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35D2" w14:textId="77777777" w:rsidR="00670DD4" w:rsidRDefault="00670DD4" w:rsidP="00670DD4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9"/>
        <w:gridCol w:w="6441"/>
      </w:tblGrid>
      <w:tr w:rsidR="00670DD4" w14:paraId="14A544CD" w14:textId="77777777">
        <w:tc>
          <w:tcPr>
            <w:tcW w:w="6588" w:type="dxa"/>
          </w:tcPr>
          <w:p w14:paraId="5180AFE6" w14:textId="77777777" w:rsidR="00670DD4" w:rsidRDefault="00670DD4" w:rsidP="00DA465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82918E" wp14:editId="6516AC7B">
                  <wp:extent cx="2514600" cy="638175"/>
                  <wp:effectExtent l="0" t="0" r="0" b="9525"/>
                  <wp:docPr id="1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50E8F900" w14:textId="77777777" w:rsidR="00670DD4" w:rsidRDefault="00670DD4" w:rsidP="00DA4651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Goal Progress Report</w:t>
            </w:r>
          </w:p>
        </w:tc>
      </w:tr>
    </w:tbl>
    <w:p w14:paraId="234D311C" w14:textId="77777777" w:rsidR="00670DD4" w:rsidRDefault="00670DD4" w:rsidP="00670DD4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106"/>
        <w:gridCol w:w="2569"/>
        <w:gridCol w:w="3994"/>
      </w:tblGrid>
      <w:tr w:rsidR="00670DD4" w14:paraId="5CDCD68B" w14:textId="77777777">
        <w:tc>
          <w:tcPr>
            <w:tcW w:w="1291" w:type="dxa"/>
          </w:tcPr>
          <w:p w14:paraId="6361C155" w14:textId="77777777" w:rsidR="00670DD4" w:rsidRDefault="00670DD4" w:rsidP="00DA4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42C2A1" w14:textId="77777777" w:rsidR="00670DD4" w:rsidRDefault="001057EF" w:rsidP="009E3BE1">
            <w:pPr>
              <w:rPr>
                <w:b/>
                <w:sz w:val="24"/>
                <w:szCs w:val="24"/>
              </w:rPr>
            </w:pPr>
            <w:r w:rsidRPr="001057EF">
              <w:rPr>
                <w:b/>
                <w:sz w:val="24"/>
                <w:szCs w:val="24"/>
              </w:rPr>
              <w:t>Business and Information Systems</w:t>
            </w:r>
            <w:r w:rsidR="003C2289">
              <w:rPr>
                <w:b/>
                <w:sz w:val="24"/>
                <w:szCs w:val="24"/>
              </w:rPr>
              <w:t xml:space="preserve"> </w:t>
            </w:r>
            <w:r w:rsidR="003C2289">
              <w:rPr>
                <w:b/>
                <w:sz w:val="24"/>
                <w:szCs w:val="24"/>
              </w:rPr>
              <w:br/>
            </w:r>
            <w:r w:rsidR="009E3BE1">
              <w:rPr>
                <w:b/>
                <w:sz w:val="24"/>
                <w:szCs w:val="24"/>
              </w:rPr>
              <w:t>Shelby</w:t>
            </w:r>
            <w:r w:rsidR="003C2289">
              <w:rPr>
                <w:b/>
                <w:sz w:val="24"/>
                <w:szCs w:val="24"/>
              </w:rPr>
              <w:t xml:space="preserve"> Campus</w:t>
            </w:r>
          </w:p>
        </w:tc>
        <w:tc>
          <w:tcPr>
            <w:tcW w:w="2610" w:type="dxa"/>
          </w:tcPr>
          <w:p w14:paraId="743171C7" w14:textId="77777777" w:rsidR="00670DD4" w:rsidRDefault="00670DD4" w:rsidP="00DA4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Report period: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E6D096" w14:textId="5CC55000" w:rsidR="00670DD4" w:rsidRDefault="001057EF" w:rsidP="004A17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4A171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-201</w:t>
            </w:r>
            <w:r w:rsidR="004A1718">
              <w:rPr>
                <w:b/>
                <w:sz w:val="24"/>
                <w:szCs w:val="24"/>
              </w:rPr>
              <w:t>7</w:t>
            </w:r>
          </w:p>
        </w:tc>
      </w:tr>
    </w:tbl>
    <w:p w14:paraId="1F1F7A59" w14:textId="77777777" w:rsidR="00670DD4" w:rsidRDefault="00670DD4" w:rsidP="00670DD4">
      <w:pPr>
        <w:rPr>
          <w:b/>
          <w:sz w:val="18"/>
          <w:szCs w:val="18"/>
        </w:rPr>
      </w:pPr>
    </w:p>
    <w:p w14:paraId="15A578BC" w14:textId="77777777" w:rsidR="00670DD4" w:rsidRDefault="00670DD4" w:rsidP="00670DD4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2"/>
        <w:gridCol w:w="3277"/>
        <w:gridCol w:w="3217"/>
        <w:gridCol w:w="3218"/>
      </w:tblGrid>
      <w:tr w:rsidR="00670DD4" w14:paraId="3A0E1F33" w14:textId="77777777">
        <w:tc>
          <w:tcPr>
            <w:tcW w:w="13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1573F4" w14:textId="77777777" w:rsidR="00670DD4" w:rsidRDefault="00670DD4" w:rsidP="00DA46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52DE0" w14:paraId="5234CA26" w14:textId="77777777">
        <w:trPr>
          <w:trHeight w:val="54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ACFACE9" w14:textId="77777777" w:rsidR="00670DD4" w:rsidRDefault="00670DD4" w:rsidP="00DA4651">
            <w:pPr>
              <w:jc w:val="center"/>
              <w:rPr>
                <w:b/>
                <w:sz w:val="16"/>
                <w:szCs w:val="16"/>
              </w:rPr>
            </w:pPr>
          </w:p>
          <w:p w14:paraId="1C294821" w14:textId="77777777" w:rsidR="00670DD4" w:rsidRDefault="00670DD4" w:rsidP="00DA4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76C0D986" w14:textId="77777777" w:rsidR="00670DD4" w:rsidRDefault="00670DD4" w:rsidP="00DA4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5F65EB14" w14:textId="77777777" w:rsidR="00670DD4" w:rsidRDefault="00670DD4" w:rsidP="00DA4651">
            <w:pPr>
              <w:jc w:val="center"/>
              <w:rPr>
                <w:b/>
                <w:sz w:val="16"/>
                <w:szCs w:val="16"/>
              </w:rPr>
            </w:pPr>
          </w:p>
          <w:p w14:paraId="63F852C7" w14:textId="77777777" w:rsidR="00670DD4" w:rsidRDefault="00670DD4" w:rsidP="00DA4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488C8771" w14:textId="77777777" w:rsidR="00670DD4" w:rsidRDefault="00670DD4" w:rsidP="00DA4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352DE0" w14:paraId="361227F5" w14:textId="77777777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F450" w14:textId="77777777" w:rsidR="00670DD4" w:rsidRDefault="001057EF" w:rsidP="00DA4651">
            <w:r w:rsidRPr="001057EF">
              <w:t>Goal 1:</w:t>
            </w:r>
            <w:r w:rsidRPr="001057EF">
              <w:tab/>
              <w:t xml:space="preserve">Maintain classrooms and computer labs with up-to-date hardware and software </w:t>
            </w:r>
            <w:proofErr w:type="gramStart"/>
            <w:r w:rsidRPr="001057EF">
              <w:t>in order to</w:t>
            </w:r>
            <w:proofErr w:type="gramEnd"/>
            <w:r w:rsidRPr="001057EF">
              <w:t xml:space="preserve"> provide quality instruction.</w:t>
            </w:r>
          </w:p>
          <w:p w14:paraId="6D18791A" w14:textId="77777777" w:rsidR="00670DD4" w:rsidRDefault="00670DD4" w:rsidP="00DA4651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6A4BF7" w14:textId="13F10A24" w:rsidR="00A1273B" w:rsidRDefault="00415215" w:rsidP="00415215">
            <w:r>
              <w:t xml:space="preserve">a. Continue to replace computer classroom lab workstations on a </w:t>
            </w:r>
            <w:proofErr w:type="gramStart"/>
            <w:r>
              <w:t>3 year</w:t>
            </w:r>
            <w:proofErr w:type="gramEnd"/>
            <w:r>
              <w:t xml:space="preserve"> rotational basis. </w:t>
            </w:r>
            <w:r w:rsidR="00A1273B">
              <w:t xml:space="preserve">HSB 442 was replaced Jan 2012, so it was due to be replaced </w:t>
            </w:r>
            <w:r w:rsidR="00A1273B" w:rsidRPr="00A1273B">
              <w:rPr>
                <w:b/>
              </w:rPr>
              <w:t>Jan 2015</w:t>
            </w:r>
            <w:r w:rsidR="00A1273B">
              <w:t xml:space="preserve">. HSB 447 was replaced Aug. 2013, so it was due to be replaced </w:t>
            </w:r>
            <w:r w:rsidR="00A1273B" w:rsidRPr="00A1273B">
              <w:rPr>
                <w:b/>
              </w:rPr>
              <w:t>Aug. 2016</w:t>
            </w:r>
            <w:r w:rsidR="00A1273B">
              <w:t xml:space="preserve">. HSB 446 was replace May 2014, so it was due for replacement </w:t>
            </w:r>
            <w:r w:rsidR="00A1273B" w:rsidRPr="00A1273B">
              <w:rPr>
                <w:b/>
              </w:rPr>
              <w:t>May 2017</w:t>
            </w:r>
            <w:r w:rsidR="00A1273B">
              <w:t xml:space="preserve">. HSB 451 was replaced Dec. 2014, so it will be due to be replaced </w:t>
            </w:r>
            <w:r w:rsidR="00A1273B" w:rsidRPr="00A1273B">
              <w:rPr>
                <w:b/>
              </w:rPr>
              <w:t>Dec. 2017</w:t>
            </w:r>
            <w:r w:rsidR="00A1273B">
              <w:t xml:space="preserve">. All four computer labs need to be replaced by Dec. 2017. </w:t>
            </w:r>
          </w:p>
          <w:p w14:paraId="409C395D" w14:textId="4F86552F" w:rsidR="00415215" w:rsidRDefault="00415215" w:rsidP="00415215">
            <w:r>
              <w:t xml:space="preserve">b. </w:t>
            </w:r>
            <w:r w:rsidR="00A1273B">
              <w:t xml:space="preserve">Replace instructional computers </w:t>
            </w:r>
            <w:r w:rsidR="00CC1F62">
              <w:t xml:space="preserve">in lecture classrooms </w:t>
            </w:r>
            <w:r w:rsidR="00CC1F62" w:rsidRPr="00184F17">
              <w:t>(</w:t>
            </w:r>
            <w:r w:rsidR="00CC1F62">
              <w:t>HSB 401, HSB 402, HSB 405, HSB 406, HSB 407, HSB 408, HSB 413, HSB 415, &amp; HSB 416)</w:t>
            </w:r>
          </w:p>
          <w:p w14:paraId="44517B41" w14:textId="77777777" w:rsidR="00A021DF" w:rsidRDefault="00A021DF" w:rsidP="00415215"/>
          <w:p w14:paraId="04F2379F" w14:textId="77777777" w:rsidR="00A021DF" w:rsidRDefault="00A021DF" w:rsidP="00415215"/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4C7B6B" w14:textId="6E78684C" w:rsidR="00415215" w:rsidRDefault="00415215" w:rsidP="00415215">
            <w:r>
              <w:lastRenderedPageBreak/>
              <w:t xml:space="preserve">a. </w:t>
            </w:r>
            <w:r w:rsidR="00AE06F4">
              <w:t xml:space="preserve"> </w:t>
            </w:r>
            <w:r w:rsidR="00A1273B">
              <w:t>No computer labs were replaced this year.</w:t>
            </w:r>
          </w:p>
          <w:p w14:paraId="20279B9A" w14:textId="77777777" w:rsidR="00670DD4" w:rsidRDefault="00670DD4" w:rsidP="00DA4651"/>
          <w:p w14:paraId="2A8933B8" w14:textId="3A4488B5" w:rsidR="00CC1F62" w:rsidRDefault="00AE06F4" w:rsidP="00AE06F4">
            <w:r>
              <w:t xml:space="preserve">b. </w:t>
            </w:r>
            <w:r w:rsidR="00A1273B">
              <w:t>No instructional computers were replaced this year – since they are normally rotated from the replaced computers from the computer labs.</w:t>
            </w:r>
          </w:p>
          <w:p w14:paraId="6C91EC56" w14:textId="77777777" w:rsidR="00AE06F4" w:rsidRDefault="00AE06F4" w:rsidP="00AE06F4"/>
          <w:p w14:paraId="35249EEC" w14:textId="77777777" w:rsidR="00914A93" w:rsidRDefault="00914A93" w:rsidP="00AE06F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8AFD" w14:textId="0D18B91E" w:rsidR="008A3768" w:rsidRDefault="008A3768" w:rsidP="00DA4651">
            <w:r>
              <w:t xml:space="preserve">On the </w:t>
            </w:r>
            <w:r w:rsidR="00CC1F62">
              <w:t>Shelby</w:t>
            </w:r>
            <w:r>
              <w:t xml:space="preserve"> Campus, all objectives for </w:t>
            </w:r>
            <w:proofErr w:type="gramStart"/>
            <w:r>
              <w:t xml:space="preserve">Goal </w:t>
            </w:r>
            <w:r w:rsidR="00A021DF">
              <w:t xml:space="preserve"> </w:t>
            </w:r>
            <w:r>
              <w:t>1</w:t>
            </w:r>
            <w:proofErr w:type="gramEnd"/>
            <w:r>
              <w:t xml:space="preserve"> were met in 2012.  </w:t>
            </w:r>
            <w:r w:rsidR="00F47AF4">
              <w:t xml:space="preserve">It is time to start replacing computer labs again, as it has been </w:t>
            </w:r>
            <w:r w:rsidR="006A35CC">
              <w:t xml:space="preserve">over </w:t>
            </w:r>
            <w:r w:rsidR="00F47AF4">
              <w:t>three years.</w:t>
            </w:r>
          </w:p>
          <w:p w14:paraId="456E0226" w14:textId="77777777" w:rsidR="00A021DF" w:rsidRDefault="00A021DF" w:rsidP="00DA4651"/>
          <w:p w14:paraId="28553769" w14:textId="77777777" w:rsidR="00670DD4" w:rsidRDefault="008A3768" w:rsidP="00DA4651">
            <w:r>
              <w:t>Lab computers are typically replaced in a 3-year rotation cycle.</w:t>
            </w:r>
          </w:p>
          <w:p w14:paraId="683B752F" w14:textId="77777777" w:rsidR="008A3768" w:rsidRDefault="008A3768" w:rsidP="00DA4651"/>
          <w:p w14:paraId="4C0B7533" w14:textId="77777777" w:rsidR="00F47AF4" w:rsidRDefault="008A3768" w:rsidP="00DA4651">
            <w:r>
              <w:t>It essential that all campuses keep the computer labs current within this 3-year window to allow the implementation of the most recent releases of the Windows OS and MS Office</w:t>
            </w:r>
            <w:r w:rsidR="00A021DF">
              <w:t xml:space="preserve">.  </w:t>
            </w:r>
          </w:p>
          <w:p w14:paraId="6E9BF94B" w14:textId="77777777" w:rsidR="00F47AF4" w:rsidRDefault="00F47AF4" w:rsidP="00DA4651"/>
          <w:p w14:paraId="70B7B54B" w14:textId="77777777" w:rsidR="00A021DF" w:rsidRDefault="00A021DF" w:rsidP="00DA4651"/>
          <w:p w14:paraId="52B2F29C" w14:textId="77777777" w:rsidR="008A3768" w:rsidRDefault="008A3768" w:rsidP="00DA4651"/>
        </w:tc>
      </w:tr>
      <w:tr w:rsidR="00352DE0" w14:paraId="54481FA1" w14:textId="77777777">
        <w:trPr>
          <w:trHeight w:val="54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C14F" w14:textId="258AC961" w:rsidR="00670DD4" w:rsidRDefault="001057EF" w:rsidP="00DA4651">
            <w:r w:rsidRPr="001057EF">
              <w:t>Goal 2:</w:t>
            </w:r>
            <w:r w:rsidRPr="001057EF">
              <w:tab/>
              <w:t>Maintain up-to-date curriculum and courses to prepare students for employment, advancements in employment, or continuing their education at four-year institutions</w:t>
            </w:r>
          </w:p>
          <w:p w14:paraId="4C6BF5B3" w14:textId="77777777" w:rsidR="00670DD4" w:rsidRDefault="00670DD4" w:rsidP="00DA4651"/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DB38F" w14:textId="77777777" w:rsidR="00914A93" w:rsidRDefault="00A021DF" w:rsidP="00914A93">
            <w:r>
              <w:t xml:space="preserve">a. </w:t>
            </w:r>
            <w:r w:rsidR="00914A93">
              <w:t>Review course competencies on an annual basis and revise as necessary based on input from faculty, graduates, employers, and/or advisory committee members.</w:t>
            </w:r>
          </w:p>
          <w:p w14:paraId="5C9E657D" w14:textId="77777777" w:rsidR="000759C4" w:rsidRDefault="000759C4" w:rsidP="00914A93"/>
          <w:p w14:paraId="38C0DBED" w14:textId="77777777" w:rsidR="00670DD4" w:rsidRDefault="00A021DF" w:rsidP="00914A93">
            <w:r>
              <w:t xml:space="preserve">b. </w:t>
            </w:r>
            <w:r w:rsidR="00914A93">
              <w:t>Review curriculum on an annual basis with input from faculty, employers, former graduates and/or advisory committee members. Recommended changes will be presented to and approved by the department faculty as well as the college’s curriculum committee.</w:t>
            </w:r>
          </w:p>
          <w:p w14:paraId="59C1D868" w14:textId="77777777" w:rsidR="00387D35" w:rsidRDefault="00387D35" w:rsidP="00914A93"/>
          <w:p w14:paraId="43A865DE" w14:textId="7C97E84B" w:rsidR="00387D35" w:rsidRDefault="00387D35" w:rsidP="00914A93">
            <w:r>
              <w:t>c. Send faculty to finish Cisco training for certification for the remaining 4 courses $2,000.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58E059" w14:textId="77296284" w:rsidR="00670DD4" w:rsidRDefault="00914A93" w:rsidP="00DA4651">
            <w:r>
              <w:t>a.</w:t>
            </w:r>
            <w:r w:rsidR="000759C4">
              <w:t xml:space="preserve">  All course competencies for all programs were rev</w:t>
            </w:r>
            <w:r w:rsidR="00F47AF4">
              <w:t>iewed</w:t>
            </w:r>
            <w:r w:rsidR="000759C4">
              <w:t xml:space="preserve"> Fall </w:t>
            </w:r>
            <w:r w:rsidR="000B77C1">
              <w:t>2016</w:t>
            </w:r>
            <w:r w:rsidR="00F47AF4">
              <w:t xml:space="preserve"> and are current</w:t>
            </w:r>
            <w:r w:rsidR="000759C4">
              <w:t>.</w:t>
            </w:r>
          </w:p>
          <w:p w14:paraId="661C6EA9" w14:textId="77777777" w:rsidR="00914A93" w:rsidRDefault="00914A93" w:rsidP="00DA4651"/>
          <w:p w14:paraId="6BCE48D8" w14:textId="75521CE1" w:rsidR="00914A93" w:rsidRDefault="00914A93" w:rsidP="00A021DF">
            <w:r>
              <w:t>b. Computer Science Advisory Committee met</w:t>
            </w:r>
            <w:r w:rsidR="00A021DF">
              <w:t xml:space="preserve"> </w:t>
            </w:r>
            <w:r w:rsidR="00FE46BB">
              <w:t>July</w:t>
            </w:r>
            <w:r w:rsidRPr="00914A93">
              <w:t xml:space="preserve"> </w:t>
            </w:r>
            <w:r w:rsidR="0010164F">
              <w:t>201</w:t>
            </w:r>
            <w:r w:rsidR="00FE46BB">
              <w:t>7</w:t>
            </w:r>
            <w:r w:rsidR="00354507">
              <w:t xml:space="preserve"> at Shelby campus</w:t>
            </w:r>
            <w:r w:rsidR="00A021DF">
              <w:t>.</w:t>
            </w:r>
          </w:p>
          <w:p w14:paraId="63CD858C" w14:textId="77777777" w:rsidR="00F47AF4" w:rsidRDefault="00F47AF4" w:rsidP="00A021DF"/>
          <w:p w14:paraId="5E892818" w14:textId="02D9F823" w:rsidR="00F47AF4" w:rsidRDefault="00F47AF4" w:rsidP="00A021DF">
            <w:r>
              <w:t xml:space="preserve">c. </w:t>
            </w:r>
            <w:r w:rsidR="00FE46BB">
              <w:t>created new Swift Programming Certificate and added three new courses for this purpose; CIS 157 – Intro to App Dev w/Swift, CIS 220 – App Dev w/Swift I, and CIS 227 – App Dev w/Swift II.</w:t>
            </w:r>
          </w:p>
          <w:p w14:paraId="4ED4118F" w14:textId="77777777" w:rsidR="00F47AF4" w:rsidRDefault="00F47AF4" w:rsidP="00A021DF"/>
          <w:p w14:paraId="07410A05" w14:textId="45E26E1A" w:rsidR="00A021DF" w:rsidRDefault="00F47AF4" w:rsidP="001B2866">
            <w:r>
              <w:t xml:space="preserve">d. </w:t>
            </w:r>
            <w:r w:rsidR="001B2866">
              <w:t>two instructors became Cisco certified so the college is a Cisco Academy and are now approved to teach CIS 263.</w:t>
            </w:r>
            <w:r w:rsidR="00FE46BB">
              <w:t xml:space="preserve"> They are completing the remaining courses this semester.</w:t>
            </w:r>
          </w:p>
          <w:p w14:paraId="652A0E8C" w14:textId="77777777" w:rsidR="001B2866" w:rsidRDefault="001B2866" w:rsidP="001B2866"/>
          <w:p w14:paraId="0DB44329" w14:textId="6D1074BD" w:rsidR="001B2866" w:rsidRDefault="001B2866" w:rsidP="001B2866">
            <w:r>
              <w:t xml:space="preserve">e. </w:t>
            </w:r>
            <w:r w:rsidR="00FE46BB">
              <w:t>created a shorter certificate for each of the programming degree options.</w:t>
            </w:r>
          </w:p>
          <w:p w14:paraId="5781427A" w14:textId="77777777" w:rsidR="000248E4" w:rsidRDefault="000248E4" w:rsidP="001B2866"/>
          <w:p w14:paraId="14E02035" w14:textId="77777777" w:rsidR="000248E4" w:rsidRDefault="000248E4" w:rsidP="000248E4">
            <w:r>
              <w:t xml:space="preserve">All objectives were met for </w:t>
            </w:r>
            <w:r>
              <w:br/>
              <w:t>Goal 2 for this year, however, there needs to be ongoing review of curriculum and courses each year.</w:t>
            </w:r>
          </w:p>
          <w:p w14:paraId="38B289EB" w14:textId="197CFB8F" w:rsidR="000248E4" w:rsidRDefault="000248E4" w:rsidP="001B2866"/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ACBA" w14:textId="6ED1EF45" w:rsidR="00A021DF" w:rsidRDefault="000248E4" w:rsidP="00DA4651">
            <w:r>
              <w:lastRenderedPageBreak/>
              <w:t>Also, t</w:t>
            </w:r>
            <w:r w:rsidR="00A021DF">
              <w:t>here needs to be a review of all AS transfer degree articulation agreements to bring them up to date with each four-year institution.</w:t>
            </w:r>
            <w:r w:rsidR="00F47AF4">
              <w:t xml:space="preserve"> This is primarily accomplished by the STARS guide which is the articulation agreement for all </w:t>
            </w:r>
            <w:proofErr w:type="gramStart"/>
            <w:r w:rsidR="00F47AF4">
              <w:t>two and four year</w:t>
            </w:r>
            <w:proofErr w:type="gramEnd"/>
            <w:r w:rsidR="00F47AF4">
              <w:t xml:space="preserve"> institutions in the state. Met at AAHEB regarding updates and changes February </w:t>
            </w:r>
            <w:r w:rsidR="00FE46BB">
              <w:t>2017</w:t>
            </w:r>
            <w:r w:rsidR="00F47AF4">
              <w:t>.</w:t>
            </w:r>
          </w:p>
          <w:p w14:paraId="72702BAA" w14:textId="77777777" w:rsidR="00A021DF" w:rsidRDefault="00A021DF" w:rsidP="00DA4651"/>
        </w:tc>
      </w:tr>
      <w:tr w:rsidR="00352DE0" w14:paraId="3675BD07" w14:textId="77777777">
        <w:trPr>
          <w:trHeight w:val="54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3B87" w14:textId="77777777" w:rsidR="00670DD4" w:rsidRDefault="001057EF" w:rsidP="00DA4651">
            <w:r w:rsidRPr="001057EF">
              <w:t>Goal 3:</w:t>
            </w:r>
            <w:r w:rsidRPr="001057EF">
              <w:tab/>
              <w:t>Maintain up-to-date hardware/software for faculty.</w:t>
            </w:r>
          </w:p>
          <w:p w14:paraId="00E2944C" w14:textId="77777777" w:rsidR="00670DD4" w:rsidRDefault="00670DD4" w:rsidP="00DA4651"/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FD6B1" w14:textId="77777777" w:rsidR="00815833" w:rsidRDefault="00445BA3" w:rsidP="00445BA3">
            <w:r>
              <w:t xml:space="preserve">Time to replace </w:t>
            </w:r>
            <w:r w:rsidR="00DA4651">
              <w:t xml:space="preserve">business </w:t>
            </w:r>
            <w:r w:rsidR="00815833" w:rsidRPr="00815833">
              <w:t>faculty</w:t>
            </w:r>
            <w:r>
              <w:t xml:space="preserve"> computers</w:t>
            </w:r>
            <w:r w:rsidR="00815833" w:rsidRPr="00815833">
              <w:t xml:space="preserve"> </w:t>
            </w:r>
            <w:r w:rsidR="00DA4651">
              <w:t xml:space="preserve">and OAD faculty </w:t>
            </w:r>
            <w:r w:rsidR="00815833" w:rsidRPr="00815833">
              <w:t xml:space="preserve">workstations to allow faculty up-to-date hardware </w:t>
            </w:r>
            <w:r w:rsidR="00DA4651">
              <w:t xml:space="preserve">to </w:t>
            </w:r>
            <w:r w:rsidR="00815833" w:rsidRPr="00815833">
              <w:t>facilitate/enhance the development/implementation of distance education courses in the area.</w:t>
            </w:r>
            <w:r w:rsidR="00914A93">
              <w:t xml:space="preserve">  $</w:t>
            </w:r>
            <w:proofErr w:type="gramStart"/>
            <w:r>
              <w:t>9</w:t>
            </w:r>
            <w:r w:rsidR="00DA4651">
              <w:t>,8</w:t>
            </w:r>
            <w:r w:rsidR="004F6C8E">
              <w:t>00  Computer</w:t>
            </w:r>
            <w:proofErr w:type="gramEnd"/>
            <w:r w:rsidR="004F6C8E">
              <w:t xml:space="preserve"> science faculty </w:t>
            </w:r>
            <w:r>
              <w:t>need upgrading</w:t>
            </w:r>
            <w:r w:rsidR="004F6C8E">
              <w:t xml:space="preserve"> Fall </w:t>
            </w:r>
            <w:r>
              <w:t>2016</w:t>
            </w:r>
            <w:r w:rsidR="004F6C8E">
              <w:t>.</w:t>
            </w:r>
          </w:p>
          <w:p w14:paraId="0F5FCA9B" w14:textId="4DB0330A" w:rsidR="00445BA3" w:rsidRDefault="00445BA3" w:rsidP="00445BA3">
            <w:r>
              <w:t>CIS faculty need external USB hard drive replacements for backup $750.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EC491D" w14:textId="4EB8C63B" w:rsidR="00670DD4" w:rsidRDefault="000248E4" w:rsidP="00E971BE">
            <w:r>
              <w:t xml:space="preserve">On Shelby campus goal 3 was met because </w:t>
            </w:r>
            <w:r w:rsidR="00E971BE">
              <w:t>most faculty computers were replaced – only one remains. T</w:t>
            </w:r>
            <w:r>
              <w:t xml:space="preserve">he rotations schedule needs to be maintained, </w:t>
            </w:r>
            <w:r w:rsidR="00E971BE">
              <w:t xml:space="preserve">so that faculty computers are </w:t>
            </w:r>
            <w:proofErr w:type="gramStart"/>
            <w:r w:rsidR="00E971BE">
              <w:t xml:space="preserve">replaced </w:t>
            </w:r>
            <w:r>
              <w:t xml:space="preserve"> on</w:t>
            </w:r>
            <w:proofErr w:type="gramEnd"/>
            <w:r>
              <w:t xml:space="preserve"> the three year cycle.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DAB4" w14:textId="2FC9A8FC" w:rsidR="00670DD4" w:rsidRDefault="00A021DF" w:rsidP="00DA4651">
            <w:r>
              <w:t xml:space="preserve">On </w:t>
            </w:r>
            <w:r w:rsidR="00DA4651">
              <w:t>Shelby</w:t>
            </w:r>
            <w:r>
              <w:t xml:space="preserve"> Campus, Goal 3 was </w:t>
            </w:r>
            <w:r w:rsidR="00E971BE">
              <w:t xml:space="preserve">almost </w:t>
            </w:r>
            <w:r w:rsidR="004F6C8E">
              <w:t>completed</w:t>
            </w:r>
            <w:r w:rsidR="00DA4651">
              <w:t xml:space="preserve">, and should be </w:t>
            </w:r>
            <w:r w:rsidR="00E971BE">
              <w:t>looked at again for one faculty computer and for all faculty computers in 2019</w:t>
            </w:r>
            <w:r w:rsidR="004F6C8E">
              <w:t xml:space="preserve"> for next rotation</w:t>
            </w:r>
            <w:r>
              <w:t>.</w:t>
            </w:r>
            <w:r w:rsidR="00445BA3">
              <w:t xml:space="preserve"> </w:t>
            </w:r>
          </w:p>
          <w:p w14:paraId="4D7C029B" w14:textId="77777777" w:rsidR="00A021DF" w:rsidRDefault="00A021DF" w:rsidP="00DA4651"/>
          <w:p w14:paraId="297CDEA2" w14:textId="77777777" w:rsidR="00A021DF" w:rsidRDefault="00A021DF" w:rsidP="00DA4651"/>
        </w:tc>
      </w:tr>
      <w:tr w:rsidR="00352DE0" w14:paraId="248CB436" w14:textId="77777777">
        <w:trPr>
          <w:trHeight w:val="54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76A7" w14:textId="77777777" w:rsidR="00670DD4" w:rsidRDefault="001057EF" w:rsidP="00DA4651">
            <w:r w:rsidRPr="001057EF">
              <w:t>Goal 4:</w:t>
            </w:r>
            <w:r w:rsidRPr="001057EF">
              <w:tab/>
              <w:t>Provide ongoing office support.</w:t>
            </w:r>
          </w:p>
          <w:p w14:paraId="2D91DEF4" w14:textId="77777777" w:rsidR="00670DD4" w:rsidRDefault="00670DD4" w:rsidP="00DA4651"/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22FAE6" w14:textId="77777777" w:rsidR="00670DD4" w:rsidRPr="002B369A" w:rsidRDefault="004F6C8E" w:rsidP="004F6C8E">
            <w:r>
              <w:t>Replace office manager at Shelby campus July 2015</w:t>
            </w:r>
            <w:r w:rsidR="002B369A">
              <w:t>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003599" w14:textId="063AA9CE" w:rsidR="00914A93" w:rsidRDefault="000248E4" w:rsidP="00DA4651">
            <w:r>
              <w:t>Goal 4 was met.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2BF0" w14:textId="3A7274FD" w:rsidR="00670DD4" w:rsidRDefault="000248E4" w:rsidP="00DA4651">
            <w:r>
              <w:t>Because this goal was met, this goal is being retired.</w:t>
            </w:r>
          </w:p>
          <w:p w14:paraId="6F436B9A" w14:textId="77777777" w:rsidR="00A021DF" w:rsidRDefault="00A021DF" w:rsidP="00DA4651"/>
          <w:p w14:paraId="0883F5D9" w14:textId="77777777" w:rsidR="00737B2F" w:rsidRDefault="00737B2F" w:rsidP="00DA4651"/>
          <w:p w14:paraId="497B45E5" w14:textId="77777777" w:rsidR="00737B2F" w:rsidRDefault="00737B2F" w:rsidP="00DA4651"/>
          <w:p w14:paraId="193547A6" w14:textId="77777777" w:rsidR="00737B2F" w:rsidRDefault="00737B2F" w:rsidP="00DA4651"/>
          <w:p w14:paraId="2C0A5C89" w14:textId="77777777" w:rsidR="00A021DF" w:rsidRDefault="00A021DF" w:rsidP="00DA4651"/>
        </w:tc>
      </w:tr>
      <w:tr w:rsidR="00914A93" w14:paraId="5BB43353" w14:textId="77777777">
        <w:trPr>
          <w:trHeight w:val="54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372F" w14:textId="77777777" w:rsidR="001057EF" w:rsidRPr="001057EF" w:rsidRDefault="001057EF" w:rsidP="00DA4651">
            <w:r w:rsidRPr="001057EF">
              <w:t>Goal 5:</w:t>
            </w:r>
            <w:r w:rsidRPr="001057EF">
              <w:tab/>
              <w:t>Obtain ACBSP reaffirmation.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3EF6C" w14:textId="77777777" w:rsidR="0087745E" w:rsidRDefault="0087745E" w:rsidP="00DA4651">
            <w:pPr>
              <w:rPr>
                <w:sz w:val="24"/>
              </w:rPr>
            </w:pPr>
            <w:r>
              <w:rPr>
                <w:sz w:val="24"/>
              </w:rPr>
              <w:t xml:space="preserve">Annual </w:t>
            </w:r>
            <w:proofErr w:type="gramStart"/>
            <w:r>
              <w:rPr>
                <w:sz w:val="24"/>
              </w:rPr>
              <w:t xml:space="preserve">Conference </w:t>
            </w:r>
            <w:r w:rsidR="00914A93"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$</w:t>
            </w:r>
            <w:r w:rsidR="00F77987">
              <w:rPr>
                <w:sz w:val="24"/>
              </w:rPr>
              <w:t>3,000</w:t>
            </w:r>
          </w:p>
          <w:p w14:paraId="7714EAE8" w14:textId="77777777" w:rsidR="001057EF" w:rsidRDefault="00264F3C" w:rsidP="00264F3C">
            <w:pPr>
              <w:rPr>
                <w:sz w:val="24"/>
                <w:u w:val="single"/>
              </w:rPr>
            </w:pPr>
            <w:r w:rsidRPr="00264F3C">
              <w:rPr>
                <w:sz w:val="24"/>
                <w:u w:val="single"/>
              </w:rPr>
              <w:t xml:space="preserve">Annual Dues  </w:t>
            </w:r>
            <w:r w:rsidR="00914A93">
              <w:rPr>
                <w:sz w:val="24"/>
                <w:u w:val="single"/>
              </w:rPr>
              <w:t xml:space="preserve">            </w:t>
            </w:r>
            <w:r w:rsidR="00E3399A" w:rsidRPr="00264F3C">
              <w:rPr>
                <w:sz w:val="24"/>
                <w:u w:val="single"/>
              </w:rPr>
              <w:t>$1</w:t>
            </w:r>
            <w:r w:rsidR="00F77987">
              <w:rPr>
                <w:sz w:val="24"/>
                <w:u w:val="single"/>
              </w:rPr>
              <w:t>,</w:t>
            </w:r>
            <w:r w:rsidR="00E3399A" w:rsidRPr="00264F3C">
              <w:rPr>
                <w:sz w:val="24"/>
                <w:u w:val="single"/>
              </w:rPr>
              <w:t xml:space="preserve">950 </w:t>
            </w:r>
          </w:p>
          <w:p w14:paraId="7884BCF7" w14:textId="77777777" w:rsidR="00264F3C" w:rsidRPr="00264F3C" w:rsidRDefault="00264F3C" w:rsidP="00F77987">
            <w:r>
              <w:rPr>
                <w:sz w:val="24"/>
              </w:rPr>
              <w:t xml:space="preserve">Total </w:t>
            </w:r>
            <w:r w:rsidR="00914A93">
              <w:rPr>
                <w:sz w:val="24"/>
              </w:rPr>
              <w:t>…………………</w:t>
            </w:r>
            <w:proofErr w:type="gramStart"/>
            <w:r w:rsidR="00914A93">
              <w:rPr>
                <w:sz w:val="24"/>
              </w:rPr>
              <w:t>…..</w:t>
            </w:r>
            <w:proofErr w:type="gramEnd"/>
            <w:r w:rsidR="0087745E">
              <w:rPr>
                <w:sz w:val="24"/>
              </w:rPr>
              <w:t>$</w:t>
            </w:r>
            <w:r w:rsidR="00F77987">
              <w:rPr>
                <w:sz w:val="24"/>
              </w:rPr>
              <w:t>4,950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524525" w14:textId="77777777" w:rsidR="00F77987" w:rsidRDefault="00F77987" w:rsidP="00DA4651">
            <w:r>
              <w:t>Maintain certification.</w:t>
            </w:r>
          </w:p>
          <w:p w14:paraId="4A336832" w14:textId="570C7362" w:rsidR="001057EF" w:rsidRDefault="00F77987" w:rsidP="004F6C8E">
            <w:r>
              <w:t>Attend National ACBSP Conference.</w:t>
            </w:r>
            <w:r>
              <w:rPr>
                <w:sz w:val="24"/>
              </w:rPr>
              <w:t xml:space="preserve"> The BIS Department sent James Calhoun from the Shelby Campus as our representative to the Annual ACBSP convention,</w:t>
            </w:r>
            <w:r w:rsidR="004F6C8E">
              <w:rPr>
                <w:sz w:val="24"/>
              </w:rPr>
              <w:t xml:space="preserve"> in Spring 2015 in </w:t>
            </w:r>
            <w:proofErr w:type="gramStart"/>
            <w:r w:rsidR="004F6C8E">
              <w:rPr>
                <w:sz w:val="24"/>
              </w:rPr>
              <w:t xml:space="preserve">Pennsylvania </w:t>
            </w:r>
            <w:r>
              <w:rPr>
                <w:sz w:val="24"/>
              </w:rPr>
              <w:t>.</w:t>
            </w:r>
            <w:proofErr w:type="gramEnd"/>
            <w:r w:rsidR="00E64CAA">
              <w:rPr>
                <w:sz w:val="24"/>
              </w:rPr>
              <w:t xml:space="preserve"> This part of the goal was met. However, annual dues continue, and annual updates are also required.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1225" w14:textId="755E0445" w:rsidR="00645D4B" w:rsidRDefault="00E64CAA" w:rsidP="00645D4B">
            <w:pPr>
              <w:rPr>
                <w:sz w:val="24"/>
              </w:rPr>
            </w:pPr>
            <w:r>
              <w:rPr>
                <w:sz w:val="24"/>
              </w:rPr>
              <w:t>Since g</w:t>
            </w:r>
            <w:r w:rsidR="00645D4B">
              <w:rPr>
                <w:sz w:val="24"/>
              </w:rPr>
              <w:t xml:space="preserve">oal 5 </w:t>
            </w:r>
            <w:r>
              <w:rPr>
                <w:sz w:val="24"/>
              </w:rPr>
              <w:t>was partially met, but since annual updates and dues need to remain in the budget, this goal is not being retired.</w:t>
            </w:r>
          </w:p>
          <w:p w14:paraId="32D6C3C7" w14:textId="77777777" w:rsidR="00E64CAA" w:rsidRDefault="00E64CAA" w:rsidP="00645D4B">
            <w:pPr>
              <w:rPr>
                <w:sz w:val="24"/>
              </w:rPr>
            </w:pPr>
          </w:p>
          <w:p w14:paraId="4291CFF6" w14:textId="77777777" w:rsidR="00645D4B" w:rsidRDefault="00645D4B" w:rsidP="00645D4B">
            <w:pPr>
              <w:rPr>
                <w:sz w:val="24"/>
              </w:rPr>
            </w:pPr>
            <w:r>
              <w:rPr>
                <w:sz w:val="24"/>
              </w:rPr>
              <w:t xml:space="preserve">1. Budget $3000 for BUS Faculty to attend Annual Conference </w:t>
            </w:r>
          </w:p>
          <w:p w14:paraId="6EE3E4E2" w14:textId="77777777" w:rsidR="00645D4B" w:rsidRPr="00352DE0" w:rsidRDefault="00645D4B" w:rsidP="00645D4B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352DE0">
              <w:rPr>
                <w:sz w:val="24"/>
              </w:rPr>
              <w:t xml:space="preserve">Annual </w:t>
            </w:r>
            <w:proofErr w:type="gramStart"/>
            <w:r w:rsidRPr="00352DE0">
              <w:rPr>
                <w:sz w:val="24"/>
              </w:rPr>
              <w:t xml:space="preserve">Dues  </w:t>
            </w:r>
            <w:r>
              <w:rPr>
                <w:sz w:val="24"/>
              </w:rPr>
              <w:t>Budget</w:t>
            </w:r>
            <w:proofErr w:type="gramEnd"/>
            <w:r w:rsidRPr="00352DE0">
              <w:rPr>
                <w:sz w:val="24"/>
              </w:rPr>
              <w:t xml:space="preserve"> $1950 </w:t>
            </w:r>
          </w:p>
          <w:p w14:paraId="37D0AE1C" w14:textId="77777777" w:rsidR="001057EF" w:rsidRDefault="001057EF" w:rsidP="00DA4651"/>
        </w:tc>
      </w:tr>
      <w:tr w:rsidR="00670DD4" w14:paraId="4C989A08" w14:textId="77777777">
        <w:tc>
          <w:tcPr>
            <w:tcW w:w="6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1D81C" w14:textId="742174BE" w:rsidR="00670DD4" w:rsidRDefault="00670DD4" w:rsidP="00DA4651">
            <w:pPr>
              <w:rPr>
                <w:sz w:val="12"/>
                <w:szCs w:val="12"/>
              </w:rPr>
            </w:pPr>
          </w:p>
          <w:p w14:paraId="4C6C85A9" w14:textId="77777777" w:rsidR="00670DD4" w:rsidRDefault="00670DD4" w:rsidP="00DA4651">
            <w:pPr>
              <w:rPr>
                <w:b/>
                <w:sz w:val="12"/>
                <w:szCs w:val="12"/>
              </w:rPr>
            </w:pPr>
          </w:p>
          <w:p w14:paraId="7A5075EA" w14:textId="015A5F44" w:rsidR="00670DD4" w:rsidRDefault="00670DD4" w:rsidP="00DA4651">
            <w:r>
              <w:rPr>
                <w:b/>
              </w:rPr>
              <w:t>Submission date:</w:t>
            </w:r>
            <w:r w:rsidR="000248E4">
              <w:rPr>
                <w:b/>
              </w:rPr>
              <w:t xml:space="preserve">  9</w:t>
            </w:r>
            <w:r w:rsidR="00737B2F">
              <w:rPr>
                <w:b/>
              </w:rPr>
              <w:t>/</w:t>
            </w:r>
            <w:r w:rsidR="00E9714A">
              <w:rPr>
                <w:b/>
              </w:rPr>
              <w:t>27</w:t>
            </w:r>
            <w:r w:rsidR="00737B2F">
              <w:rPr>
                <w:b/>
              </w:rPr>
              <w:t>/201</w:t>
            </w:r>
            <w:r w:rsidR="00E9714A">
              <w:rPr>
                <w:b/>
              </w:rPr>
              <w:t>7</w:t>
            </w:r>
          </w:p>
        </w:tc>
        <w:tc>
          <w:tcPr>
            <w:tcW w:w="6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C883D2" w14:textId="77777777" w:rsidR="00670DD4" w:rsidRDefault="00670DD4" w:rsidP="00DA4651">
            <w:pPr>
              <w:rPr>
                <w:sz w:val="12"/>
                <w:szCs w:val="12"/>
              </w:rPr>
            </w:pPr>
          </w:p>
          <w:p w14:paraId="56760C32" w14:textId="77777777" w:rsidR="00670DD4" w:rsidRDefault="00670DD4" w:rsidP="00DA4651">
            <w:pPr>
              <w:rPr>
                <w:sz w:val="12"/>
                <w:szCs w:val="12"/>
              </w:rPr>
            </w:pPr>
          </w:p>
          <w:p w14:paraId="09BEAC37" w14:textId="77777777" w:rsidR="00670DD4" w:rsidRDefault="00670DD4" w:rsidP="00DA4651">
            <w:pPr>
              <w:rPr>
                <w:b/>
              </w:rPr>
            </w:pPr>
            <w:r>
              <w:rPr>
                <w:b/>
              </w:rPr>
              <w:t>Submitted by:</w:t>
            </w:r>
            <w:r w:rsidR="00F77987">
              <w:rPr>
                <w:b/>
              </w:rPr>
              <w:t xml:space="preserve"> Hal Harris, Jr.</w:t>
            </w:r>
          </w:p>
          <w:p w14:paraId="72E1697B" w14:textId="77777777" w:rsidR="00670DD4" w:rsidRDefault="00670DD4" w:rsidP="00DA4651">
            <w:pPr>
              <w:rPr>
                <w:b/>
                <w:sz w:val="8"/>
                <w:szCs w:val="8"/>
              </w:rPr>
            </w:pPr>
          </w:p>
        </w:tc>
      </w:tr>
    </w:tbl>
    <w:p w14:paraId="1559F29C" w14:textId="77777777" w:rsidR="00670DD4" w:rsidRDefault="00670DD4" w:rsidP="00670DD4"/>
    <w:p w14:paraId="36BD0C03" w14:textId="77777777" w:rsidR="00E1251C" w:rsidRDefault="00E1251C"/>
    <w:sectPr w:rsidR="00E1251C" w:rsidSect="008857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D4"/>
    <w:rsid w:val="0002025F"/>
    <w:rsid w:val="000248E4"/>
    <w:rsid w:val="000759C4"/>
    <w:rsid w:val="000B77C1"/>
    <w:rsid w:val="0010164F"/>
    <w:rsid w:val="001057EF"/>
    <w:rsid w:val="0012764F"/>
    <w:rsid w:val="001B2866"/>
    <w:rsid w:val="00264F3C"/>
    <w:rsid w:val="002B369A"/>
    <w:rsid w:val="00352DE0"/>
    <w:rsid w:val="00354507"/>
    <w:rsid w:val="00387D35"/>
    <w:rsid w:val="003C2289"/>
    <w:rsid w:val="00415215"/>
    <w:rsid w:val="00445BA3"/>
    <w:rsid w:val="004A1718"/>
    <w:rsid w:val="004D5D1F"/>
    <w:rsid w:val="004F6C8E"/>
    <w:rsid w:val="006123BB"/>
    <w:rsid w:val="00645D4B"/>
    <w:rsid w:val="00670DD4"/>
    <w:rsid w:val="006A35CC"/>
    <w:rsid w:val="00737B2F"/>
    <w:rsid w:val="00801696"/>
    <w:rsid w:val="00815833"/>
    <w:rsid w:val="0087745E"/>
    <w:rsid w:val="00885767"/>
    <w:rsid w:val="008A3768"/>
    <w:rsid w:val="008B5479"/>
    <w:rsid w:val="009009E8"/>
    <w:rsid w:val="00914A93"/>
    <w:rsid w:val="009E3BE1"/>
    <w:rsid w:val="00A021DF"/>
    <w:rsid w:val="00A1273B"/>
    <w:rsid w:val="00A5600D"/>
    <w:rsid w:val="00AE06F4"/>
    <w:rsid w:val="00B10222"/>
    <w:rsid w:val="00BC3075"/>
    <w:rsid w:val="00CA0549"/>
    <w:rsid w:val="00CC1F62"/>
    <w:rsid w:val="00CD4F8E"/>
    <w:rsid w:val="00CF60A9"/>
    <w:rsid w:val="00DA4651"/>
    <w:rsid w:val="00E1251C"/>
    <w:rsid w:val="00E3399A"/>
    <w:rsid w:val="00E64CAA"/>
    <w:rsid w:val="00E9714A"/>
    <w:rsid w:val="00E971BE"/>
    <w:rsid w:val="00F00FEF"/>
    <w:rsid w:val="00F47AF4"/>
    <w:rsid w:val="00F56BF8"/>
    <w:rsid w:val="00F77987"/>
    <w:rsid w:val="00FE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B7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0D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DD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D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rsid w:val="00A1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Cook</dc:creator>
  <cp:lastModifiedBy>Lisa Kimble</cp:lastModifiedBy>
  <cp:revision>2</cp:revision>
  <dcterms:created xsi:type="dcterms:W3CDTF">2019-05-28T19:27:00Z</dcterms:created>
  <dcterms:modified xsi:type="dcterms:W3CDTF">2019-05-28T19:27:00Z</dcterms:modified>
</cp:coreProperties>
</file>