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xml:space="preserve">, the College’s </w:t>
      </w:r>
      <w:proofErr w:type="gramStart"/>
      <w:r w:rsidR="00C664F5">
        <w:t>Long Range</w:t>
      </w:r>
      <w:proofErr w:type="gramEnd"/>
      <w:r w:rsidR="00C664F5">
        <w:t xml:space="preserv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7E79BCA2" w:rsidR="00481035" w:rsidRDefault="00420086" w:rsidP="003D1536">
      <w:pPr>
        <w:spacing w:line="240" w:lineRule="auto"/>
        <w:rPr>
          <w:b/>
        </w:rPr>
      </w:pPr>
      <w:r w:rsidRPr="006F4F81">
        <w:rPr>
          <w:b/>
        </w:rPr>
        <w:t>Name of Program</w:t>
      </w:r>
      <w:r>
        <w:rPr>
          <w:b/>
        </w:rPr>
        <w:t>/Department</w:t>
      </w:r>
      <w:r w:rsidRPr="006F4F81">
        <w:rPr>
          <w:b/>
        </w:rPr>
        <w:t>:</w:t>
      </w:r>
      <w:r w:rsidR="0065063D">
        <w:rPr>
          <w:b/>
        </w:rPr>
        <w:t xml:space="preserve">  Criminal Justice / Law Enforcement</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336"/>
        <w:gridCol w:w="2338"/>
        <w:gridCol w:w="2338"/>
        <w:gridCol w:w="2338"/>
      </w:tblGrid>
      <w:tr w:rsidR="003D1536" w14:paraId="643C1CBE" w14:textId="77777777" w:rsidTr="003D1536">
        <w:tc>
          <w:tcPr>
            <w:tcW w:w="2337" w:type="dxa"/>
          </w:tcPr>
          <w:p w14:paraId="495C3F53" w14:textId="733855F7" w:rsidR="003D1536" w:rsidRPr="003D1536" w:rsidRDefault="003D1536" w:rsidP="003D1536">
            <w:pPr>
              <w:jc w:val="center"/>
              <w:rPr>
                <w:b/>
              </w:rPr>
            </w:pPr>
            <w:r>
              <w:rPr>
                <w:b/>
              </w:rPr>
              <w:t>Goals</w:t>
            </w:r>
          </w:p>
        </w:tc>
        <w:tc>
          <w:tcPr>
            <w:tcW w:w="2337"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2338" w:type="dxa"/>
          </w:tcPr>
          <w:p w14:paraId="466322D5" w14:textId="40BC47F0" w:rsidR="003D1536" w:rsidRPr="003D1536" w:rsidRDefault="003D1536" w:rsidP="003D1536">
            <w:pPr>
              <w:jc w:val="center"/>
              <w:rPr>
                <w:b/>
              </w:rPr>
            </w:pPr>
            <w:r>
              <w:rPr>
                <w:b/>
              </w:rPr>
              <w:t>Strategies Implemented and Follow-Up</w:t>
            </w:r>
          </w:p>
        </w:tc>
      </w:tr>
      <w:tr w:rsidR="003D1536" w14:paraId="6AD35BEF" w14:textId="77777777" w:rsidTr="003D1536">
        <w:trPr>
          <w:trHeight w:val="683"/>
        </w:trPr>
        <w:tc>
          <w:tcPr>
            <w:tcW w:w="2337" w:type="dxa"/>
          </w:tcPr>
          <w:p w14:paraId="514C74B7" w14:textId="2D876C32" w:rsidR="0065063D" w:rsidRDefault="0065063D" w:rsidP="0065063D">
            <w:pPr>
              <w:rPr>
                <w:b/>
              </w:rPr>
            </w:pPr>
            <w:r>
              <w:rPr>
                <w:b/>
              </w:rPr>
              <w:t>Goal 1:</w:t>
            </w:r>
            <w:r>
              <w:rPr>
                <w:b/>
              </w:rPr>
              <w:tab/>
              <w:t>Maintain up-to-date curriculum to prepare students for employment, advancements in employment, or continuing their education at four-year institutions</w:t>
            </w:r>
          </w:p>
          <w:p w14:paraId="3AAE4578" w14:textId="77777777" w:rsidR="0065063D" w:rsidRPr="000F703C" w:rsidRDefault="0065063D" w:rsidP="0065063D">
            <w:pPr>
              <w:rPr>
                <w:b/>
                <w:bCs/>
                <w:i/>
              </w:rPr>
            </w:pPr>
            <w:r w:rsidRPr="000F703C">
              <w:rPr>
                <w:b/>
                <w:bCs/>
                <w:i/>
                <w:u w:val="single"/>
              </w:rPr>
              <w:t>Program Outcome #3</w:t>
            </w:r>
            <w:r w:rsidRPr="000F703C">
              <w:rPr>
                <w:b/>
                <w:bCs/>
                <w:i/>
              </w:rPr>
              <w:t xml:space="preserve">:  At least 75% of graduates returning surveys indicate employment in field or a related field, or current enrollment in a </w:t>
            </w:r>
            <w:proofErr w:type="gramStart"/>
            <w:r w:rsidRPr="000F703C">
              <w:rPr>
                <w:b/>
                <w:bCs/>
                <w:i/>
              </w:rPr>
              <w:t>4 year</w:t>
            </w:r>
            <w:proofErr w:type="gramEnd"/>
            <w:r w:rsidRPr="000F703C">
              <w:rPr>
                <w:b/>
                <w:bCs/>
                <w:i/>
              </w:rPr>
              <w:t xml:space="preserve"> degree program.</w:t>
            </w:r>
          </w:p>
          <w:p w14:paraId="3F4E949A" w14:textId="77777777" w:rsidR="0065063D" w:rsidRDefault="0065063D" w:rsidP="0065063D">
            <w:pPr>
              <w:rPr>
                <w:b/>
              </w:rPr>
            </w:pPr>
          </w:p>
          <w:p w14:paraId="71279D48" w14:textId="77777777" w:rsidR="003D1536" w:rsidRDefault="003D1536" w:rsidP="00420086">
            <w:pPr>
              <w:rPr>
                <w:b/>
              </w:rPr>
            </w:pPr>
          </w:p>
        </w:tc>
        <w:tc>
          <w:tcPr>
            <w:tcW w:w="2337" w:type="dxa"/>
          </w:tcPr>
          <w:p w14:paraId="17C9C174" w14:textId="60C80003" w:rsidR="003D1536" w:rsidRDefault="0065063D" w:rsidP="00420086">
            <w:pPr>
              <w:rPr>
                <w:b/>
              </w:rPr>
            </w:pPr>
            <w:r>
              <w:rPr>
                <w:b/>
              </w:rPr>
              <w:t>No revisions</w:t>
            </w:r>
          </w:p>
        </w:tc>
        <w:tc>
          <w:tcPr>
            <w:tcW w:w="2338" w:type="dxa"/>
          </w:tcPr>
          <w:p w14:paraId="320F4101" w14:textId="63CF05BC" w:rsidR="003D1536" w:rsidRDefault="00F846F5" w:rsidP="00420086">
            <w:pPr>
              <w:rPr>
                <w:b/>
              </w:rPr>
            </w:pPr>
            <w:r>
              <w:rPr>
                <w:b/>
              </w:rPr>
              <w:t>78% response rate found 67% of graduates employed in field.</w:t>
            </w:r>
          </w:p>
        </w:tc>
        <w:tc>
          <w:tcPr>
            <w:tcW w:w="2338" w:type="dxa"/>
          </w:tcPr>
          <w:p w14:paraId="0E3D903E" w14:textId="3B41B7F1" w:rsidR="003D1536" w:rsidRDefault="0065063D" w:rsidP="00420086">
            <w:pPr>
              <w:rPr>
                <w:b/>
              </w:rPr>
            </w:pPr>
            <w:r>
              <w:rPr>
                <w:b/>
              </w:rPr>
              <w:t>L19 Busby continues to track graduates.  We</w:t>
            </w:r>
            <w:r w:rsidR="00D534C3">
              <w:rPr>
                <w:b/>
              </w:rPr>
              <w:t xml:space="preserve"> plan to </w:t>
            </w:r>
            <w:r>
              <w:rPr>
                <w:b/>
              </w:rPr>
              <w:t>train CRJ L19 Stephens to assist in tracking when she is available</w:t>
            </w:r>
            <w:r w:rsidR="00D534C3">
              <w:rPr>
                <w:b/>
              </w:rPr>
              <w:t>.</w:t>
            </w:r>
          </w:p>
        </w:tc>
      </w:tr>
      <w:tr w:rsidR="003D1536" w14:paraId="0E8FC79B" w14:textId="77777777" w:rsidTr="003D1536">
        <w:trPr>
          <w:trHeight w:val="611"/>
        </w:trPr>
        <w:tc>
          <w:tcPr>
            <w:tcW w:w="2337" w:type="dxa"/>
          </w:tcPr>
          <w:p w14:paraId="4D22380A" w14:textId="77777777" w:rsidR="0065063D" w:rsidRDefault="0065063D" w:rsidP="0065063D">
            <w:pPr>
              <w:rPr>
                <w:b/>
              </w:rPr>
            </w:pPr>
            <w:r>
              <w:rPr>
                <w:b/>
              </w:rPr>
              <w:t>Goal 2:</w:t>
            </w:r>
            <w:r>
              <w:rPr>
                <w:b/>
              </w:rPr>
              <w:tab/>
            </w:r>
            <w:r>
              <w:rPr>
                <w:b/>
                <w:bCs/>
              </w:rPr>
              <w:t>Continue</w:t>
            </w:r>
            <w:r>
              <w:rPr>
                <w:b/>
                <w:color w:val="FF0000"/>
              </w:rPr>
              <w:t xml:space="preserve"> </w:t>
            </w:r>
            <w:r>
              <w:rPr>
                <w:b/>
              </w:rPr>
              <w:t>professional and program development</w:t>
            </w:r>
          </w:p>
          <w:p w14:paraId="34CCBD50" w14:textId="77777777" w:rsidR="0065063D" w:rsidRPr="000F703C" w:rsidRDefault="0065063D" w:rsidP="0065063D">
            <w:pPr>
              <w:rPr>
                <w:b/>
                <w:bCs/>
                <w:i/>
              </w:rPr>
            </w:pPr>
            <w:r w:rsidRPr="000F703C">
              <w:rPr>
                <w:b/>
                <w:bCs/>
                <w:i/>
                <w:u w:val="single"/>
              </w:rPr>
              <w:t>Program Outcome #2</w:t>
            </w:r>
            <w:r w:rsidRPr="000F703C">
              <w:rPr>
                <w:b/>
                <w:bCs/>
                <w:i/>
              </w:rPr>
              <w:t xml:space="preserve">:  Graduates will report </w:t>
            </w:r>
            <w:r w:rsidRPr="000F703C">
              <w:rPr>
                <w:b/>
                <w:bCs/>
                <w:i/>
              </w:rPr>
              <w:lastRenderedPageBreak/>
              <w:t>an 80% satisfaction with educational preparation.</w:t>
            </w:r>
          </w:p>
          <w:p w14:paraId="497ACF9E" w14:textId="77777777" w:rsidR="003D1536" w:rsidRDefault="003D1536" w:rsidP="00420086">
            <w:pPr>
              <w:rPr>
                <w:b/>
              </w:rPr>
            </w:pPr>
          </w:p>
        </w:tc>
        <w:tc>
          <w:tcPr>
            <w:tcW w:w="2337" w:type="dxa"/>
          </w:tcPr>
          <w:p w14:paraId="3E5354FC" w14:textId="77777777" w:rsidR="003D1536" w:rsidRDefault="008B177E" w:rsidP="008B177E">
            <w:pPr>
              <w:rPr>
                <w:b/>
              </w:rPr>
            </w:pPr>
            <w:r w:rsidRPr="008B177E">
              <w:rPr>
                <w:b/>
              </w:rPr>
              <w:lastRenderedPageBreak/>
              <w:t>No Revisions</w:t>
            </w:r>
          </w:p>
          <w:p w14:paraId="077BBA8A" w14:textId="36783749" w:rsidR="002C0208" w:rsidRPr="008B177E" w:rsidRDefault="002C0208" w:rsidP="008B177E">
            <w:pPr>
              <w:rPr>
                <w:b/>
              </w:rPr>
            </w:pPr>
            <w:r>
              <w:rPr>
                <w:b/>
              </w:rPr>
              <w:t>Request for office space at Shelby with estimated cost of $18</w:t>
            </w:r>
            <w:r w:rsidR="00384DCC">
              <w:rPr>
                <w:b/>
              </w:rPr>
              <w:t>00</w:t>
            </w:r>
            <w:r>
              <w:rPr>
                <w:b/>
              </w:rPr>
              <w:t xml:space="preserve"> is still pending.</w:t>
            </w:r>
          </w:p>
        </w:tc>
        <w:tc>
          <w:tcPr>
            <w:tcW w:w="2338" w:type="dxa"/>
          </w:tcPr>
          <w:p w14:paraId="30B00751" w14:textId="77895A7D" w:rsidR="003D1536" w:rsidRDefault="0065063D" w:rsidP="00420086">
            <w:pPr>
              <w:rPr>
                <w:b/>
              </w:rPr>
            </w:pPr>
            <w:r>
              <w:rPr>
                <w:b/>
              </w:rPr>
              <w:t>Student satisfaction an</w:t>
            </w:r>
            <w:r w:rsidR="00D53E6E">
              <w:rPr>
                <w:b/>
              </w:rPr>
              <w:t xml:space="preserve">d </w:t>
            </w:r>
            <w:r>
              <w:rPr>
                <w:b/>
              </w:rPr>
              <w:t xml:space="preserve">professional development are two of the strongest areas of the program.  </w:t>
            </w:r>
            <w:r w:rsidR="00690A20">
              <w:rPr>
                <w:b/>
              </w:rPr>
              <w:lastRenderedPageBreak/>
              <w:t>S</w:t>
            </w:r>
            <w:r>
              <w:rPr>
                <w:b/>
              </w:rPr>
              <w:t>tudent satisfaction</w:t>
            </w:r>
            <w:r w:rsidR="00690A20">
              <w:rPr>
                <w:b/>
              </w:rPr>
              <w:t xml:space="preserve"> rates are</w:t>
            </w:r>
            <w:r w:rsidR="00B65BA1">
              <w:rPr>
                <w:b/>
              </w:rPr>
              <w:t xml:space="preserve"> typically</w:t>
            </w:r>
            <w:r w:rsidR="00690A20">
              <w:rPr>
                <w:b/>
              </w:rPr>
              <w:t xml:space="preserve"> between 90 and 100%</w:t>
            </w:r>
            <w:r w:rsidR="00B65BA1">
              <w:rPr>
                <w:b/>
              </w:rPr>
              <w:t>.  Most recent findings from 78% response rate was an 89% satisfaction rate.</w:t>
            </w:r>
          </w:p>
        </w:tc>
        <w:tc>
          <w:tcPr>
            <w:tcW w:w="2338" w:type="dxa"/>
          </w:tcPr>
          <w:p w14:paraId="6C157754" w14:textId="51F6320A" w:rsidR="003D1536" w:rsidRDefault="0065063D" w:rsidP="00420086">
            <w:pPr>
              <w:rPr>
                <w:b/>
              </w:rPr>
            </w:pPr>
            <w:r>
              <w:rPr>
                <w:b/>
              </w:rPr>
              <w:lastRenderedPageBreak/>
              <w:t xml:space="preserve">Continue strong academic standards, relevant advising, quality instruction, job market research and </w:t>
            </w:r>
            <w:r>
              <w:rPr>
                <w:b/>
              </w:rPr>
              <w:lastRenderedPageBreak/>
              <w:t>professional development</w:t>
            </w:r>
          </w:p>
        </w:tc>
      </w:tr>
      <w:tr w:rsidR="003D1536" w14:paraId="0BA6F3FB" w14:textId="77777777" w:rsidTr="003D1536">
        <w:trPr>
          <w:trHeight w:val="719"/>
        </w:trPr>
        <w:tc>
          <w:tcPr>
            <w:tcW w:w="2337" w:type="dxa"/>
          </w:tcPr>
          <w:p w14:paraId="1F96A8B6" w14:textId="23A78DA8" w:rsidR="003D1536" w:rsidRDefault="00B937C1" w:rsidP="00420086">
            <w:pPr>
              <w:rPr>
                <w:b/>
              </w:rPr>
            </w:pPr>
            <w:r>
              <w:rPr>
                <w:b/>
              </w:rPr>
              <w:lastRenderedPageBreak/>
              <w:t xml:space="preserve">Goal 3: </w:t>
            </w:r>
            <w:r w:rsidR="003F40C0">
              <w:rPr>
                <w:b/>
              </w:rPr>
              <w:t>Continue to improve student advising</w:t>
            </w:r>
          </w:p>
          <w:p w14:paraId="3CE942FA" w14:textId="1457D21C" w:rsidR="003F40C0" w:rsidRDefault="003F40C0" w:rsidP="00420086">
            <w:pPr>
              <w:rPr>
                <w:b/>
              </w:rPr>
            </w:pPr>
            <w:r>
              <w:rPr>
                <w:b/>
              </w:rPr>
              <w:t>Program Outcome #</w:t>
            </w:r>
            <w:r w:rsidR="00601F34">
              <w:rPr>
                <w:b/>
              </w:rPr>
              <w:t xml:space="preserve">1 </w:t>
            </w:r>
            <w:r w:rsidR="003761BE">
              <w:rPr>
                <w:b/>
              </w:rPr>
              <w:t>–</w:t>
            </w:r>
            <w:r w:rsidR="00601F34">
              <w:rPr>
                <w:b/>
              </w:rPr>
              <w:t xml:space="preserve"> </w:t>
            </w:r>
            <w:r w:rsidR="003761BE">
              <w:rPr>
                <w:b/>
              </w:rPr>
              <w:t>Program will exceed state viability requirements</w:t>
            </w:r>
          </w:p>
        </w:tc>
        <w:tc>
          <w:tcPr>
            <w:tcW w:w="2337" w:type="dxa"/>
          </w:tcPr>
          <w:p w14:paraId="5BBB371A" w14:textId="69742E55" w:rsidR="003D1536" w:rsidRDefault="003761BE" w:rsidP="00420086">
            <w:pPr>
              <w:rPr>
                <w:b/>
              </w:rPr>
            </w:pPr>
            <w:r>
              <w:rPr>
                <w:b/>
              </w:rPr>
              <w:t>No revisions</w:t>
            </w:r>
          </w:p>
        </w:tc>
        <w:tc>
          <w:tcPr>
            <w:tcW w:w="2338" w:type="dxa"/>
          </w:tcPr>
          <w:p w14:paraId="383DC8D2" w14:textId="629F0E9C" w:rsidR="003D1536" w:rsidRDefault="00366DCF" w:rsidP="00420086">
            <w:pPr>
              <w:rPr>
                <w:b/>
              </w:rPr>
            </w:pPr>
            <w:r>
              <w:rPr>
                <w:b/>
              </w:rPr>
              <w:t>Enrollment and graduation numbers are consistent with most recent years.</w:t>
            </w:r>
            <w:r w:rsidR="00B40DE5">
              <w:rPr>
                <w:b/>
              </w:rPr>
              <w:t xml:space="preserve">  And, program is meeting or exceeding state viability requirements.</w:t>
            </w:r>
          </w:p>
        </w:tc>
        <w:tc>
          <w:tcPr>
            <w:tcW w:w="2338" w:type="dxa"/>
          </w:tcPr>
          <w:p w14:paraId="354DFB1A" w14:textId="299B60BE" w:rsidR="003D1536" w:rsidRDefault="00B40DE5" w:rsidP="00420086">
            <w:pPr>
              <w:rPr>
                <w:b/>
              </w:rPr>
            </w:pPr>
            <w:r>
              <w:rPr>
                <w:b/>
              </w:rPr>
              <w:t xml:space="preserve">Work on retention and </w:t>
            </w:r>
            <w:proofErr w:type="gramStart"/>
            <w:r>
              <w:rPr>
                <w:b/>
              </w:rPr>
              <w:t>more timely</w:t>
            </w:r>
            <w:proofErr w:type="gramEnd"/>
            <w:r>
              <w:rPr>
                <w:b/>
              </w:rPr>
              <w:t xml:space="preserve"> program completion.  </w:t>
            </w:r>
            <w:r w:rsidR="007E2CB6">
              <w:rPr>
                <w:b/>
              </w:rPr>
              <w:t>Have L19 Stephens also maintain contact with pending graduates to see if they need assistance.</w:t>
            </w:r>
          </w:p>
        </w:tc>
      </w:tr>
      <w:tr w:rsidR="003D1536" w14:paraId="3ADE077A" w14:textId="77777777" w:rsidTr="003D1536">
        <w:trPr>
          <w:trHeight w:val="800"/>
        </w:trPr>
        <w:tc>
          <w:tcPr>
            <w:tcW w:w="2337" w:type="dxa"/>
          </w:tcPr>
          <w:p w14:paraId="1EEAAE5D" w14:textId="77777777" w:rsidR="003D1536" w:rsidRDefault="003D1536" w:rsidP="00420086">
            <w:pPr>
              <w:rPr>
                <w:b/>
              </w:rPr>
            </w:pPr>
          </w:p>
        </w:tc>
        <w:tc>
          <w:tcPr>
            <w:tcW w:w="2337" w:type="dxa"/>
          </w:tcPr>
          <w:p w14:paraId="2C2FF8E2" w14:textId="77777777" w:rsidR="003D1536" w:rsidRDefault="003D1536" w:rsidP="00420086">
            <w:pPr>
              <w:rPr>
                <w:b/>
              </w:rPr>
            </w:pPr>
          </w:p>
        </w:tc>
        <w:tc>
          <w:tcPr>
            <w:tcW w:w="2338" w:type="dxa"/>
          </w:tcPr>
          <w:p w14:paraId="476BBA70" w14:textId="77777777" w:rsidR="003D1536" w:rsidRDefault="003D1536" w:rsidP="00420086">
            <w:pPr>
              <w:rPr>
                <w:b/>
              </w:rPr>
            </w:pPr>
          </w:p>
        </w:tc>
        <w:tc>
          <w:tcPr>
            <w:tcW w:w="2338" w:type="dxa"/>
          </w:tcPr>
          <w:p w14:paraId="0ADC2758" w14:textId="77777777" w:rsidR="003D1536" w:rsidRDefault="003D1536" w:rsidP="00420086">
            <w:pPr>
              <w:rPr>
                <w:b/>
              </w:rPr>
            </w:pPr>
          </w:p>
        </w:tc>
      </w:tr>
    </w:tbl>
    <w:p w14:paraId="55E6A471" w14:textId="49BD178D" w:rsidR="00420086" w:rsidRPr="003D1536" w:rsidRDefault="00420086" w:rsidP="00420086">
      <w:pPr>
        <w:rPr>
          <w:u w:val="single"/>
        </w:rPr>
      </w:pPr>
    </w:p>
    <w:p w14:paraId="0C3F7432" w14:textId="77777777" w:rsidR="00420086" w:rsidRDefault="00646BAA" w:rsidP="003D1536">
      <w:pPr>
        <w:spacing w:line="240" w:lineRule="auto"/>
        <w:rPr>
          <w:b/>
        </w:rPr>
      </w:pPr>
      <w:r>
        <w:rPr>
          <w:b/>
        </w:rPr>
        <w:t xml:space="preserve">Revised </w:t>
      </w:r>
      <w:r w:rsidR="00420086">
        <w:rPr>
          <w:b/>
        </w:rPr>
        <w:t xml:space="preserve">Unit Goals (plans for the unit for the </w:t>
      </w:r>
      <w:r>
        <w:rPr>
          <w:b/>
        </w:rPr>
        <w:t xml:space="preserve">second year of the </w:t>
      </w:r>
      <w:proofErr w:type="gramStart"/>
      <w:r>
        <w:rPr>
          <w:b/>
        </w:rPr>
        <w:t>two year</w:t>
      </w:r>
      <w:proofErr w:type="gramEnd"/>
      <w:r>
        <w:rPr>
          <w:b/>
        </w:rPr>
        <w:t xml:space="preserve">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72A8E72A"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p w14:paraId="12248B66" w14:textId="47E835A6" w:rsidR="00BB4C08" w:rsidRDefault="00BB4C08" w:rsidP="00BB4C08">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DFC0A" w14:textId="77777777" w:rsidR="00FD4A02" w:rsidRDefault="00FD4A02" w:rsidP="007D08A3">
      <w:pPr>
        <w:spacing w:after="0" w:line="240" w:lineRule="auto"/>
      </w:pPr>
      <w:r>
        <w:separator/>
      </w:r>
    </w:p>
  </w:endnote>
  <w:endnote w:type="continuationSeparator" w:id="0">
    <w:p w14:paraId="22209049" w14:textId="77777777" w:rsidR="00FD4A02" w:rsidRDefault="00FD4A02"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32C49" w14:textId="77777777" w:rsidR="00FD4A02" w:rsidRDefault="00FD4A02" w:rsidP="007D08A3">
      <w:pPr>
        <w:spacing w:after="0" w:line="240" w:lineRule="auto"/>
      </w:pPr>
      <w:r>
        <w:separator/>
      </w:r>
    </w:p>
  </w:footnote>
  <w:footnote w:type="continuationSeparator" w:id="0">
    <w:p w14:paraId="5CCCA640" w14:textId="77777777" w:rsidR="00FD4A02" w:rsidRDefault="00FD4A02"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5475A"/>
    <w:multiLevelType w:val="hybridMultilevel"/>
    <w:tmpl w:val="47E6D7F8"/>
    <w:lvl w:ilvl="0" w:tplc="4CCA5BC0">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A7774"/>
    <w:rsid w:val="000E506E"/>
    <w:rsid w:val="001D13DD"/>
    <w:rsid w:val="0022410F"/>
    <w:rsid w:val="0029020A"/>
    <w:rsid w:val="002C0208"/>
    <w:rsid w:val="00337294"/>
    <w:rsid w:val="003540F6"/>
    <w:rsid w:val="00355EEC"/>
    <w:rsid w:val="00366DCF"/>
    <w:rsid w:val="003761BE"/>
    <w:rsid w:val="00384DCC"/>
    <w:rsid w:val="003D1536"/>
    <w:rsid w:val="003F40C0"/>
    <w:rsid w:val="00420086"/>
    <w:rsid w:val="00481035"/>
    <w:rsid w:val="004A629F"/>
    <w:rsid w:val="005237E5"/>
    <w:rsid w:val="00544A71"/>
    <w:rsid w:val="00564056"/>
    <w:rsid w:val="005B7415"/>
    <w:rsid w:val="00601F34"/>
    <w:rsid w:val="00632821"/>
    <w:rsid w:val="00646BAA"/>
    <w:rsid w:val="0065063D"/>
    <w:rsid w:val="00690A20"/>
    <w:rsid w:val="007D08A3"/>
    <w:rsid w:val="007E2CB6"/>
    <w:rsid w:val="008031B6"/>
    <w:rsid w:val="00813083"/>
    <w:rsid w:val="008B1658"/>
    <w:rsid w:val="008B177E"/>
    <w:rsid w:val="008C34A9"/>
    <w:rsid w:val="00987097"/>
    <w:rsid w:val="009A44EA"/>
    <w:rsid w:val="00A53DE3"/>
    <w:rsid w:val="00AE6467"/>
    <w:rsid w:val="00B40DE5"/>
    <w:rsid w:val="00B65BA1"/>
    <w:rsid w:val="00B937C1"/>
    <w:rsid w:val="00BB4C08"/>
    <w:rsid w:val="00BD4711"/>
    <w:rsid w:val="00C664F5"/>
    <w:rsid w:val="00C964B4"/>
    <w:rsid w:val="00CA2594"/>
    <w:rsid w:val="00D534C3"/>
    <w:rsid w:val="00D53E6E"/>
    <w:rsid w:val="00EC5824"/>
    <w:rsid w:val="00F61765"/>
    <w:rsid w:val="00F846F5"/>
    <w:rsid w:val="00F97D1C"/>
    <w:rsid w:val="00FD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2014-04-15T14:55:00Z</cp:lastPrinted>
  <dcterms:created xsi:type="dcterms:W3CDTF">2019-09-03T13:09:00Z</dcterms:created>
  <dcterms:modified xsi:type="dcterms:W3CDTF">2019-09-03T13:09:00Z</dcterms:modified>
</cp:coreProperties>
</file>