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rsidR="006324AB" w:rsidRDefault="006324AB" w:rsidP="007B0814">
            <w:pPr>
              <w:rPr>
                <w:b/>
                <w:sz w:val="24"/>
                <w:szCs w:val="24"/>
              </w:rPr>
            </w:pPr>
          </w:p>
          <w:p w:rsidR="006324AB" w:rsidRDefault="006324AB" w:rsidP="007B0814">
            <w:pPr>
              <w:rPr>
                <w:b/>
                <w:sz w:val="24"/>
                <w:szCs w:val="24"/>
              </w:rPr>
            </w:pPr>
          </w:p>
          <w:p w:rsidR="00F26A57" w:rsidRPr="00B81C69" w:rsidRDefault="001C6D5E" w:rsidP="007B0814">
            <w:pPr>
              <w:rPr>
                <w:b/>
                <w:sz w:val="24"/>
                <w:szCs w:val="24"/>
              </w:rPr>
            </w:pPr>
            <w:r>
              <w:rPr>
                <w:b/>
                <w:sz w:val="24"/>
                <w:szCs w:val="24"/>
              </w:rPr>
              <w:t>Medical Laboratory Technology</w:t>
            </w:r>
          </w:p>
        </w:tc>
        <w:tc>
          <w:tcPr>
            <w:tcW w:w="2610" w:type="dxa"/>
            <w:gridSpan w:val="2"/>
          </w:tcPr>
          <w:p w:rsidR="00F26A57" w:rsidRDefault="00F26A57" w:rsidP="007B0814">
            <w:pPr>
              <w:rPr>
                <w:b/>
                <w:sz w:val="24"/>
                <w:szCs w:val="24"/>
              </w:rPr>
            </w:pPr>
            <w:r>
              <w:rPr>
                <w:b/>
                <w:sz w:val="24"/>
                <w:szCs w:val="24"/>
              </w:rPr>
              <w:t xml:space="preserve">  </w:t>
            </w:r>
          </w:p>
          <w:p w:rsidR="00F26A57" w:rsidRDefault="00F26A57" w:rsidP="007B0814">
            <w:pPr>
              <w:rPr>
                <w:b/>
                <w:sz w:val="28"/>
                <w:szCs w:val="28"/>
              </w:rPr>
            </w:pP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6324AB" w:rsidRDefault="006324AB" w:rsidP="007B0814">
            <w:pPr>
              <w:rPr>
                <w:b/>
                <w:sz w:val="24"/>
                <w:szCs w:val="24"/>
              </w:rPr>
            </w:pPr>
          </w:p>
          <w:p w:rsidR="006324AB" w:rsidRDefault="006324AB" w:rsidP="007B0814">
            <w:pPr>
              <w:rPr>
                <w:b/>
                <w:sz w:val="24"/>
                <w:szCs w:val="24"/>
              </w:rPr>
            </w:pPr>
          </w:p>
          <w:p w:rsidR="00F26A57" w:rsidRPr="00B81C69" w:rsidRDefault="006324AB" w:rsidP="007B0814">
            <w:pPr>
              <w:rPr>
                <w:b/>
                <w:sz w:val="24"/>
                <w:szCs w:val="24"/>
              </w:rPr>
            </w:pPr>
            <w:r>
              <w:rPr>
                <w:b/>
                <w:sz w:val="24"/>
                <w:szCs w:val="24"/>
              </w:rPr>
              <w:t>2016-2017</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53"/>
        <w:gridCol w:w="2714"/>
        <w:gridCol w:w="1793"/>
        <w:gridCol w:w="6416"/>
      </w:tblGrid>
      <w:tr w:rsidR="00F26A57" w:rsidRPr="00D554AC" w:rsidTr="007B0814">
        <w:tc>
          <w:tcPr>
            <w:tcW w:w="13176"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F26A57" w:rsidRPr="00D554AC" w:rsidTr="007B0814">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8611BD" w:rsidTr="00CE7AB8">
        <w:trPr>
          <w:trHeight w:val="54"/>
        </w:trPr>
        <w:tc>
          <w:tcPr>
            <w:tcW w:w="3294" w:type="dxa"/>
          </w:tcPr>
          <w:p w:rsidR="008611BD" w:rsidRDefault="008611BD" w:rsidP="008611BD">
            <w:r>
              <w:t>Provide necessary equipment and reagents to teach entry level skills keeping abreast with new technology.</w:t>
            </w:r>
          </w:p>
          <w:p w:rsidR="008611BD" w:rsidRPr="005F2E8E" w:rsidRDefault="008611BD" w:rsidP="008611BD">
            <w:pPr>
              <w:rPr>
                <w:b/>
              </w:rPr>
            </w:pPr>
            <w:r w:rsidRPr="005F2E8E">
              <w:rPr>
                <w:b/>
              </w:rPr>
              <w:t>Program Outcome</w:t>
            </w:r>
          </w:p>
          <w:p w:rsidR="008611BD" w:rsidRPr="004C37B5" w:rsidRDefault="008611BD" w:rsidP="008611BD">
            <w:r>
              <w:t>#1. 7</w:t>
            </w:r>
            <w:r w:rsidR="00D24A77">
              <w:t>0% of students admitted to the M</w:t>
            </w:r>
            <w:r>
              <w:t>LT program will complete as technically competent individuals ready to enter the laboratory workforce</w:t>
            </w:r>
          </w:p>
        </w:tc>
        <w:tc>
          <w:tcPr>
            <w:tcW w:w="3294" w:type="dxa"/>
          </w:tcPr>
          <w:p w:rsidR="008611BD" w:rsidRDefault="008611BD" w:rsidP="008611BD">
            <w:r>
              <w:t>1. Purchase the necessary equipment and supplies to provide high quality campus laboratory experiences that prepare them to enter the workforce as competent individuals</w:t>
            </w:r>
          </w:p>
          <w:p w:rsidR="008611BD" w:rsidRDefault="008611BD" w:rsidP="008611BD"/>
          <w:p w:rsidR="008611BD" w:rsidRPr="004C37B5" w:rsidRDefault="008611BD" w:rsidP="008611BD">
            <w:r>
              <w:t xml:space="preserve">2. </w:t>
            </w:r>
            <w:r w:rsidR="002A496D">
              <w:t>Purchase necessary equipment for Phlebotomy certification program and the addition of MLT 100 to the curriculum</w:t>
            </w:r>
          </w:p>
        </w:tc>
        <w:tc>
          <w:tcPr>
            <w:tcW w:w="3294" w:type="dxa"/>
          </w:tcPr>
          <w:p w:rsidR="00662CDC" w:rsidRDefault="00662CDC" w:rsidP="00662CDC">
            <w:pPr>
              <w:ind w:left="-108"/>
            </w:pPr>
            <w:r>
              <w:t>This goal was partially completed.</w:t>
            </w:r>
          </w:p>
          <w:p w:rsidR="00D14F1B" w:rsidRDefault="00D14F1B" w:rsidP="00662CDC">
            <w:pPr>
              <w:ind w:left="-108"/>
            </w:pPr>
          </w:p>
          <w:p w:rsidR="00662CDC" w:rsidRDefault="00662CDC" w:rsidP="00662CDC">
            <w:pPr>
              <w:ind w:left="-108"/>
            </w:pPr>
            <w:r>
              <w:t>We were granted approval to purchase all expendable supplies needed for instruction this year.</w:t>
            </w:r>
          </w:p>
          <w:p w:rsidR="00662CDC" w:rsidRDefault="00402EA6" w:rsidP="00662CDC">
            <w:pPr>
              <w:ind w:left="-108"/>
            </w:pPr>
            <w:r>
              <w:t>Most of</w:t>
            </w:r>
            <w:r w:rsidR="00662CDC">
              <w:t xml:space="preserve"> </w:t>
            </w:r>
            <w:r>
              <w:t xml:space="preserve">our requested </w:t>
            </w:r>
            <w:r w:rsidR="00662CDC">
              <w:t xml:space="preserve">supplies and equipment was completed through both a Workforce Development Grant as well as Vocational </w:t>
            </w:r>
            <w:r w:rsidR="00662CDC">
              <w:lastRenderedPageBreak/>
              <w:t>Education Funding.</w:t>
            </w:r>
          </w:p>
          <w:p w:rsidR="00D14F1B" w:rsidRDefault="00D14F1B" w:rsidP="00364FC7">
            <w:pPr>
              <w:ind w:left="-108"/>
            </w:pPr>
          </w:p>
          <w:p w:rsidR="00364FC7" w:rsidRDefault="00364FC7" w:rsidP="00364FC7">
            <w:pPr>
              <w:ind w:left="-108"/>
            </w:pPr>
            <w:r>
              <w:t>We were approved for service on three of our RX Monza’s used in Chemistry labs. This was not completed due to new information that the program coordinator was made aware of that they now can repair in the US and we no longer must ship to Ireland. Once we receive a quote for these repairs it will be requested in the 2017-18 strategic plan at a better cost.</w:t>
            </w:r>
          </w:p>
          <w:p w:rsidR="00D14F1B" w:rsidRDefault="00D14F1B" w:rsidP="00662CDC">
            <w:pPr>
              <w:ind w:left="-108"/>
            </w:pPr>
          </w:p>
          <w:p w:rsidR="00662CDC" w:rsidRPr="004C37B5" w:rsidRDefault="00364FC7" w:rsidP="00662CDC">
            <w:pPr>
              <w:ind w:left="-108"/>
            </w:pPr>
            <w:r>
              <w:t>We also requested additional phlebot</w:t>
            </w:r>
            <w:r w:rsidR="003363D0">
              <w:t xml:space="preserve">omy training equipment that was not approved for this year but will request again </w:t>
            </w:r>
            <w:r w:rsidR="003363D0">
              <w:lastRenderedPageBreak/>
              <w:t>in the 2017-18 strategic plan.</w:t>
            </w:r>
          </w:p>
        </w:tc>
        <w:tc>
          <w:tcPr>
            <w:tcW w:w="3294" w:type="dxa"/>
            <w:tcBorders>
              <w:top w:val="thinThickSmallGap" w:sz="12" w:space="0" w:color="auto"/>
              <w:left w:val="single" w:sz="6" w:space="0" w:color="auto"/>
            </w:tcBorders>
          </w:tcPr>
          <w:p w:rsidR="00662CDC" w:rsidRDefault="00402EA6" w:rsidP="003363D0">
            <w:pPr>
              <w:ind w:left="-108"/>
            </w:pPr>
            <w:r>
              <w:lastRenderedPageBreak/>
              <w:t xml:space="preserve">We had the opportunity to </w:t>
            </w:r>
            <w:r w:rsidR="00662CDC">
              <w:t>enhance instruction in three ar</w:t>
            </w:r>
            <w:r>
              <w:t>e</w:t>
            </w:r>
            <w:r w:rsidR="00662CDC">
              <w:t xml:space="preserve">as of </w:t>
            </w:r>
            <w:r>
              <w:t xml:space="preserve">the </w:t>
            </w:r>
            <w:r w:rsidR="00662CDC">
              <w:t xml:space="preserve">laboratory </w:t>
            </w:r>
            <w:r>
              <w:t>t</w:t>
            </w:r>
            <w:r w:rsidR="00662CDC">
              <w:t xml:space="preserve">his year. </w:t>
            </w:r>
            <w:r>
              <w:t xml:space="preserve">The Workforce Development Grant provided funding to enhance our reagent storage space as well as fundamental instrumentation needed for instructional use in the Blood Bank MLT 191 course. </w:t>
            </w:r>
            <w:r w:rsidR="003363D0">
              <w:t>Spring 2017 class climate surveys</w:t>
            </w:r>
            <w:r w:rsidR="000633D2">
              <w:t xml:space="preserve"> demonstrated that 85% of the students gave the course a grade of “A” N=13. </w:t>
            </w:r>
            <w:r>
              <w:t xml:space="preserve">The WDG provided funding for a laboratory information system that will be utilized throughout the program from the collection of specimens in MLT 100 to the interpretation of lab results in MLT 161. </w:t>
            </w:r>
            <w:r w:rsidR="000633D2">
              <w:t xml:space="preserve">The bid was completed in August and will be available for student use for in 2017-2018. </w:t>
            </w:r>
            <w:r>
              <w:t>Voc. Ed. Funding provided an upgrade to our mobile instructional technology unit</w:t>
            </w:r>
            <w:r w:rsidR="00364FC7">
              <w:t xml:space="preserve"> as well as new technology in the form of a CBC analyzer for h</w:t>
            </w:r>
            <w:r w:rsidR="003363D0">
              <w:t xml:space="preserve">ematology as well as a </w:t>
            </w:r>
            <w:r w:rsidR="00364FC7">
              <w:t xml:space="preserve">body fluid centrifuge and urine analyzers for </w:t>
            </w:r>
            <w:r w:rsidR="003363D0">
              <w:t>urinalysis.</w:t>
            </w:r>
            <w:r w:rsidR="000633D2">
              <w:t xml:space="preserve"> This equipment was only used once this summer but will be incorporated into MLT 111 and 121 during the next school year. We will analyze class climate surveys to determine student satisfaction. </w:t>
            </w:r>
          </w:p>
          <w:p w:rsidR="00662CDC" w:rsidRDefault="003363D0" w:rsidP="00662CDC">
            <w:pPr>
              <w:ind w:left="-108"/>
            </w:pPr>
            <w:r>
              <w:t xml:space="preserve">We will request additional phlebotomy training equipment and service for the chemistry analyzers in next </w:t>
            </w:r>
            <w:r w:rsidR="000633D2">
              <w:t xml:space="preserve">the </w:t>
            </w:r>
            <w:r>
              <w:t>strategic plan.</w:t>
            </w:r>
          </w:p>
          <w:p w:rsidR="008611BD" w:rsidRDefault="008611BD" w:rsidP="008611BD"/>
        </w:tc>
      </w:tr>
      <w:tr w:rsidR="008611BD" w:rsidTr="007B0814">
        <w:trPr>
          <w:trHeight w:val="54"/>
        </w:trPr>
        <w:tc>
          <w:tcPr>
            <w:tcW w:w="3294" w:type="dxa"/>
            <w:tcBorders>
              <w:right w:val="single" w:sz="6" w:space="0" w:color="auto"/>
            </w:tcBorders>
          </w:tcPr>
          <w:p w:rsidR="002A496D" w:rsidRDefault="002A496D" w:rsidP="002A496D">
            <w:r>
              <w:lastRenderedPageBreak/>
              <w:t>Provide necessary technology and student labs to support the MLT100 phlebotomy addition</w:t>
            </w:r>
          </w:p>
          <w:p w:rsidR="002A496D" w:rsidRDefault="002A496D" w:rsidP="002A496D">
            <w:r>
              <w:t>College Action Priorities</w:t>
            </w:r>
          </w:p>
          <w:p w:rsidR="002A496D" w:rsidRDefault="002A496D" w:rsidP="002A496D">
            <w:r>
              <w:t xml:space="preserve">#2 </w:t>
            </w:r>
          </w:p>
          <w:p w:rsidR="002A496D" w:rsidRDefault="002A496D" w:rsidP="002A496D">
            <w:r>
              <w:t>Improve and advance college programs and units, including both academic and workforce development activities</w:t>
            </w:r>
          </w:p>
          <w:p w:rsidR="002A496D" w:rsidRDefault="002A496D" w:rsidP="002A496D">
            <w:r>
              <w:t>#5</w:t>
            </w:r>
          </w:p>
          <w:p w:rsidR="002A496D" w:rsidRDefault="002A496D" w:rsidP="002A496D">
            <w:r>
              <w:t>Improve students</w:t>
            </w:r>
            <w:r w:rsidR="00790B88">
              <w:t>’</w:t>
            </w:r>
            <w:r>
              <w:t xml:space="preserve"> college experiences and expand student resources for success</w:t>
            </w:r>
          </w:p>
          <w:p w:rsidR="002A496D" w:rsidRDefault="002A496D" w:rsidP="002A496D"/>
          <w:p w:rsidR="002A496D" w:rsidRDefault="002A496D" w:rsidP="002A496D">
            <w:r>
              <w:t>NAACLS Standard III.C.</w:t>
            </w:r>
          </w:p>
          <w:p w:rsidR="002A496D" w:rsidRDefault="002A496D" w:rsidP="002A496D">
            <w:r>
              <w:t xml:space="preserve">Physical Resources </w:t>
            </w:r>
          </w:p>
          <w:p w:rsidR="008611BD" w:rsidRDefault="002A496D" w:rsidP="002A496D">
            <w:r>
              <w:t>Physical resources such as facilities, equipment and supplies, information resources, and instructional resources sufficient to achieve the program goals.</w:t>
            </w:r>
          </w:p>
          <w:p w:rsidR="00790B88" w:rsidRDefault="00790B88" w:rsidP="002A496D"/>
        </w:tc>
        <w:tc>
          <w:tcPr>
            <w:tcW w:w="3294" w:type="dxa"/>
            <w:tcBorders>
              <w:left w:val="single" w:sz="6" w:space="0" w:color="auto"/>
              <w:right w:val="single" w:sz="4" w:space="0" w:color="auto"/>
            </w:tcBorders>
          </w:tcPr>
          <w:p w:rsidR="002A496D" w:rsidRDefault="002A496D" w:rsidP="002A496D">
            <w:r>
              <w:t>1. Upgrade the room facilities in GLB 233 for phlebotomy training to include new technology and student workstations.</w:t>
            </w:r>
          </w:p>
          <w:p w:rsidR="008611BD" w:rsidRDefault="002A496D" w:rsidP="002A496D">
            <w:r>
              <w:t>2. Provide for additional equipment storage space to support the addition of MLT100</w:t>
            </w:r>
          </w:p>
        </w:tc>
        <w:tc>
          <w:tcPr>
            <w:tcW w:w="3294" w:type="dxa"/>
            <w:tcBorders>
              <w:left w:val="single" w:sz="4" w:space="0" w:color="auto"/>
              <w:right w:val="single" w:sz="6" w:space="0" w:color="auto"/>
            </w:tcBorders>
          </w:tcPr>
          <w:p w:rsidR="008611BD" w:rsidRDefault="000633D2" w:rsidP="002A496D">
            <w:r>
              <w:t>This goal was completed</w:t>
            </w:r>
          </w:p>
        </w:tc>
        <w:tc>
          <w:tcPr>
            <w:tcW w:w="3294" w:type="dxa"/>
            <w:tcBorders>
              <w:left w:val="single" w:sz="6" w:space="0" w:color="auto"/>
            </w:tcBorders>
          </w:tcPr>
          <w:p w:rsidR="008611BD" w:rsidRDefault="000633D2" w:rsidP="008611BD">
            <w:r>
              <w:t xml:space="preserve">In support for the new MLT 100 class </w:t>
            </w:r>
            <w:r w:rsidR="0057736B">
              <w:t xml:space="preserve">that was </w:t>
            </w:r>
            <w:r>
              <w:t xml:space="preserve">added to the </w:t>
            </w:r>
            <w:r w:rsidR="0057736B">
              <w:t>MLT curriculum, th</w:t>
            </w:r>
            <w:r>
              <w:t>e WDG allowed us the funding to obtain new workbenches and chairs to mirror the other MLT instructional space. This allowed the opport</w:t>
            </w:r>
            <w:r w:rsidR="0057736B">
              <w:t>unity to use this skills lab as</w:t>
            </w:r>
            <w:r>
              <w:t xml:space="preserve"> lecture space for other MLT courses. To complete this </w:t>
            </w:r>
            <w:r w:rsidR="0057736B">
              <w:t>renovation,</w:t>
            </w:r>
            <w:r>
              <w:t xml:space="preserve"> we will ask for instructional technology to be installed as well </w:t>
            </w:r>
            <w:r w:rsidR="0057736B">
              <w:t>as some minor cosmetic room maintenance in the next strategic plan.</w:t>
            </w:r>
          </w:p>
          <w:p w:rsidR="00D14F1B" w:rsidRDefault="00D14F1B" w:rsidP="008611BD"/>
          <w:p w:rsidR="00D14F1B" w:rsidRPr="003C347E" w:rsidRDefault="00D14F1B" w:rsidP="008611BD">
            <w:r>
              <w:t>Extra MLT equipment and storage files are now locked in room 029B in the George Layton Building</w:t>
            </w:r>
          </w:p>
        </w:tc>
      </w:tr>
      <w:tr w:rsidR="008611BD" w:rsidTr="007B0814">
        <w:trPr>
          <w:trHeight w:val="54"/>
        </w:trPr>
        <w:tc>
          <w:tcPr>
            <w:tcW w:w="3294" w:type="dxa"/>
            <w:tcBorders>
              <w:right w:val="single" w:sz="6" w:space="0" w:color="auto"/>
            </w:tcBorders>
          </w:tcPr>
          <w:p w:rsidR="002A496D" w:rsidRDefault="002A496D" w:rsidP="002A496D">
            <w:r w:rsidRPr="00FE6797">
              <w:lastRenderedPageBreak/>
              <w:t>Monitor student progress</w:t>
            </w:r>
            <w:r>
              <w:t xml:space="preserve"> with online tools that will enhance competency within the curriculum.</w:t>
            </w:r>
          </w:p>
          <w:p w:rsidR="002A496D" w:rsidRPr="00D92E19" w:rsidRDefault="002A496D" w:rsidP="002A496D">
            <w:pPr>
              <w:rPr>
                <w:b/>
              </w:rPr>
            </w:pPr>
            <w:r w:rsidRPr="00D92E19">
              <w:rPr>
                <w:b/>
              </w:rPr>
              <w:t>Program Outcome</w:t>
            </w:r>
          </w:p>
          <w:p w:rsidR="008611BD" w:rsidRDefault="002A496D" w:rsidP="002A496D">
            <w:r>
              <w:t>#2. Graduates will take the ASCP BOC national certification exam with a pass rate at or above the NAACLS benchmark of 75%</w:t>
            </w:r>
          </w:p>
        </w:tc>
        <w:tc>
          <w:tcPr>
            <w:tcW w:w="3294" w:type="dxa"/>
            <w:tcBorders>
              <w:left w:val="single" w:sz="6" w:space="0" w:color="auto"/>
              <w:right w:val="single" w:sz="4" w:space="0" w:color="auto"/>
            </w:tcBorders>
          </w:tcPr>
          <w:p w:rsidR="00D14F1B" w:rsidRDefault="00D14F1B" w:rsidP="00D14F1B">
            <w:r>
              <w:t xml:space="preserve">1. ASCP BOC testing report </w:t>
            </w:r>
          </w:p>
          <w:p w:rsidR="00D14F1B" w:rsidRDefault="00D14F1B" w:rsidP="00D14F1B">
            <w:r>
              <w:t xml:space="preserve">Cost:  $125.00 per year. </w:t>
            </w:r>
          </w:p>
          <w:p w:rsidR="00D14F1B" w:rsidRDefault="00D14F1B" w:rsidP="00D14F1B">
            <w:r>
              <w:t xml:space="preserve">2. </w:t>
            </w:r>
            <w:proofErr w:type="spellStart"/>
            <w:r>
              <w:t>Medtraining</w:t>
            </w:r>
            <w:proofErr w:type="spellEnd"/>
            <w:r>
              <w:t xml:space="preserve"> training subscription </w:t>
            </w:r>
          </w:p>
          <w:p w:rsidR="00D14F1B" w:rsidRDefault="00D14F1B" w:rsidP="00D14F1B">
            <w:r>
              <w:t>Cost: $1,315.00 yearly</w:t>
            </w:r>
          </w:p>
          <w:p w:rsidR="008611BD" w:rsidRDefault="00D14F1B" w:rsidP="00D14F1B">
            <w:r>
              <w:t>3. NAACLS Accreditation yearly fees $1913.00</w:t>
            </w:r>
          </w:p>
        </w:tc>
        <w:tc>
          <w:tcPr>
            <w:tcW w:w="3294" w:type="dxa"/>
            <w:tcBorders>
              <w:left w:val="single" w:sz="4" w:space="0" w:color="auto"/>
              <w:right w:val="single" w:sz="6" w:space="0" w:color="auto"/>
            </w:tcBorders>
          </w:tcPr>
          <w:p w:rsidR="008611BD" w:rsidRDefault="00790B88" w:rsidP="002A496D">
            <w:r>
              <w:t>This goal was completed</w:t>
            </w:r>
          </w:p>
        </w:tc>
        <w:tc>
          <w:tcPr>
            <w:tcW w:w="3294" w:type="dxa"/>
            <w:tcBorders>
              <w:left w:val="single" w:sz="6" w:space="0" w:color="auto"/>
            </w:tcBorders>
          </w:tcPr>
          <w:p w:rsidR="00790B88" w:rsidRDefault="00790B88" w:rsidP="00790B88">
            <w:pPr>
              <w:pStyle w:val="Header"/>
              <w:numPr>
                <w:ilvl w:val="0"/>
                <w:numId w:val="1"/>
              </w:numPr>
              <w:rPr>
                <w:rFonts w:ascii="Times New Roman" w:hAnsi="Times New Roman" w:cs="Times New Roman"/>
                <w:b/>
                <w:sz w:val="24"/>
                <w:szCs w:val="24"/>
              </w:rPr>
            </w:pPr>
            <w:r>
              <w:rPr>
                <w:rFonts w:ascii="Times New Roman" w:hAnsi="Times New Roman" w:cs="Times New Roman"/>
                <w:b/>
                <w:sz w:val="24"/>
                <w:szCs w:val="24"/>
              </w:rPr>
              <w:t>2016ASCP/BOR Sub-</w:t>
            </w:r>
            <w:proofErr w:type="gramStart"/>
            <w:r w:rsidRPr="000A7895">
              <w:rPr>
                <w:rFonts w:ascii="Times New Roman" w:hAnsi="Times New Roman" w:cs="Times New Roman"/>
                <w:b/>
                <w:sz w:val="24"/>
                <w:szCs w:val="24"/>
              </w:rPr>
              <w:t>content</w:t>
            </w:r>
            <w:proofErr w:type="gramEnd"/>
            <w:r w:rsidRPr="000A7895">
              <w:rPr>
                <w:rFonts w:ascii="Times New Roman" w:hAnsi="Times New Roman" w:cs="Times New Roman"/>
                <w:b/>
                <w:sz w:val="24"/>
                <w:szCs w:val="24"/>
              </w:rPr>
              <w:t xml:space="preserve"> Scores and Revisions</w:t>
            </w:r>
          </w:p>
          <w:p w:rsidR="00790B88" w:rsidRPr="00790B88" w:rsidRDefault="00790B88" w:rsidP="00790B88">
            <w:pPr>
              <w:pStyle w:val="Header"/>
              <w:rPr>
                <w:rFonts w:ascii="Times New Roman" w:hAnsi="Times New Roman" w:cs="Times New Roman"/>
                <w:sz w:val="24"/>
                <w:szCs w:val="24"/>
              </w:rPr>
            </w:pPr>
            <w:r>
              <w:rPr>
                <w:rFonts w:ascii="Times New Roman" w:hAnsi="Times New Roman" w:cs="Times New Roman"/>
                <w:sz w:val="24"/>
                <w:szCs w:val="24"/>
              </w:rPr>
              <w:t>Changes were made in the program for each sub-content area that was less than 400</w:t>
            </w:r>
          </w:p>
          <w:p w:rsidR="00790B88" w:rsidRPr="000A7895" w:rsidRDefault="00790B88" w:rsidP="00790B88">
            <w:pPr>
              <w:pStyle w:val="Heade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070"/>
              <w:gridCol w:w="710"/>
              <w:gridCol w:w="630"/>
              <w:gridCol w:w="1190"/>
            </w:tblGrid>
            <w:tr w:rsidR="00790B88" w:rsidRPr="000A7895" w:rsidTr="001D0BC5">
              <w:tc>
                <w:tcPr>
                  <w:tcW w:w="0" w:type="auto"/>
                </w:tcPr>
                <w:p w:rsidR="00790B88" w:rsidRPr="000A7895" w:rsidRDefault="00790B88" w:rsidP="00790B88">
                  <w:pPr>
                    <w:spacing w:after="0"/>
                    <w:rPr>
                      <w:rFonts w:ascii="Times New Roman" w:hAnsi="Times New Roman" w:cs="Times New Roman"/>
                      <w:b/>
                      <w:sz w:val="24"/>
                      <w:szCs w:val="24"/>
                    </w:rPr>
                  </w:pPr>
                  <w:r w:rsidRPr="000A7895">
                    <w:rPr>
                      <w:rFonts w:ascii="Times New Roman" w:hAnsi="Times New Roman" w:cs="Times New Roman"/>
                      <w:b/>
                      <w:sz w:val="24"/>
                      <w:szCs w:val="24"/>
                    </w:rPr>
                    <w:t>Major Area</w:t>
                  </w:r>
                </w:p>
                <w:p w:rsidR="00790B88" w:rsidRPr="000A7895" w:rsidRDefault="00790B88" w:rsidP="00790B88">
                  <w:pPr>
                    <w:spacing w:after="0"/>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b/>
                      <w:sz w:val="24"/>
                      <w:szCs w:val="24"/>
                    </w:rPr>
                  </w:pPr>
                  <w:r w:rsidRPr="000A7895">
                    <w:rPr>
                      <w:rFonts w:ascii="Times New Roman" w:hAnsi="Times New Roman" w:cs="Times New Roman"/>
                      <w:b/>
                      <w:sz w:val="24"/>
                      <w:szCs w:val="24"/>
                    </w:rPr>
                    <w:t>Sub content Area</w:t>
                  </w:r>
                </w:p>
              </w:tc>
              <w:tc>
                <w:tcPr>
                  <w:tcW w:w="0" w:type="auto"/>
                </w:tcPr>
                <w:p w:rsidR="00790B88" w:rsidRPr="000A7895" w:rsidRDefault="00790B88" w:rsidP="00790B88">
                  <w:pPr>
                    <w:spacing w:after="0"/>
                    <w:rPr>
                      <w:rFonts w:ascii="Times New Roman" w:hAnsi="Times New Roman" w:cs="Times New Roman"/>
                      <w:b/>
                      <w:sz w:val="24"/>
                      <w:szCs w:val="24"/>
                    </w:rPr>
                  </w:pPr>
                  <w:proofErr w:type="spellStart"/>
                  <w:r w:rsidRPr="000A7895">
                    <w:rPr>
                      <w:rFonts w:ascii="Times New Roman" w:hAnsi="Times New Roman" w:cs="Times New Roman"/>
                      <w:b/>
                      <w:sz w:val="24"/>
                      <w:szCs w:val="24"/>
                    </w:rPr>
                    <w:t>Avg</w:t>
                  </w:r>
                  <w:proofErr w:type="spellEnd"/>
                </w:p>
                <w:p w:rsidR="00790B88" w:rsidRPr="000A7895" w:rsidRDefault="00790B88" w:rsidP="00790B88">
                  <w:pPr>
                    <w:spacing w:after="0"/>
                    <w:rPr>
                      <w:rFonts w:ascii="Times New Roman" w:hAnsi="Times New Roman" w:cs="Times New Roman"/>
                      <w:b/>
                      <w:sz w:val="24"/>
                      <w:szCs w:val="24"/>
                    </w:rPr>
                  </w:pPr>
                  <w:r w:rsidRPr="000A7895">
                    <w:rPr>
                      <w:rFonts w:ascii="Times New Roman" w:hAnsi="Times New Roman" w:cs="Times New Roman"/>
                      <w:b/>
                      <w:sz w:val="24"/>
                      <w:szCs w:val="24"/>
                    </w:rPr>
                    <w:t>Prog</w:t>
                  </w:r>
                </w:p>
              </w:tc>
              <w:tc>
                <w:tcPr>
                  <w:tcW w:w="0" w:type="auto"/>
                </w:tcPr>
                <w:p w:rsidR="00790B88" w:rsidRPr="000A7895" w:rsidRDefault="00790B88" w:rsidP="00790B88">
                  <w:pPr>
                    <w:spacing w:after="0"/>
                    <w:rPr>
                      <w:rFonts w:ascii="Times New Roman" w:hAnsi="Times New Roman" w:cs="Times New Roman"/>
                      <w:b/>
                      <w:sz w:val="24"/>
                      <w:szCs w:val="24"/>
                    </w:rPr>
                  </w:pPr>
                  <w:proofErr w:type="spellStart"/>
                  <w:r w:rsidRPr="000A7895">
                    <w:rPr>
                      <w:rFonts w:ascii="Times New Roman" w:hAnsi="Times New Roman" w:cs="Times New Roman"/>
                      <w:b/>
                      <w:sz w:val="24"/>
                      <w:szCs w:val="24"/>
                    </w:rPr>
                    <w:t>Avg</w:t>
                  </w:r>
                  <w:proofErr w:type="spellEnd"/>
                </w:p>
                <w:p w:rsidR="00790B88" w:rsidRPr="000A7895" w:rsidRDefault="00790B88" w:rsidP="00790B88">
                  <w:pPr>
                    <w:spacing w:after="0"/>
                    <w:rPr>
                      <w:rFonts w:ascii="Times New Roman" w:hAnsi="Times New Roman" w:cs="Times New Roman"/>
                      <w:b/>
                      <w:sz w:val="24"/>
                      <w:szCs w:val="24"/>
                    </w:rPr>
                  </w:pPr>
                  <w:r w:rsidRPr="000A7895">
                    <w:rPr>
                      <w:rFonts w:ascii="Times New Roman" w:hAnsi="Times New Roman" w:cs="Times New Roman"/>
                      <w:b/>
                      <w:sz w:val="24"/>
                      <w:szCs w:val="24"/>
                    </w:rPr>
                    <w:t>Nat</w:t>
                  </w:r>
                </w:p>
              </w:tc>
              <w:tc>
                <w:tcPr>
                  <w:tcW w:w="0" w:type="auto"/>
                </w:tcPr>
                <w:p w:rsidR="00790B88" w:rsidRPr="000A7895" w:rsidRDefault="00790B88" w:rsidP="00790B88">
                  <w:pPr>
                    <w:spacing w:after="0"/>
                    <w:rPr>
                      <w:rFonts w:ascii="Times New Roman" w:hAnsi="Times New Roman" w:cs="Times New Roman"/>
                      <w:b/>
                      <w:sz w:val="24"/>
                      <w:szCs w:val="24"/>
                    </w:rPr>
                  </w:pPr>
                  <w:r w:rsidRPr="000A7895">
                    <w:rPr>
                      <w:rFonts w:ascii="Times New Roman" w:hAnsi="Times New Roman" w:cs="Times New Roman"/>
                      <w:b/>
                      <w:sz w:val="24"/>
                      <w:szCs w:val="24"/>
                    </w:rPr>
                    <w:t>Resulting Course Revision</w:t>
                  </w:r>
                </w:p>
              </w:tc>
            </w:tr>
            <w:tr w:rsidR="00790B88" w:rsidRPr="000A7895" w:rsidTr="001D0BC5">
              <w:tc>
                <w:tcPr>
                  <w:tcW w:w="0" w:type="auto"/>
                  <w:vMerge w:val="restart"/>
                </w:tcPr>
                <w:p w:rsidR="00790B88" w:rsidRPr="000A7895" w:rsidRDefault="00790B88" w:rsidP="00790B88">
                  <w:pPr>
                    <w:spacing w:after="0"/>
                    <w:rPr>
                      <w:rFonts w:ascii="Times New Roman" w:hAnsi="Times New Roman" w:cs="Times New Roman"/>
                      <w:b/>
                      <w:sz w:val="24"/>
                      <w:szCs w:val="24"/>
                    </w:rPr>
                  </w:pPr>
                  <w:r w:rsidRPr="000A7895">
                    <w:rPr>
                      <w:rFonts w:ascii="Times New Roman" w:hAnsi="Times New Roman" w:cs="Times New Roman"/>
                      <w:b/>
                      <w:sz w:val="24"/>
                      <w:szCs w:val="24"/>
                    </w:rPr>
                    <w:t xml:space="preserve">Blood Bank    </w:t>
                  </w: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ABO/Rh</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325</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534</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16B1</w:t>
                  </w:r>
                </w:p>
              </w:tc>
            </w:tr>
            <w:tr w:rsidR="00790B88" w:rsidRPr="000A7895" w:rsidTr="001D0BC5">
              <w:tc>
                <w:tcPr>
                  <w:tcW w:w="0" w:type="auto"/>
                  <w:vMerge/>
                </w:tcPr>
                <w:p w:rsidR="00790B88" w:rsidRPr="000A7895" w:rsidRDefault="00790B88" w:rsidP="00790B88">
                  <w:pPr>
                    <w:spacing w:after="0"/>
                    <w:jc w:val="right"/>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 xml:space="preserve">Ab </w:t>
                  </w:r>
                  <w:proofErr w:type="spellStart"/>
                  <w:r w:rsidRPr="000A7895">
                    <w:rPr>
                      <w:rFonts w:ascii="Times New Roman" w:hAnsi="Times New Roman" w:cs="Times New Roman"/>
                      <w:sz w:val="24"/>
                      <w:szCs w:val="24"/>
                    </w:rPr>
                    <w:t>scrn</w:t>
                  </w:r>
                  <w:proofErr w:type="spellEnd"/>
                  <w:r w:rsidRPr="000A7895">
                    <w:rPr>
                      <w:rFonts w:ascii="Times New Roman" w:hAnsi="Times New Roman" w:cs="Times New Roman"/>
                      <w:sz w:val="24"/>
                      <w:szCs w:val="24"/>
                    </w:rPr>
                    <w:t>/ID</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610</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567</w:t>
                  </w:r>
                </w:p>
              </w:tc>
              <w:tc>
                <w:tcPr>
                  <w:tcW w:w="0" w:type="auto"/>
                </w:tcPr>
                <w:p w:rsidR="00790B88" w:rsidRPr="000A7895" w:rsidRDefault="00790B88" w:rsidP="00790B88">
                  <w:pPr>
                    <w:spacing w:after="0"/>
                    <w:rPr>
                      <w:rFonts w:ascii="Times New Roman" w:hAnsi="Times New Roman" w:cs="Times New Roman"/>
                      <w:sz w:val="24"/>
                      <w:szCs w:val="24"/>
                    </w:rPr>
                  </w:pPr>
                </w:p>
              </w:tc>
            </w:tr>
            <w:tr w:rsidR="00790B88" w:rsidRPr="000A7895" w:rsidTr="001D0BC5">
              <w:tc>
                <w:tcPr>
                  <w:tcW w:w="0" w:type="auto"/>
                  <w:vMerge/>
                </w:tcPr>
                <w:p w:rsidR="00790B88" w:rsidRPr="000A7895" w:rsidRDefault="00790B88" w:rsidP="00790B88">
                  <w:pPr>
                    <w:spacing w:after="0"/>
                    <w:jc w:val="right"/>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proofErr w:type="spellStart"/>
                  <w:r w:rsidRPr="000A7895">
                    <w:rPr>
                      <w:rFonts w:ascii="Times New Roman" w:hAnsi="Times New Roman" w:cs="Times New Roman"/>
                      <w:sz w:val="24"/>
                      <w:szCs w:val="24"/>
                    </w:rPr>
                    <w:t>Xmatch</w:t>
                  </w:r>
                  <w:proofErr w:type="spellEnd"/>
                  <w:r w:rsidRPr="000A7895">
                    <w:rPr>
                      <w:rFonts w:ascii="Times New Roman" w:hAnsi="Times New Roman" w:cs="Times New Roman"/>
                      <w:sz w:val="24"/>
                      <w:szCs w:val="24"/>
                    </w:rPr>
                    <w:t>/</w:t>
                  </w:r>
                  <w:proofErr w:type="spellStart"/>
                  <w:r w:rsidRPr="000A7895">
                    <w:rPr>
                      <w:rFonts w:ascii="Times New Roman" w:hAnsi="Times New Roman" w:cs="Times New Roman"/>
                      <w:sz w:val="24"/>
                      <w:szCs w:val="24"/>
                    </w:rPr>
                    <w:t>Specmns</w:t>
                  </w:r>
                  <w:proofErr w:type="spellEnd"/>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374</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560</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16B2</w:t>
                  </w:r>
                </w:p>
              </w:tc>
            </w:tr>
            <w:tr w:rsidR="00790B88" w:rsidRPr="000A7895" w:rsidTr="001D0BC5">
              <w:tc>
                <w:tcPr>
                  <w:tcW w:w="0" w:type="auto"/>
                  <w:vMerge/>
                </w:tcPr>
                <w:p w:rsidR="00790B88" w:rsidRPr="000A7895" w:rsidRDefault="00790B88" w:rsidP="00790B88">
                  <w:pPr>
                    <w:spacing w:after="0"/>
                    <w:jc w:val="right"/>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Donation/Trans</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441</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540</w:t>
                  </w:r>
                </w:p>
              </w:tc>
              <w:tc>
                <w:tcPr>
                  <w:tcW w:w="0" w:type="auto"/>
                </w:tcPr>
                <w:p w:rsidR="00790B88" w:rsidRPr="000A7895" w:rsidRDefault="00790B88" w:rsidP="00790B88">
                  <w:pPr>
                    <w:spacing w:after="0"/>
                    <w:rPr>
                      <w:rFonts w:ascii="Times New Roman" w:hAnsi="Times New Roman" w:cs="Times New Roman"/>
                      <w:sz w:val="24"/>
                      <w:szCs w:val="24"/>
                    </w:rPr>
                  </w:pPr>
                </w:p>
              </w:tc>
            </w:tr>
            <w:tr w:rsidR="00790B88" w:rsidRPr="000A7895" w:rsidTr="001D0BC5">
              <w:tc>
                <w:tcPr>
                  <w:tcW w:w="0" w:type="auto"/>
                  <w:vMerge w:val="restart"/>
                </w:tcPr>
                <w:p w:rsidR="00790B88" w:rsidRPr="000A7895" w:rsidRDefault="00790B88" w:rsidP="00790B88">
                  <w:pPr>
                    <w:spacing w:after="0"/>
                    <w:rPr>
                      <w:rFonts w:ascii="Times New Roman" w:hAnsi="Times New Roman" w:cs="Times New Roman"/>
                      <w:b/>
                      <w:sz w:val="24"/>
                      <w:szCs w:val="24"/>
                    </w:rPr>
                  </w:pPr>
                  <w:r w:rsidRPr="000A7895">
                    <w:rPr>
                      <w:rFonts w:ascii="Times New Roman" w:hAnsi="Times New Roman" w:cs="Times New Roman"/>
                      <w:b/>
                      <w:sz w:val="24"/>
                      <w:szCs w:val="24"/>
                    </w:rPr>
                    <w:t>Chemistry</w:t>
                  </w:r>
                </w:p>
              </w:tc>
              <w:tc>
                <w:tcPr>
                  <w:tcW w:w="0" w:type="auto"/>
                </w:tcPr>
                <w:p w:rsidR="00790B88" w:rsidRPr="000A7895" w:rsidRDefault="00790B88" w:rsidP="00790B88">
                  <w:pPr>
                    <w:spacing w:after="0"/>
                    <w:rPr>
                      <w:rFonts w:ascii="Times New Roman" w:hAnsi="Times New Roman" w:cs="Times New Roman"/>
                      <w:sz w:val="24"/>
                      <w:szCs w:val="24"/>
                    </w:rPr>
                  </w:pPr>
                  <w:proofErr w:type="spellStart"/>
                  <w:r w:rsidRPr="000A7895">
                    <w:rPr>
                      <w:rFonts w:ascii="Times New Roman" w:hAnsi="Times New Roman" w:cs="Times New Roman"/>
                      <w:sz w:val="24"/>
                      <w:szCs w:val="24"/>
                    </w:rPr>
                    <w:t>Crb</w:t>
                  </w:r>
                  <w:proofErr w:type="spellEnd"/>
                  <w:r w:rsidRPr="000A7895">
                    <w:rPr>
                      <w:rFonts w:ascii="Times New Roman" w:hAnsi="Times New Roman" w:cs="Times New Roman"/>
                      <w:sz w:val="24"/>
                      <w:szCs w:val="24"/>
                    </w:rPr>
                    <w:t>/</w:t>
                  </w:r>
                  <w:proofErr w:type="spellStart"/>
                  <w:r w:rsidRPr="000A7895">
                    <w:rPr>
                      <w:rFonts w:ascii="Times New Roman" w:hAnsi="Times New Roman" w:cs="Times New Roman"/>
                      <w:sz w:val="24"/>
                      <w:szCs w:val="24"/>
                    </w:rPr>
                    <w:t>Acd</w:t>
                  </w:r>
                  <w:proofErr w:type="spellEnd"/>
                  <w:r w:rsidRPr="000A7895">
                    <w:rPr>
                      <w:rFonts w:ascii="Times New Roman" w:hAnsi="Times New Roman" w:cs="Times New Roman"/>
                      <w:sz w:val="24"/>
                      <w:szCs w:val="24"/>
                    </w:rPr>
                    <w:t>/</w:t>
                  </w:r>
                  <w:proofErr w:type="spellStart"/>
                  <w:r w:rsidRPr="000A7895">
                    <w:rPr>
                      <w:rFonts w:ascii="Times New Roman" w:hAnsi="Times New Roman" w:cs="Times New Roman"/>
                      <w:sz w:val="24"/>
                      <w:szCs w:val="24"/>
                    </w:rPr>
                    <w:t>Bse</w:t>
                  </w:r>
                  <w:proofErr w:type="spellEnd"/>
                  <w:r w:rsidRPr="000A7895">
                    <w:rPr>
                      <w:rFonts w:ascii="Times New Roman" w:hAnsi="Times New Roman" w:cs="Times New Roman"/>
                      <w:sz w:val="24"/>
                      <w:szCs w:val="24"/>
                    </w:rPr>
                    <w:t>/</w:t>
                  </w:r>
                  <w:proofErr w:type="spellStart"/>
                  <w:r w:rsidRPr="000A7895">
                    <w:rPr>
                      <w:rFonts w:ascii="Times New Roman" w:hAnsi="Times New Roman" w:cs="Times New Roman"/>
                      <w:sz w:val="24"/>
                      <w:szCs w:val="24"/>
                    </w:rPr>
                    <w:t>Lytes</w:t>
                  </w:r>
                  <w:proofErr w:type="spellEnd"/>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316</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529</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16C1</w:t>
                  </w:r>
                </w:p>
              </w:tc>
            </w:tr>
            <w:tr w:rsidR="00790B88" w:rsidRPr="000A7895" w:rsidTr="001D0BC5">
              <w:tc>
                <w:tcPr>
                  <w:tcW w:w="0" w:type="auto"/>
                  <w:vMerge/>
                </w:tcPr>
                <w:p w:rsidR="00790B88" w:rsidRPr="000A7895" w:rsidRDefault="00790B88" w:rsidP="00790B88">
                  <w:pPr>
                    <w:spacing w:after="0"/>
                    <w:jc w:val="right"/>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Protein/NPN</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519</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515</w:t>
                  </w:r>
                </w:p>
              </w:tc>
              <w:tc>
                <w:tcPr>
                  <w:tcW w:w="0" w:type="auto"/>
                </w:tcPr>
                <w:p w:rsidR="00790B88" w:rsidRPr="000A7895" w:rsidRDefault="00790B88" w:rsidP="00790B88">
                  <w:pPr>
                    <w:spacing w:after="0"/>
                    <w:rPr>
                      <w:rFonts w:ascii="Times New Roman" w:hAnsi="Times New Roman" w:cs="Times New Roman"/>
                      <w:sz w:val="24"/>
                      <w:szCs w:val="24"/>
                    </w:rPr>
                  </w:pPr>
                </w:p>
              </w:tc>
            </w:tr>
            <w:tr w:rsidR="00790B88" w:rsidRPr="000A7895" w:rsidTr="001D0BC5">
              <w:tc>
                <w:tcPr>
                  <w:tcW w:w="0" w:type="auto"/>
                  <w:vMerge/>
                </w:tcPr>
                <w:p w:rsidR="00790B88" w:rsidRPr="000A7895" w:rsidRDefault="00790B88" w:rsidP="00790B88">
                  <w:pPr>
                    <w:spacing w:after="0"/>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Enzymes/Lipids</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403</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533</w:t>
                  </w:r>
                </w:p>
              </w:tc>
              <w:tc>
                <w:tcPr>
                  <w:tcW w:w="0" w:type="auto"/>
                </w:tcPr>
                <w:p w:rsidR="00790B88" w:rsidRPr="000A7895" w:rsidRDefault="00790B88" w:rsidP="00790B88">
                  <w:pPr>
                    <w:spacing w:after="0"/>
                    <w:rPr>
                      <w:rFonts w:ascii="Times New Roman" w:hAnsi="Times New Roman" w:cs="Times New Roman"/>
                      <w:sz w:val="24"/>
                      <w:szCs w:val="24"/>
                      <w:highlight w:val="yellow"/>
                    </w:rPr>
                  </w:pPr>
                </w:p>
              </w:tc>
            </w:tr>
            <w:tr w:rsidR="00790B88" w:rsidRPr="000A7895" w:rsidTr="001D0BC5">
              <w:tc>
                <w:tcPr>
                  <w:tcW w:w="0" w:type="auto"/>
                  <w:vMerge/>
                </w:tcPr>
                <w:p w:rsidR="00790B88" w:rsidRPr="000A7895" w:rsidRDefault="00790B88" w:rsidP="00790B88">
                  <w:pPr>
                    <w:spacing w:after="0"/>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Special Chemistry</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568</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530</w:t>
                  </w:r>
                </w:p>
              </w:tc>
              <w:tc>
                <w:tcPr>
                  <w:tcW w:w="0" w:type="auto"/>
                </w:tcPr>
                <w:p w:rsidR="00790B88" w:rsidRPr="000A7895" w:rsidRDefault="00790B88" w:rsidP="00790B88">
                  <w:pPr>
                    <w:spacing w:after="0"/>
                    <w:rPr>
                      <w:rFonts w:ascii="Times New Roman" w:hAnsi="Times New Roman" w:cs="Times New Roman"/>
                      <w:sz w:val="24"/>
                      <w:szCs w:val="24"/>
                    </w:rPr>
                  </w:pPr>
                </w:p>
              </w:tc>
            </w:tr>
            <w:tr w:rsidR="00790B88" w:rsidRPr="000A7895" w:rsidTr="001D0BC5">
              <w:tc>
                <w:tcPr>
                  <w:tcW w:w="0" w:type="auto"/>
                  <w:vMerge w:val="restart"/>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b/>
                      <w:sz w:val="24"/>
                      <w:szCs w:val="24"/>
                    </w:rPr>
                    <w:t>Hematology</w:t>
                  </w: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W/RBCs</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364</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516</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16H1</w:t>
                  </w:r>
                </w:p>
              </w:tc>
            </w:tr>
            <w:tr w:rsidR="00790B88" w:rsidRPr="000A7895" w:rsidTr="001D0BC5">
              <w:tc>
                <w:tcPr>
                  <w:tcW w:w="0" w:type="auto"/>
                  <w:vMerge/>
                </w:tcPr>
                <w:p w:rsidR="00790B88" w:rsidRPr="000A7895" w:rsidRDefault="00790B88" w:rsidP="00790B88">
                  <w:pPr>
                    <w:spacing w:after="0"/>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Other</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417</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546</w:t>
                  </w:r>
                </w:p>
              </w:tc>
              <w:tc>
                <w:tcPr>
                  <w:tcW w:w="0" w:type="auto"/>
                </w:tcPr>
                <w:p w:rsidR="00790B88" w:rsidRPr="000A7895" w:rsidRDefault="00790B88" w:rsidP="00790B88">
                  <w:pPr>
                    <w:spacing w:after="0"/>
                    <w:rPr>
                      <w:rFonts w:ascii="Times New Roman" w:hAnsi="Times New Roman" w:cs="Times New Roman"/>
                      <w:sz w:val="24"/>
                      <w:szCs w:val="24"/>
                    </w:rPr>
                  </w:pPr>
                </w:p>
              </w:tc>
            </w:tr>
            <w:tr w:rsidR="00790B88" w:rsidRPr="000A7895" w:rsidTr="001D0BC5">
              <w:tc>
                <w:tcPr>
                  <w:tcW w:w="0" w:type="auto"/>
                  <w:vMerge/>
                </w:tcPr>
                <w:p w:rsidR="00790B88" w:rsidRPr="000A7895" w:rsidRDefault="00790B88" w:rsidP="00790B88">
                  <w:pPr>
                    <w:spacing w:after="0"/>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Morph/Diff</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381</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559</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16H2</w:t>
                  </w:r>
                </w:p>
              </w:tc>
            </w:tr>
            <w:tr w:rsidR="00790B88" w:rsidRPr="000A7895" w:rsidTr="001D0BC5">
              <w:tc>
                <w:tcPr>
                  <w:tcW w:w="0" w:type="auto"/>
                  <w:vMerge/>
                </w:tcPr>
                <w:p w:rsidR="00790B88" w:rsidRPr="000A7895" w:rsidRDefault="00790B88" w:rsidP="00790B88">
                  <w:pPr>
                    <w:spacing w:after="0"/>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proofErr w:type="spellStart"/>
                  <w:r w:rsidRPr="000A7895">
                    <w:rPr>
                      <w:rFonts w:ascii="Times New Roman" w:hAnsi="Times New Roman" w:cs="Times New Roman"/>
                      <w:sz w:val="24"/>
                      <w:szCs w:val="24"/>
                    </w:rPr>
                    <w:t>Plts</w:t>
                  </w:r>
                  <w:proofErr w:type="spellEnd"/>
                  <w:r w:rsidRPr="000A7895">
                    <w:rPr>
                      <w:rFonts w:ascii="Times New Roman" w:hAnsi="Times New Roman" w:cs="Times New Roman"/>
                      <w:sz w:val="24"/>
                      <w:szCs w:val="24"/>
                    </w:rPr>
                    <w:t>/</w:t>
                  </w:r>
                  <w:proofErr w:type="spellStart"/>
                  <w:r w:rsidRPr="000A7895">
                    <w:rPr>
                      <w:rFonts w:ascii="Times New Roman" w:hAnsi="Times New Roman" w:cs="Times New Roman"/>
                      <w:sz w:val="24"/>
                      <w:szCs w:val="24"/>
                    </w:rPr>
                    <w:t>Coag</w:t>
                  </w:r>
                  <w:proofErr w:type="spellEnd"/>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423</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535</w:t>
                  </w:r>
                </w:p>
              </w:tc>
              <w:tc>
                <w:tcPr>
                  <w:tcW w:w="0" w:type="auto"/>
                </w:tcPr>
                <w:p w:rsidR="00790B88" w:rsidRPr="000A7895" w:rsidRDefault="00790B88" w:rsidP="00790B88">
                  <w:pPr>
                    <w:spacing w:after="0"/>
                    <w:rPr>
                      <w:rFonts w:ascii="Times New Roman" w:hAnsi="Times New Roman" w:cs="Times New Roman"/>
                      <w:sz w:val="24"/>
                      <w:szCs w:val="24"/>
                    </w:rPr>
                  </w:pPr>
                </w:p>
              </w:tc>
            </w:tr>
            <w:tr w:rsidR="00790B88" w:rsidRPr="00DD32C7" w:rsidTr="001D0BC5">
              <w:tc>
                <w:tcPr>
                  <w:tcW w:w="0" w:type="auto"/>
                  <w:vMerge w:val="restart"/>
                </w:tcPr>
                <w:p w:rsidR="00790B88" w:rsidRPr="000A7895" w:rsidRDefault="00790B88" w:rsidP="00790B88">
                  <w:pPr>
                    <w:spacing w:after="0"/>
                    <w:rPr>
                      <w:rFonts w:ascii="Times New Roman" w:hAnsi="Times New Roman" w:cs="Times New Roman"/>
                      <w:b/>
                      <w:sz w:val="24"/>
                      <w:szCs w:val="24"/>
                    </w:rPr>
                  </w:pPr>
                  <w:r w:rsidRPr="000A7895">
                    <w:rPr>
                      <w:rFonts w:ascii="Times New Roman" w:hAnsi="Times New Roman" w:cs="Times New Roman"/>
                      <w:b/>
                      <w:sz w:val="24"/>
                      <w:szCs w:val="24"/>
                    </w:rPr>
                    <w:t>Immunology</w:t>
                  </w: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Immunity</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469</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531</w:t>
                  </w:r>
                </w:p>
              </w:tc>
              <w:tc>
                <w:tcPr>
                  <w:tcW w:w="0" w:type="auto"/>
                </w:tcPr>
                <w:p w:rsidR="00790B88" w:rsidRPr="000A7895" w:rsidRDefault="00790B88" w:rsidP="00790B88">
                  <w:pPr>
                    <w:spacing w:after="0"/>
                    <w:rPr>
                      <w:rFonts w:ascii="Times New Roman" w:hAnsi="Times New Roman" w:cs="Times New Roman"/>
                      <w:sz w:val="24"/>
                      <w:szCs w:val="24"/>
                    </w:rPr>
                  </w:pPr>
                </w:p>
              </w:tc>
            </w:tr>
            <w:tr w:rsidR="00790B88" w:rsidRPr="000A7895" w:rsidTr="001D0BC5">
              <w:tc>
                <w:tcPr>
                  <w:tcW w:w="0" w:type="auto"/>
                  <w:vMerge/>
                </w:tcPr>
                <w:p w:rsidR="00790B88" w:rsidRPr="000A7895" w:rsidRDefault="00790B88" w:rsidP="00790B88">
                  <w:pPr>
                    <w:spacing w:after="0"/>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 xml:space="preserve">Infect Disease </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435</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539</w:t>
                  </w:r>
                </w:p>
              </w:tc>
              <w:tc>
                <w:tcPr>
                  <w:tcW w:w="0" w:type="auto"/>
                </w:tcPr>
                <w:p w:rsidR="00790B88" w:rsidRPr="000A7895" w:rsidRDefault="00790B88" w:rsidP="00790B88">
                  <w:pPr>
                    <w:spacing w:after="0"/>
                    <w:rPr>
                      <w:rFonts w:ascii="Times New Roman" w:hAnsi="Times New Roman" w:cs="Times New Roman"/>
                      <w:sz w:val="24"/>
                      <w:szCs w:val="24"/>
                      <w:highlight w:val="yellow"/>
                    </w:rPr>
                  </w:pPr>
                </w:p>
              </w:tc>
            </w:tr>
            <w:tr w:rsidR="00790B88" w:rsidRPr="000A7895" w:rsidTr="001D0BC5">
              <w:tc>
                <w:tcPr>
                  <w:tcW w:w="0" w:type="auto"/>
                  <w:vMerge w:val="restart"/>
                </w:tcPr>
                <w:p w:rsidR="00790B88" w:rsidRPr="000A7895" w:rsidRDefault="00790B88" w:rsidP="00790B88">
                  <w:pPr>
                    <w:spacing w:after="0"/>
                    <w:rPr>
                      <w:rFonts w:ascii="Times New Roman" w:hAnsi="Times New Roman" w:cs="Times New Roman"/>
                      <w:b/>
                      <w:sz w:val="24"/>
                      <w:szCs w:val="24"/>
                    </w:rPr>
                  </w:pPr>
                  <w:r w:rsidRPr="000A7895">
                    <w:rPr>
                      <w:rFonts w:ascii="Times New Roman" w:hAnsi="Times New Roman" w:cs="Times New Roman"/>
                      <w:b/>
                      <w:sz w:val="24"/>
                      <w:szCs w:val="24"/>
                    </w:rPr>
                    <w:t>Microbiology</w:t>
                  </w: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Gen/GPC</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419</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531</w:t>
                  </w:r>
                </w:p>
              </w:tc>
              <w:tc>
                <w:tcPr>
                  <w:tcW w:w="0" w:type="auto"/>
                </w:tcPr>
                <w:p w:rsidR="00790B88" w:rsidRPr="000A7895" w:rsidRDefault="00790B88" w:rsidP="00790B88">
                  <w:pPr>
                    <w:spacing w:after="0"/>
                    <w:rPr>
                      <w:rFonts w:ascii="Times New Roman" w:hAnsi="Times New Roman" w:cs="Times New Roman"/>
                      <w:sz w:val="24"/>
                      <w:szCs w:val="24"/>
                      <w:highlight w:val="yellow"/>
                    </w:rPr>
                  </w:pPr>
                </w:p>
              </w:tc>
            </w:tr>
            <w:tr w:rsidR="00790B88" w:rsidRPr="000A7895" w:rsidTr="001D0BC5">
              <w:tc>
                <w:tcPr>
                  <w:tcW w:w="0" w:type="auto"/>
                  <w:vMerge/>
                </w:tcPr>
                <w:p w:rsidR="00790B88" w:rsidRPr="000A7895" w:rsidRDefault="00790B88" w:rsidP="00790B88">
                  <w:pPr>
                    <w:spacing w:after="0"/>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GNB</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443</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526</w:t>
                  </w:r>
                </w:p>
              </w:tc>
              <w:tc>
                <w:tcPr>
                  <w:tcW w:w="0" w:type="auto"/>
                </w:tcPr>
                <w:p w:rsidR="00790B88" w:rsidRPr="000A7895" w:rsidRDefault="00790B88" w:rsidP="00790B88">
                  <w:pPr>
                    <w:spacing w:after="0"/>
                    <w:rPr>
                      <w:rFonts w:ascii="Times New Roman" w:hAnsi="Times New Roman" w:cs="Times New Roman"/>
                      <w:sz w:val="24"/>
                      <w:szCs w:val="24"/>
                    </w:rPr>
                  </w:pPr>
                </w:p>
              </w:tc>
            </w:tr>
            <w:tr w:rsidR="00790B88" w:rsidRPr="000A7895" w:rsidTr="001D0BC5">
              <w:tc>
                <w:tcPr>
                  <w:tcW w:w="0" w:type="auto"/>
                  <w:vMerge/>
                </w:tcPr>
                <w:p w:rsidR="00790B88" w:rsidRPr="000A7895" w:rsidRDefault="00790B88" w:rsidP="00790B88">
                  <w:pPr>
                    <w:spacing w:after="0"/>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GNC/GPB/Ana</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549</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539</w:t>
                  </w:r>
                </w:p>
              </w:tc>
              <w:tc>
                <w:tcPr>
                  <w:tcW w:w="0" w:type="auto"/>
                </w:tcPr>
                <w:p w:rsidR="00790B88" w:rsidRPr="000A7895" w:rsidRDefault="00790B88" w:rsidP="00790B88">
                  <w:pPr>
                    <w:spacing w:after="0"/>
                    <w:rPr>
                      <w:rFonts w:ascii="Times New Roman" w:hAnsi="Times New Roman" w:cs="Times New Roman"/>
                      <w:sz w:val="24"/>
                      <w:szCs w:val="24"/>
                    </w:rPr>
                  </w:pPr>
                </w:p>
              </w:tc>
            </w:tr>
            <w:tr w:rsidR="00790B88" w:rsidRPr="000A7895" w:rsidTr="001D0BC5">
              <w:tc>
                <w:tcPr>
                  <w:tcW w:w="0" w:type="auto"/>
                  <w:vMerge/>
                </w:tcPr>
                <w:p w:rsidR="00790B88" w:rsidRPr="000A7895" w:rsidRDefault="00790B88" w:rsidP="00790B88">
                  <w:pPr>
                    <w:spacing w:after="0"/>
                    <w:rPr>
                      <w:rFonts w:ascii="Times New Roman" w:hAnsi="Times New Roman" w:cs="Times New Roman"/>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proofErr w:type="spellStart"/>
                  <w:r w:rsidRPr="000A7895">
                    <w:rPr>
                      <w:rFonts w:ascii="Times New Roman" w:hAnsi="Times New Roman" w:cs="Times New Roman"/>
                      <w:sz w:val="24"/>
                      <w:szCs w:val="24"/>
                    </w:rPr>
                    <w:t>Fgi</w:t>
                  </w:r>
                  <w:proofErr w:type="spellEnd"/>
                  <w:r w:rsidRPr="000A7895">
                    <w:rPr>
                      <w:rFonts w:ascii="Times New Roman" w:hAnsi="Times New Roman" w:cs="Times New Roman"/>
                      <w:sz w:val="24"/>
                      <w:szCs w:val="24"/>
                    </w:rPr>
                    <w:t>/</w:t>
                  </w:r>
                  <w:proofErr w:type="spellStart"/>
                  <w:r w:rsidRPr="000A7895">
                    <w:rPr>
                      <w:rFonts w:ascii="Times New Roman" w:hAnsi="Times New Roman" w:cs="Times New Roman"/>
                      <w:sz w:val="24"/>
                      <w:szCs w:val="24"/>
                    </w:rPr>
                    <w:t>Vir</w:t>
                  </w:r>
                  <w:proofErr w:type="spellEnd"/>
                  <w:r w:rsidRPr="000A7895">
                    <w:rPr>
                      <w:rFonts w:ascii="Times New Roman" w:hAnsi="Times New Roman" w:cs="Times New Roman"/>
                      <w:sz w:val="24"/>
                      <w:szCs w:val="24"/>
                    </w:rPr>
                    <w:t>/</w:t>
                  </w:r>
                  <w:proofErr w:type="spellStart"/>
                  <w:r w:rsidRPr="000A7895">
                    <w:rPr>
                      <w:rFonts w:ascii="Times New Roman" w:hAnsi="Times New Roman" w:cs="Times New Roman"/>
                      <w:sz w:val="24"/>
                      <w:szCs w:val="24"/>
                    </w:rPr>
                    <w:t>Myc</w:t>
                  </w:r>
                  <w:proofErr w:type="spellEnd"/>
                  <w:r w:rsidRPr="000A7895">
                    <w:rPr>
                      <w:rFonts w:ascii="Times New Roman" w:hAnsi="Times New Roman" w:cs="Times New Roman"/>
                      <w:sz w:val="24"/>
                      <w:szCs w:val="24"/>
                    </w:rPr>
                    <w:t>/Par</w:t>
                  </w:r>
                </w:p>
              </w:tc>
              <w:tc>
                <w:tcPr>
                  <w:tcW w:w="0" w:type="auto"/>
                </w:tcPr>
                <w:p w:rsidR="00790B88" w:rsidRPr="00790B88" w:rsidRDefault="00790B88" w:rsidP="00790B88">
                  <w:pPr>
                    <w:spacing w:after="0"/>
                    <w:rPr>
                      <w:rFonts w:ascii="Times New Roman" w:hAnsi="Times New Roman" w:cs="Times New Roman"/>
                      <w:sz w:val="24"/>
                      <w:szCs w:val="24"/>
                    </w:rPr>
                  </w:pPr>
                  <w:r w:rsidRPr="00790B88">
                    <w:rPr>
                      <w:rFonts w:ascii="Times New Roman" w:hAnsi="Times New Roman" w:cs="Times New Roman"/>
                      <w:sz w:val="24"/>
                      <w:szCs w:val="24"/>
                    </w:rPr>
                    <w:t>301</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517</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16M1</w:t>
                  </w:r>
                </w:p>
              </w:tc>
            </w:tr>
            <w:tr w:rsidR="00790B88" w:rsidRPr="000A7895" w:rsidTr="001D0BC5">
              <w:tc>
                <w:tcPr>
                  <w:tcW w:w="0" w:type="auto"/>
                  <w:vMerge w:val="restart"/>
                </w:tcPr>
                <w:p w:rsidR="00790B88" w:rsidRPr="000A7895" w:rsidRDefault="00790B88" w:rsidP="00790B88">
                  <w:pPr>
                    <w:spacing w:after="0"/>
                    <w:rPr>
                      <w:rFonts w:ascii="Times New Roman" w:hAnsi="Times New Roman" w:cs="Times New Roman"/>
                      <w:b/>
                      <w:sz w:val="24"/>
                      <w:szCs w:val="24"/>
                    </w:rPr>
                  </w:pPr>
                  <w:r w:rsidRPr="000A7895">
                    <w:rPr>
                      <w:rFonts w:ascii="Times New Roman" w:hAnsi="Times New Roman" w:cs="Times New Roman"/>
                      <w:b/>
                      <w:sz w:val="24"/>
                      <w:szCs w:val="24"/>
                    </w:rPr>
                    <w:t>Urinalysis &amp;</w:t>
                  </w:r>
                </w:p>
                <w:p w:rsidR="00790B88" w:rsidRPr="000A7895" w:rsidRDefault="00790B88" w:rsidP="00790B88">
                  <w:pPr>
                    <w:spacing w:after="0"/>
                    <w:rPr>
                      <w:rFonts w:ascii="Times New Roman" w:hAnsi="Times New Roman" w:cs="Times New Roman"/>
                      <w:b/>
                      <w:sz w:val="24"/>
                      <w:szCs w:val="24"/>
                    </w:rPr>
                  </w:pPr>
                  <w:r w:rsidRPr="000A7895">
                    <w:rPr>
                      <w:rFonts w:ascii="Times New Roman" w:hAnsi="Times New Roman" w:cs="Times New Roman"/>
                      <w:b/>
                      <w:sz w:val="24"/>
                      <w:szCs w:val="24"/>
                    </w:rPr>
                    <w:t>Body Fluids</w:t>
                  </w: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Urinalysis</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530</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511</w:t>
                  </w:r>
                </w:p>
              </w:tc>
              <w:tc>
                <w:tcPr>
                  <w:tcW w:w="0" w:type="auto"/>
                </w:tcPr>
                <w:p w:rsidR="00790B88" w:rsidRPr="000A7895" w:rsidRDefault="00790B88" w:rsidP="00790B88">
                  <w:pPr>
                    <w:spacing w:after="0"/>
                    <w:rPr>
                      <w:rFonts w:ascii="Times New Roman" w:hAnsi="Times New Roman" w:cs="Times New Roman"/>
                      <w:sz w:val="24"/>
                      <w:szCs w:val="24"/>
                    </w:rPr>
                  </w:pPr>
                </w:p>
              </w:tc>
            </w:tr>
            <w:tr w:rsidR="00790B88" w:rsidRPr="000A7895" w:rsidTr="001D0BC5">
              <w:tc>
                <w:tcPr>
                  <w:tcW w:w="0" w:type="auto"/>
                  <w:vMerge/>
                </w:tcPr>
                <w:p w:rsidR="00790B88" w:rsidRPr="000A7895" w:rsidRDefault="00790B88" w:rsidP="00790B88">
                  <w:pPr>
                    <w:spacing w:after="0"/>
                    <w:rPr>
                      <w:rFonts w:ascii="Times New Roman" w:hAnsi="Times New Roman" w:cs="Times New Roman"/>
                      <w:b/>
                      <w:sz w:val="24"/>
                      <w:szCs w:val="24"/>
                    </w:rPr>
                  </w:pP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Body Fluids</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573</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552</w:t>
                  </w:r>
                </w:p>
              </w:tc>
              <w:tc>
                <w:tcPr>
                  <w:tcW w:w="0" w:type="auto"/>
                </w:tcPr>
                <w:p w:rsidR="00790B88" w:rsidRPr="000A7895" w:rsidRDefault="00790B88" w:rsidP="00790B88">
                  <w:pPr>
                    <w:spacing w:after="0"/>
                    <w:rPr>
                      <w:rFonts w:ascii="Times New Roman" w:hAnsi="Times New Roman" w:cs="Times New Roman"/>
                      <w:sz w:val="24"/>
                      <w:szCs w:val="24"/>
                    </w:rPr>
                  </w:pPr>
                </w:p>
              </w:tc>
            </w:tr>
            <w:tr w:rsidR="00790B88" w:rsidRPr="000A7895" w:rsidTr="001D0BC5">
              <w:tc>
                <w:tcPr>
                  <w:tcW w:w="0" w:type="auto"/>
                </w:tcPr>
                <w:p w:rsidR="00790B88" w:rsidRPr="000A7895" w:rsidRDefault="00790B88" w:rsidP="00790B88">
                  <w:pPr>
                    <w:spacing w:after="0"/>
                    <w:rPr>
                      <w:rFonts w:ascii="Times New Roman" w:hAnsi="Times New Roman" w:cs="Times New Roman"/>
                      <w:b/>
                      <w:sz w:val="24"/>
                      <w:szCs w:val="24"/>
                    </w:rPr>
                  </w:pPr>
                  <w:r w:rsidRPr="000A7895">
                    <w:rPr>
                      <w:rFonts w:ascii="Times New Roman" w:hAnsi="Times New Roman" w:cs="Times New Roman"/>
                      <w:b/>
                      <w:sz w:val="24"/>
                      <w:szCs w:val="24"/>
                    </w:rPr>
                    <w:t>Lab Ops</w:t>
                  </w:r>
                </w:p>
              </w:tc>
              <w:tc>
                <w:tcPr>
                  <w:tcW w:w="0" w:type="auto"/>
                </w:tcPr>
                <w:p w:rsidR="00790B88" w:rsidRPr="000A7895" w:rsidRDefault="00790B88" w:rsidP="00790B88">
                  <w:pPr>
                    <w:spacing w:after="0"/>
                    <w:rPr>
                      <w:rFonts w:ascii="Times New Roman" w:hAnsi="Times New Roman" w:cs="Times New Roman"/>
                      <w:sz w:val="24"/>
                      <w:szCs w:val="24"/>
                    </w:rPr>
                  </w:pPr>
                  <w:r w:rsidRPr="000A7895">
                    <w:rPr>
                      <w:rFonts w:ascii="Times New Roman" w:hAnsi="Times New Roman" w:cs="Times New Roman"/>
                      <w:sz w:val="24"/>
                      <w:szCs w:val="24"/>
                    </w:rPr>
                    <w:t>Lab Ops</w:t>
                  </w:r>
                </w:p>
              </w:tc>
              <w:tc>
                <w:tcPr>
                  <w:tcW w:w="0" w:type="auto"/>
                </w:tcPr>
                <w:p w:rsidR="00790B88" w:rsidRPr="000A7895" w:rsidRDefault="00790B88" w:rsidP="00790B88">
                  <w:pPr>
                    <w:spacing w:after="0"/>
                    <w:rPr>
                      <w:rFonts w:ascii="Times New Roman" w:hAnsi="Times New Roman" w:cs="Times New Roman"/>
                      <w:sz w:val="24"/>
                      <w:szCs w:val="24"/>
                      <w:highlight w:val="yellow"/>
                    </w:rPr>
                  </w:pPr>
                  <w:r w:rsidRPr="00D54E8B">
                    <w:rPr>
                      <w:rFonts w:ascii="Times New Roman" w:hAnsi="Times New Roman" w:cs="Times New Roman"/>
                      <w:sz w:val="24"/>
                      <w:szCs w:val="24"/>
                    </w:rPr>
                    <w:t>402</w:t>
                  </w:r>
                </w:p>
              </w:tc>
              <w:tc>
                <w:tcPr>
                  <w:tcW w:w="0" w:type="auto"/>
                </w:tcPr>
                <w:p w:rsidR="00790B88" w:rsidRPr="000A7895" w:rsidRDefault="00790B88" w:rsidP="00790B88">
                  <w:pPr>
                    <w:spacing w:after="0"/>
                    <w:rPr>
                      <w:rFonts w:ascii="Times New Roman" w:hAnsi="Times New Roman" w:cs="Times New Roman"/>
                      <w:sz w:val="24"/>
                      <w:szCs w:val="24"/>
                    </w:rPr>
                  </w:pPr>
                  <w:r>
                    <w:rPr>
                      <w:rFonts w:ascii="Times New Roman" w:hAnsi="Times New Roman" w:cs="Times New Roman"/>
                      <w:sz w:val="24"/>
                      <w:szCs w:val="24"/>
                    </w:rPr>
                    <w:t>527</w:t>
                  </w:r>
                </w:p>
              </w:tc>
              <w:tc>
                <w:tcPr>
                  <w:tcW w:w="0" w:type="auto"/>
                </w:tcPr>
                <w:p w:rsidR="00790B88" w:rsidRPr="000A7895" w:rsidRDefault="00790B88" w:rsidP="00790B88">
                  <w:pPr>
                    <w:spacing w:after="0"/>
                    <w:rPr>
                      <w:rFonts w:ascii="Times New Roman" w:hAnsi="Times New Roman" w:cs="Times New Roman"/>
                      <w:sz w:val="24"/>
                      <w:szCs w:val="24"/>
                    </w:rPr>
                  </w:pPr>
                </w:p>
              </w:tc>
            </w:tr>
          </w:tbl>
          <w:p w:rsidR="00790B88" w:rsidRDefault="00790B88" w:rsidP="00790B88">
            <w:r>
              <w:tab/>
            </w:r>
            <w:r>
              <w:tab/>
            </w:r>
            <w:r>
              <w:tab/>
            </w:r>
          </w:p>
          <w:p w:rsidR="00790B88" w:rsidRDefault="00790B88" w:rsidP="00790B88">
            <w:pPr>
              <w:tabs>
                <w:tab w:val="center" w:pos="4320"/>
                <w:tab w:val="right" w:pos="86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16B1 Added more ABO/RH case Studies. Incorporated Tutorials on Blackboard</w:t>
            </w:r>
          </w:p>
          <w:p w:rsidR="00790B88" w:rsidRDefault="00790B88" w:rsidP="00790B88">
            <w:pPr>
              <w:tabs>
                <w:tab w:val="center" w:pos="4320"/>
                <w:tab w:val="right" w:pos="86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16B2</w:t>
            </w:r>
            <w:r w:rsidRPr="005911A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Incorporated Tutorials on Blackboard</w:t>
            </w:r>
          </w:p>
          <w:p w:rsidR="00790B88" w:rsidRDefault="00790B88" w:rsidP="00790B88">
            <w:pPr>
              <w:tabs>
                <w:tab w:val="center" w:pos="4320"/>
                <w:tab w:val="right" w:pos="86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16C1 Hired a new chemistry instructor and incorporating more case studies</w:t>
            </w:r>
          </w:p>
          <w:p w:rsidR="00790B88" w:rsidRDefault="00790B88" w:rsidP="00790B88">
            <w:pPr>
              <w:tabs>
                <w:tab w:val="center" w:pos="4320"/>
                <w:tab w:val="right" w:pos="86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16H1 </w:t>
            </w:r>
            <w:bookmarkStart w:id="0" w:name="_Hlk479683405"/>
            <w:r>
              <w:rPr>
                <w:rFonts w:ascii="Times New Roman" w:eastAsia="Times New Roman" w:hAnsi="Times New Roman" w:cs="Times New Roman"/>
                <w:b/>
                <w:sz w:val="24"/>
                <w:szCs w:val="24"/>
              </w:rPr>
              <w:t xml:space="preserve">Purchased </w:t>
            </w:r>
            <w:proofErr w:type="spellStart"/>
            <w:r>
              <w:rPr>
                <w:rFonts w:ascii="Times New Roman" w:eastAsia="Times New Roman" w:hAnsi="Times New Roman" w:cs="Times New Roman"/>
                <w:b/>
                <w:sz w:val="24"/>
                <w:szCs w:val="24"/>
              </w:rPr>
              <w:t>LabCE</w:t>
            </w:r>
            <w:proofErr w:type="spellEnd"/>
            <w:r>
              <w:rPr>
                <w:rFonts w:ascii="Times New Roman" w:eastAsia="Times New Roman" w:hAnsi="Times New Roman" w:cs="Times New Roman"/>
                <w:b/>
                <w:sz w:val="24"/>
                <w:szCs w:val="24"/>
              </w:rPr>
              <w:t xml:space="preserve"> WBC and RBC simulators</w:t>
            </w:r>
          </w:p>
          <w:bookmarkEnd w:id="0"/>
          <w:p w:rsidR="00790B88" w:rsidRDefault="00790B88" w:rsidP="00790B88">
            <w:pPr>
              <w:tabs>
                <w:tab w:val="center" w:pos="4320"/>
                <w:tab w:val="right" w:pos="86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16H2 Purchased </w:t>
            </w:r>
            <w:proofErr w:type="spellStart"/>
            <w:r>
              <w:rPr>
                <w:rFonts w:ascii="Times New Roman" w:eastAsia="Times New Roman" w:hAnsi="Times New Roman" w:cs="Times New Roman"/>
                <w:b/>
                <w:sz w:val="24"/>
                <w:szCs w:val="24"/>
              </w:rPr>
              <w:t>LabCE</w:t>
            </w:r>
            <w:proofErr w:type="spellEnd"/>
            <w:r>
              <w:rPr>
                <w:rFonts w:ascii="Times New Roman" w:eastAsia="Times New Roman" w:hAnsi="Times New Roman" w:cs="Times New Roman"/>
                <w:b/>
                <w:sz w:val="24"/>
                <w:szCs w:val="24"/>
              </w:rPr>
              <w:t xml:space="preserve"> WBC and RBC differential and morphology simulators</w:t>
            </w:r>
          </w:p>
          <w:p w:rsidR="00790B88" w:rsidRDefault="00790B88" w:rsidP="00790B88">
            <w:pPr>
              <w:tabs>
                <w:tab w:val="center" w:pos="4320"/>
                <w:tab w:val="right" w:pos="86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16M1 Purchasing more parasite suspensions for on campus labs</w:t>
            </w:r>
          </w:p>
          <w:p w:rsidR="00790B88" w:rsidRDefault="00790B88" w:rsidP="00790B88">
            <w:pPr>
              <w:tabs>
                <w:tab w:val="center" w:pos="4320"/>
                <w:tab w:val="right" w:pos="8640"/>
              </w:tabs>
              <w:rPr>
                <w:rFonts w:ascii="Times New Roman" w:eastAsia="Times New Roman" w:hAnsi="Times New Roman" w:cs="Times New Roman"/>
                <w:b/>
                <w:sz w:val="24"/>
                <w:szCs w:val="24"/>
              </w:rPr>
            </w:pPr>
          </w:p>
          <w:p w:rsidR="00790B88" w:rsidRDefault="00790B88" w:rsidP="00790B88">
            <w:pPr>
              <w:tabs>
                <w:tab w:val="center" w:pos="4320"/>
                <w:tab w:val="right" w:pos="86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will analyze sub-content score for improvement in the 2016-2017 program assessment</w:t>
            </w:r>
          </w:p>
          <w:p w:rsidR="00790B88" w:rsidRDefault="00790B88" w:rsidP="00790B88">
            <w:pPr>
              <w:tabs>
                <w:tab w:val="center" w:pos="4320"/>
                <w:tab w:val="right" w:pos="8640"/>
              </w:tabs>
              <w:rPr>
                <w:rFonts w:ascii="Times New Roman" w:eastAsia="Times New Roman" w:hAnsi="Times New Roman" w:cs="Times New Roman"/>
                <w:b/>
                <w:sz w:val="24"/>
                <w:szCs w:val="24"/>
              </w:rPr>
            </w:pPr>
          </w:p>
          <w:p w:rsidR="008611BD" w:rsidRDefault="00790B88" w:rsidP="00790B88">
            <w:pPr>
              <w:pStyle w:val="ListParagraph"/>
              <w:numPr>
                <w:ilvl w:val="0"/>
                <w:numId w:val="1"/>
              </w:numPr>
            </w:pPr>
            <w:r>
              <w:t xml:space="preserve">Medtraining tutorials are utilized in all MLT coursework and analysis of results will be available in the 2016-17 Assessment report. </w:t>
            </w:r>
          </w:p>
        </w:tc>
      </w:tr>
      <w:tr w:rsidR="008611BD" w:rsidTr="007B0814">
        <w:trPr>
          <w:trHeight w:val="54"/>
        </w:trPr>
        <w:tc>
          <w:tcPr>
            <w:tcW w:w="3294" w:type="dxa"/>
            <w:tcBorders>
              <w:right w:val="single" w:sz="6" w:space="0" w:color="auto"/>
            </w:tcBorders>
          </w:tcPr>
          <w:p w:rsidR="002A496D" w:rsidRDefault="002A496D" w:rsidP="002A496D">
            <w:r>
              <w:lastRenderedPageBreak/>
              <w:t>Keep abreast of changes and trends in the Laboratory Science profession to improve classroom instruction.</w:t>
            </w:r>
          </w:p>
          <w:p w:rsidR="002A496D" w:rsidRDefault="002A496D" w:rsidP="002A496D">
            <w:r>
              <w:t>NAACLS Standards NAACLS standard VII.A.2.C. The program coordinator must show</w:t>
            </w:r>
          </w:p>
          <w:p w:rsidR="002A496D" w:rsidRDefault="002A496D" w:rsidP="002A496D">
            <w:r>
              <w:t xml:space="preserve">documentation of 36 CEU hours over each </w:t>
            </w:r>
            <w:proofErr w:type="gramStart"/>
            <w:r>
              <w:t>3 year</w:t>
            </w:r>
            <w:proofErr w:type="gramEnd"/>
            <w:r>
              <w:t xml:space="preserve"> period. </w:t>
            </w:r>
          </w:p>
          <w:p w:rsidR="002A496D" w:rsidRDefault="002A496D" w:rsidP="002A496D">
            <w:r>
              <w:t>Standard VII.2.c.</w:t>
            </w:r>
          </w:p>
          <w:p w:rsidR="002A496D" w:rsidRDefault="002A496D" w:rsidP="002A496D">
            <w:r>
              <w:t xml:space="preserve">Didactic Instructor Appointments </w:t>
            </w:r>
          </w:p>
          <w:p w:rsidR="002A496D" w:rsidRDefault="002A496D" w:rsidP="002A496D">
            <w:r>
              <w:lastRenderedPageBreak/>
              <w:t>The program must have qualified faculty/instructors.  The program must ensure and document ongoing professional development of the program faculty/instructors.</w:t>
            </w:r>
          </w:p>
          <w:p w:rsidR="002A496D" w:rsidRDefault="002A496D" w:rsidP="002A496D">
            <w:r>
              <w:t xml:space="preserve">College Action </w:t>
            </w:r>
            <w:r w:rsidR="004364B8">
              <w:t>Priority</w:t>
            </w:r>
            <w:r>
              <w:t xml:space="preserve"> #3</w:t>
            </w:r>
          </w:p>
          <w:p w:rsidR="008611BD" w:rsidRDefault="002A496D" w:rsidP="002A496D">
            <w:r>
              <w:t>Increase Professional Development opportunities for faculty and staff.</w:t>
            </w:r>
          </w:p>
        </w:tc>
        <w:tc>
          <w:tcPr>
            <w:tcW w:w="3294" w:type="dxa"/>
            <w:tcBorders>
              <w:left w:val="single" w:sz="6" w:space="0" w:color="auto"/>
              <w:right w:val="single" w:sz="4" w:space="0" w:color="auto"/>
            </w:tcBorders>
          </w:tcPr>
          <w:p w:rsidR="00790B88" w:rsidRDefault="00790B88" w:rsidP="00790B88">
            <w:r>
              <w:lastRenderedPageBreak/>
              <w:t>1. Program Coordinator or Clinical Coordinator to attend CLEC. Site to be determined.</w:t>
            </w:r>
          </w:p>
          <w:p w:rsidR="00790B88" w:rsidRDefault="00790B88" w:rsidP="00790B88">
            <w:r>
              <w:t>Estimated cost of $1,700.00</w:t>
            </w:r>
          </w:p>
          <w:p w:rsidR="00790B88" w:rsidRDefault="00790B88" w:rsidP="00790B88">
            <w:r>
              <w:t>2. Program Coordinator or Clinical Coordinator</w:t>
            </w:r>
          </w:p>
          <w:p w:rsidR="008611BD" w:rsidRDefault="00790B88" w:rsidP="00790B88">
            <w:r>
              <w:t>To attend CEU offering not to exceed $500.00 for IAP</w:t>
            </w:r>
          </w:p>
        </w:tc>
        <w:tc>
          <w:tcPr>
            <w:tcW w:w="3294" w:type="dxa"/>
            <w:tcBorders>
              <w:left w:val="single" w:sz="4" w:space="0" w:color="auto"/>
              <w:right w:val="single" w:sz="6" w:space="0" w:color="auto"/>
            </w:tcBorders>
          </w:tcPr>
          <w:p w:rsidR="008611BD" w:rsidRDefault="00790B88" w:rsidP="002A496D">
            <w:r>
              <w:t>This goal was completed</w:t>
            </w:r>
          </w:p>
        </w:tc>
        <w:tc>
          <w:tcPr>
            <w:tcW w:w="3294" w:type="dxa"/>
            <w:tcBorders>
              <w:left w:val="single" w:sz="6" w:space="0" w:color="auto"/>
            </w:tcBorders>
          </w:tcPr>
          <w:p w:rsidR="008611BD" w:rsidRDefault="004364B8" w:rsidP="004364B8">
            <w:pPr>
              <w:pStyle w:val="ListParagraph"/>
              <w:numPr>
                <w:ilvl w:val="0"/>
                <w:numId w:val="2"/>
              </w:numPr>
            </w:pPr>
            <w:r>
              <w:t>The Program Coordinator attended CLEC and obtained 15.5 CEU credits that satisfied the NAACLS requirement</w:t>
            </w:r>
          </w:p>
          <w:p w:rsidR="004364B8" w:rsidRDefault="004364B8" w:rsidP="004364B8">
            <w:pPr>
              <w:pStyle w:val="ListParagraph"/>
              <w:numPr>
                <w:ilvl w:val="0"/>
                <w:numId w:val="2"/>
              </w:numPr>
            </w:pPr>
            <w:r>
              <w:t>The Clinical Coordinator attended the ASCLS State conference at UAB to meet the NAACLS CEU requirement</w:t>
            </w:r>
          </w:p>
        </w:tc>
      </w:tr>
      <w:tr w:rsidR="002A496D" w:rsidTr="002F6C6A">
        <w:trPr>
          <w:trHeight w:val="54"/>
        </w:trPr>
        <w:tc>
          <w:tcPr>
            <w:tcW w:w="3294" w:type="dxa"/>
          </w:tcPr>
          <w:p w:rsidR="002A496D" w:rsidRPr="00725514" w:rsidRDefault="002A496D" w:rsidP="002A496D">
            <w:r w:rsidRPr="00725514">
              <w:t>Continue to develop and implement written Student Learning Outcomes (SLOs) for all courses in the department to more adequately document and enhance reporting of student progress in the department.</w:t>
            </w:r>
          </w:p>
          <w:p w:rsidR="002A496D" w:rsidRDefault="002A496D" w:rsidP="002A496D">
            <w:pPr>
              <w:rPr>
                <w:b/>
              </w:rPr>
            </w:pPr>
          </w:p>
          <w:p w:rsidR="002A496D" w:rsidRPr="007B149C" w:rsidRDefault="002A496D" w:rsidP="002A496D">
            <w:pPr>
              <w:rPr>
                <w:b/>
              </w:rPr>
            </w:pPr>
            <w:r w:rsidRPr="007B149C">
              <w:rPr>
                <w:b/>
              </w:rPr>
              <w:t>Program Outcome</w:t>
            </w:r>
          </w:p>
          <w:p w:rsidR="002A496D" w:rsidRDefault="002A496D" w:rsidP="002A496D">
            <w:r w:rsidRPr="007B149C">
              <w:t>#4. Employers and graduates returning surveys will report 85% satisfaction with educational preparation</w:t>
            </w:r>
          </w:p>
          <w:p w:rsidR="002A496D" w:rsidRDefault="002A496D" w:rsidP="002A496D">
            <w:pPr>
              <w:rPr>
                <w:b/>
              </w:rPr>
            </w:pPr>
            <w:r>
              <w:rPr>
                <w:b/>
              </w:rPr>
              <w:lastRenderedPageBreak/>
              <w:t>College Action Priority #4</w:t>
            </w:r>
          </w:p>
          <w:p w:rsidR="002A496D" w:rsidRPr="00544D74" w:rsidRDefault="002A496D" w:rsidP="002A496D">
            <w:r>
              <w:t>Increase visibility and promote communication both inside and outside of the college</w:t>
            </w:r>
          </w:p>
        </w:tc>
        <w:tc>
          <w:tcPr>
            <w:tcW w:w="3294" w:type="dxa"/>
          </w:tcPr>
          <w:p w:rsidR="004364B8" w:rsidRDefault="002A496D" w:rsidP="004364B8">
            <w:r>
              <w:lastRenderedPageBreak/>
              <w:t xml:space="preserve"> </w:t>
            </w:r>
            <w:r w:rsidR="004364B8">
              <w:t>1. Funding for annual advisory meeting</w:t>
            </w:r>
          </w:p>
          <w:p w:rsidR="004364B8" w:rsidRDefault="004364B8" w:rsidP="004364B8">
            <w:r>
              <w:t>Estimated cost: $175.00</w:t>
            </w:r>
          </w:p>
          <w:p w:rsidR="004364B8" w:rsidRDefault="004364B8" w:rsidP="004364B8"/>
          <w:p w:rsidR="002A496D" w:rsidRDefault="002A496D" w:rsidP="004364B8"/>
        </w:tc>
        <w:tc>
          <w:tcPr>
            <w:tcW w:w="3294" w:type="dxa"/>
            <w:tcBorders>
              <w:left w:val="single" w:sz="4" w:space="0" w:color="auto"/>
              <w:right w:val="single" w:sz="6" w:space="0" w:color="auto"/>
            </w:tcBorders>
          </w:tcPr>
          <w:p w:rsidR="002A496D" w:rsidRDefault="004364B8" w:rsidP="004364B8">
            <w:r>
              <w:t>This goal was completed</w:t>
            </w:r>
          </w:p>
        </w:tc>
        <w:tc>
          <w:tcPr>
            <w:tcW w:w="3294" w:type="dxa"/>
            <w:tcBorders>
              <w:left w:val="single" w:sz="6" w:space="0" w:color="auto"/>
            </w:tcBorders>
          </w:tcPr>
          <w:p w:rsidR="002A496D" w:rsidRDefault="004364B8" w:rsidP="002A496D">
            <w:r>
              <w:t xml:space="preserve">The advisory committee met in April of this year.  Per the Community College Board request we will also meet in October of this year to satisfy our two meetings per year. Discussion this year was the addition of the phlebotomy component to the MLT program and discussion of clinical placement. </w:t>
            </w:r>
          </w:p>
          <w:p w:rsidR="004364B8" w:rsidRDefault="004364B8" w:rsidP="002A496D">
            <w:r>
              <w:t xml:space="preserve">We were fortunate to add several new members to our committee from other types of laboratory practices. </w:t>
            </w:r>
          </w:p>
          <w:p w:rsidR="004364B8" w:rsidRDefault="004364B8" w:rsidP="002A496D">
            <w:r>
              <w:t>Topics for the October meeting will include curriculum changes to the program as mandated by the Alabama Department of Post-Secondary as well as results of our early clinical placement in summer semester.</w:t>
            </w:r>
          </w:p>
          <w:p w:rsidR="009A7CAB" w:rsidRDefault="009A7CAB" w:rsidP="002A496D"/>
          <w:p w:rsidR="009A7CAB" w:rsidRDefault="009A7CAB" w:rsidP="002A496D">
            <w:r>
              <w:t>Data</w:t>
            </w:r>
            <w:r w:rsidR="00DF13AF">
              <w:t xml:space="preserve"> from the employer and graduate</w:t>
            </w:r>
            <w:r>
              <w:t xml:space="preserve"> surveys will be provided in the 2016-17 Program Assessment</w:t>
            </w:r>
          </w:p>
        </w:tc>
      </w:tr>
      <w:tr w:rsidR="009A5BCA" w:rsidTr="009B1DD6">
        <w:trPr>
          <w:trHeight w:val="54"/>
        </w:trPr>
        <w:tc>
          <w:tcPr>
            <w:tcW w:w="3294" w:type="dxa"/>
          </w:tcPr>
          <w:p w:rsidR="009A5BCA" w:rsidRPr="005A01F0" w:rsidRDefault="009A5BCA" w:rsidP="009A5BCA">
            <w:r w:rsidRPr="005A01F0">
              <w:t>Develop contracts with additional healthcare settings to increase the number of student enrollment in the program.</w:t>
            </w:r>
          </w:p>
          <w:p w:rsidR="009A5BCA" w:rsidRPr="005A01F0" w:rsidRDefault="009A5BCA" w:rsidP="009A5BCA">
            <w:pPr>
              <w:rPr>
                <w:b/>
              </w:rPr>
            </w:pPr>
            <w:r w:rsidRPr="005A01F0">
              <w:rPr>
                <w:b/>
              </w:rPr>
              <w:t>Program Outcome</w:t>
            </w:r>
          </w:p>
          <w:p w:rsidR="009A5BCA" w:rsidRDefault="009A5BCA" w:rsidP="009A5BCA">
            <w:r w:rsidRPr="005A01F0">
              <w:t>#1. 70% of students admitted to the MLT program will complete as technically competent individuals ready to enter the laboratory workforce</w:t>
            </w:r>
            <w:r>
              <w:t>.</w:t>
            </w:r>
          </w:p>
          <w:p w:rsidR="009A5BCA" w:rsidRDefault="009A5BCA" w:rsidP="009A5BCA">
            <w:pPr>
              <w:rPr>
                <w:b/>
              </w:rPr>
            </w:pPr>
            <w:r>
              <w:rPr>
                <w:b/>
              </w:rPr>
              <w:t>College Action Priority #4</w:t>
            </w:r>
          </w:p>
          <w:p w:rsidR="009A5BCA" w:rsidRPr="005A01F0" w:rsidRDefault="009A5BCA" w:rsidP="009A5BCA">
            <w:r>
              <w:t>Increase visibility and promote communication both inside and outside of the college</w:t>
            </w:r>
          </w:p>
        </w:tc>
        <w:tc>
          <w:tcPr>
            <w:tcW w:w="3294" w:type="dxa"/>
          </w:tcPr>
          <w:p w:rsidR="009A7CAB" w:rsidRDefault="009A7CAB" w:rsidP="009A7CAB">
            <w:r>
              <w:t xml:space="preserve">1. Faculty travel expenses </w:t>
            </w:r>
          </w:p>
          <w:p w:rsidR="009A5BCA" w:rsidRPr="005A01F0" w:rsidRDefault="009A7CAB" w:rsidP="009A7CAB">
            <w:r>
              <w:t>Estimated cost:  $1,500.00</w:t>
            </w:r>
          </w:p>
        </w:tc>
        <w:tc>
          <w:tcPr>
            <w:tcW w:w="3294" w:type="dxa"/>
            <w:tcBorders>
              <w:left w:val="single" w:sz="4" w:space="0" w:color="auto"/>
              <w:right w:val="single" w:sz="6" w:space="0" w:color="auto"/>
            </w:tcBorders>
          </w:tcPr>
          <w:p w:rsidR="009A5BCA" w:rsidRDefault="009A7CAB" w:rsidP="009A5BCA">
            <w:r>
              <w:t>This goal was completed</w:t>
            </w:r>
          </w:p>
        </w:tc>
        <w:tc>
          <w:tcPr>
            <w:tcW w:w="3294" w:type="dxa"/>
          </w:tcPr>
          <w:p w:rsidR="009A5BCA" w:rsidRDefault="009A5BCA" w:rsidP="009A5BCA">
            <w:r w:rsidRPr="005A01F0">
              <w:t xml:space="preserve"> </w:t>
            </w:r>
            <w:r w:rsidR="009A7CAB">
              <w:t xml:space="preserve">The program continued to keep in contact with clinical affiliates. New relationships were developed with Baptist Citizens in Talladega and Southern Lab Partners in Trussville </w:t>
            </w:r>
            <w:r w:rsidR="00411BD2">
              <w:t>for a hematology/chemistry rotation.</w:t>
            </w:r>
          </w:p>
          <w:p w:rsidR="00411BD2" w:rsidRDefault="00411BD2" w:rsidP="009A5BCA"/>
          <w:p w:rsidR="00411BD2" w:rsidRDefault="00411BD2" w:rsidP="009A5BCA">
            <w:r>
              <w:t>Our programs retention/graduation rates continue to fall within the NAACLS benchmark. Per NAACLS guidelines we count retention/graduation numbers for students entering the third semester of the MLT program</w:t>
            </w:r>
          </w:p>
          <w:p w:rsidR="00411BD2" w:rsidRDefault="00411BD2" w:rsidP="009A5BCA"/>
          <w:p w:rsidR="00411BD2" w:rsidRDefault="00411BD2" w:rsidP="009A5BCA">
            <w:r>
              <w:t xml:space="preserve">The phlebotomy certification and MLT/phlebotomy short certificate have been utilized by students leaving the program first and second semesters. </w:t>
            </w:r>
          </w:p>
          <w:p w:rsidR="00DF13AF" w:rsidRDefault="00DF13AF" w:rsidP="009A5BCA"/>
          <w:tbl>
            <w:tblPr>
              <w:tblStyle w:val="TableGrid"/>
              <w:tblW w:w="0" w:type="auto"/>
              <w:tblLook w:val="04A0" w:firstRow="1" w:lastRow="0" w:firstColumn="1" w:lastColumn="0" w:noHBand="0" w:noVBand="1"/>
            </w:tblPr>
            <w:tblGrid>
              <w:gridCol w:w="1355"/>
              <w:gridCol w:w="1072"/>
              <w:gridCol w:w="1239"/>
              <w:gridCol w:w="1323"/>
              <w:gridCol w:w="1201"/>
            </w:tblGrid>
            <w:tr w:rsidR="00DF13AF" w:rsidTr="00DF13AF">
              <w:trPr>
                <w:trHeight w:val="548"/>
              </w:trPr>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r>
                    <w:t>Student</w:t>
                  </w:r>
                </w:p>
              </w:tc>
              <w:tc>
                <w:tcPr>
                  <w:tcW w:w="1072" w:type="dxa"/>
                  <w:tcBorders>
                    <w:top w:val="single" w:sz="4" w:space="0" w:color="auto"/>
                    <w:left w:val="single" w:sz="4" w:space="0" w:color="auto"/>
                    <w:bottom w:val="single" w:sz="4" w:space="0" w:color="auto"/>
                    <w:right w:val="single" w:sz="4" w:space="0" w:color="auto"/>
                  </w:tcBorders>
                  <w:hideMark/>
                </w:tcPr>
                <w:p w:rsidR="00DF13AF" w:rsidRDefault="00DF13AF" w:rsidP="00DF13AF">
                  <w:r>
                    <w:t>Semester</w:t>
                  </w:r>
                </w:p>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Short Certificate</w:t>
                  </w:r>
                </w:p>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NHA Phlebotomy Certification</w:t>
                  </w:r>
                </w:p>
              </w:tc>
              <w:tc>
                <w:tcPr>
                  <w:tcW w:w="1201" w:type="dxa"/>
                  <w:tcBorders>
                    <w:top w:val="single" w:sz="4" w:space="0" w:color="auto"/>
                    <w:left w:val="single" w:sz="4" w:space="0" w:color="auto"/>
                    <w:bottom w:val="single" w:sz="4" w:space="0" w:color="auto"/>
                    <w:right w:val="single" w:sz="4" w:space="0" w:color="auto"/>
                  </w:tcBorders>
                  <w:hideMark/>
                </w:tcPr>
                <w:p w:rsidR="00DF13AF" w:rsidRDefault="00DF13AF" w:rsidP="00DF13AF">
                  <w:proofErr w:type="gramStart"/>
                  <w:r>
                    <w:t>Continuing on</w:t>
                  </w:r>
                  <w:proofErr w:type="gramEnd"/>
                  <w:r>
                    <w:t xml:space="preserve"> in the MLT</w:t>
                  </w:r>
                </w:p>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r>
                    <w:t>Tabitha Cogan</w:t>
                  </w:r>
                </w:p>
              </w:tc>
              <w:tc>
                <w:tcPr>
                  <w:tcW w:w="1072" w:type="dxa"/>
                  <w:tcBorders>
                    <w:top w:val="single" w:sz="4" w:space="0" w:color="auto"/>
                    <w:left w:val="single" w:sz="4" w:space="0" w:color="auto"/>
                    <w:bottom w:val="single" w:sz="4" w:space="0" w:color="auto"/>
                    <w:right w:val="single" w:sz="4" w:space="0" w:color="auto"/>
                  </w:tcBorders>
                  <w:hideMark/>
                </w:tcPr>
                <w:p w:rsidR="00DF13AF" w:rsidRDefault="00DF13AF" w:rsidP="00DF13AF">
                  <w:r>
                    <w:t>Summer 2016</w:t>
                  </w:r>
                </w:p>
              </w:tc>
              <w:tc>
                <w:tcPr>
                  <w:tcW w:w="1239"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tcPr>
                <w:p w:rsidR="00DF13AF" w:rsidRDefault="00DF13AF" w:rsidP="00DF13AF"/>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proofErr w:type="spellStart"/>
                  <w:r>
                    <w:t>Keneshia</w:t>
                  </w:r>
                  <w:proofErr w:type="spellEnd"/>
                  <w:r>
                    <w:t xml:space="preserve"> Craig</w:t>
                  </w:r>
                </w:p>
              </w:tc>
              <w:tc>
                <w:tcPr>
                  <w:tcW w:w="1072"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323"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01" w:type="dxa"/>
                  <w:tcBorders>
                    <w:top w:val="single" w:sz="4" w:space="0" w:color="auto"/>
                    <w:left w:val="single" w:sz="4" w:space="0" w:color="auto"/>
                    <w:bottom w:val="single" w:sz="4" w:space="0" w:color="auto"/>
                    <w:right w:val="single" w:sz="4" w:space="0" w:color="auto"/>
                  </w:tcBorders>
                </w:tcPr>
                <w:p w:rsidR="00DF13AF" w:rsidRDefault="00DF13AF" w:rsidP="00DF13AF"/>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proofErr w:type="spellStart"/>
                  <w:r>
                    <w:t>Tityana</w:t>
                  </w:r>
                  <w:proofErr w:type="spellEnd"/>
                  <w:r>
                    <w:t xml:space="preserve"> Stewart</w:t>
                  </w:r>
                </w:p>
              </w:tc>
              <w:tc>
                <w:tcPr>
                  <w:tcW w:w="1072" w:type="dxa"/>
                  <w:tcBorders>
                    <w:top w:val="single" w:sz="4" w:space="0" w:color="auto"/>
                    <w:left w:val="single" w:sz="4" w:space="0" w:color="auto"/>
                    <w:bottom w:val="single" w:sz="4" w:space="0" w:color="auto"/>
                    <w:right w:val="single" w:sz="4" w:space="0" w:color="auto"/>
                  </w:tcBorders>
                  <w:hideMark/>
                </w:tcPr>
                <w:p w:rsidR="00DF13AF" w:rsidRDefault="00DF13AF" w:rsidP="00DF13AF">
                  <w:r>
                    <w:t>Fall 2016</w:t>
                  </w:r>
                </w:p>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323"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01" w:type="dxa"/>
                  <w:tcBorders>
                    <w:top w:val="single" w:sz="4" w:space="0" w:color="auto"/>
                    <w:left w:val="single" w:sz="4" w:space="0" w:color="auto"/>
                    <w:bottom w:val="single" w:sz="4" w:space="0" w:color="auto"/>
                    <w:right w:val="single" w:sz="4" w:space="0" w:color="auto"/>
                  </w:tcBorders>
                </w:tcPr>
                <w:p w:rsidR="00DF13AF" w:rsidRDefault="00DF13AF" w:rsidP="00DF13AF"/>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proofErr w:type="spellStart"/>
                  <w:r>
                    <w:t>LaShanndyln</w:t>
                  </w:r>
                  <w:proofErr w:type="spellEnd"/>
                  <w:r>
                    <w:t xml:space="preserve"> Stearns</w:t>
                  </w:r>
                </w:p>
              </w:tc>
              <w:tc>
                <w:tcPr>
                  <w:tcW w:w="1072" w:type="dxa"/>
                  <w:tcBorders>
                    <w:top w:val="single" w:sz="4" w:space="0" w:color="auto"/>
                    <w:left w:val="single" w:sz="4" w:space="0" w:color="auto"/>
                    <w:bottom w:val="single" w:sz="4" w:space="0" w:color="auto"/>
                    <w:right w:val="single" w:sz="4" w:space="0" w:color="auto"/>
                  </w:tcBorders>
                  <w:hideMark/>
                </w:tcPr>
                <w:p w:rsidR="00DF13AF" w:rsidRDefault="00DF13AF" w:rsidP="00DF13AF">
                  <w:r>
                    <w:t>Spring 2017</w:t>
                  </w:r>
                </w:p>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tcPr>
                <w:p w:rsidR="00DF13AF" w:rsidRDefault="00DF13AF" w:rsidP="00DF13AF"/>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r>
                    <w:t>Cynthia Abrams</w:t>
                  </w:r>
                </w:p>
              </w:tc>
              <w:tc>
                <w:tcPr>
                  <w:tcW w:w="1072"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tcPr>
                <w:p w:rsidR="00DF13AF" w:rsidRDefault="00DF13AF" w:rsidP="00DF13AF"/>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r>
                    <w:lastRenderedPageBreak/>
                    <w:t xml:space="preserve">Nicole </w:t>
                  </w:r>
                  <w:proofErr w:type="spellStart"/>
                  <w:r>
                    <w:t>Standford</w:t>
                  </w:r>
                  <w:proofErr w:type="spellEnd"/>
                </w:p>
              </w:tc>
              <w:tc>
                <w:tcPr>
                  <w:tcW w:w="1072"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proofErr w:type="spellStart"/>
                  <w:r>
                    <w:t>Zuri</w:t>
                  </w:r>
                  <w:proofErr w:type="spellEnd"/>
                  <w:r>
                    <w:t xml:space="preserve"> Morales</w:t>
                  </w:r>
                </w:p>
              </w:tc>
              <w:tc>
                <w:tcPr>
                  <w:tcW w:w="1072"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proofErr w:type="spellStart"/>
                  <w:r>
                    <w:t>Vassilisa</w:t>
                  </w:r>
                  <w:proofErr w:type="spellEnd"/>
                  <w:r>
                    <w:t xml:space="preserve"> Goss</w:t>
                  </w:r>
                </w:p>
              </w:tc>
              <w:tc>
                <w:tcPr>
                  <w:tcW w:w="1072"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r>
                    <w:t>Becky Goodwin</w:t>
                  </w:r>
                </w:p>
              </w:tc>
              <w:tc>
                <w:tcPr>
                  <w:tcW w:w="1072"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r>
                    <w:t>Abby Geiger</w:t>
                  </w:r>
                </w:p>
              </w:tc>
              <w:tc>
                <w:tcPr>
                  <w:tcW w:w="1072"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proofErr w:type="spellStart"/>
                  <w:r>
                    <w:t>Lavorya</w:t>
                  </w:r>
                  <w:proofErr w:type="spellEnd"/>
                  <w:r>
                    <w:t xml:space="preserve"> Harris</w:t>
                  </w:r>
                </w:p>
              </w:tc>
              <w:tc>
                <w:tcPr>
                  <w:tcW w:w="1072" w:type="dxa"/>
                  <w:tcBorders>
                    <w:top w:val="single" w:sz="4" w:space="0" w:color="auto"/>
                    <w:left w:val="single" w:sz="4" w:space="0" w:color="auto"/>
                    <w:bottom w:val="single" w:sz="4" w:space="0" w:color="auto"/>
                    <w:right w:val="single" w:sz="4" w:space="0" w:color="auto"/>
                  </w:tcBorders>
                  <w:hideMark/>
                </w:tcPr>
                <w:p w:rsidR="00DF13AF" w:rsidRDefault="00DF13AF" w:rsidP="00DF13AF">
                  <w:r>
                    <w:t>Summer 2017</w:t>
                  </w:r>
                </w:p>
              </w:tc>
              <w:tc>
                <w:tcPr>
                  <w:tcW w:w="1239"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r>
                    <w:t>Tran Ngo</w:t>
                  </w:r>
                </w:p>
              </w:tc>
              <w:tc>
                <w:tcPr>
                  <w:tcW w:w="1072"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tcPr>
                <w:p w:rsidR="00DF13AF" w:rsidRDefault="00DF13AF" w:rsidP="00DF13AF"/>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r>
                    <w:t xml:space="preserve">Aniya </w:t>
                  </w:r>
                  <w:proofErr w:type="spellStart"/>
                  <w:r>
                    <w:t>Mostella</w:t>
                  </w:r>
                  <w:proofErr w:type="spellEnd"/>
                </w:p>
              </w:tc>
              <w:tc>
                <w:tcPr>
                  <w:tcW w:w="1072"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tcPr>
                <w:p w:rsidR="00DF13AF" w:rsidRDefault="00DF13AF" w:rsidP="00DF13AF"/>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r>
                    <w:t xml:space="preserve">McKenzie </w:t>
                  </w:r>
                  <w:proofErr w:type="spellStart"/>
                  <w:r>
                    <w:t>Senft</w:t>
                  </w:r>
                  <w:proofErr w:type="spellEnd"/>
                </w:p>
              </w:tc>
              <w:tc>
                <w:tcPr>
                  <w:tcW w:w="1072"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39"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r>
                    <w:t xml:space="preserve">Brett </w:t>
                  </w:r>
                  <w:proofErr w:type="spellStart"/>
                  <w:r>
                    <w:t>Bierly</w:t>
                  </w:r>
                  <w:proofErr w:type="spellEnd"/>
                </w:p>
              </w:tc>
              <w:tc>
                <w:tcPr>
                  <w:tcW w:w="1072"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39"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323"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c>
                <w:tcPr>
                  <w:tcW w:w="1201" w:type="dxa"/>
                  <w:tcBorders>
                    <w:top w:val="single" w:sz="4" w:space="0" w:color="auto"/>
                    <w:left w:val="single" w:sz="4" w:space="0" w:color="auto"/>
                    <w:bottom w:val="single" w:sz="4" w:space="0" w:color="auto"/>
                    <w:right w:val="single" w:sz="4" w:space="0" w:color="auto"/>
                  </w:tcBorders>
                  <w:hideMark/>
                </w:tcPr>
                <w:p w:rsidR="00DF13AF" w:rsidRDefault="00DF13AF" w:rsidP="00DF13AF">
                  <w:r>
                    <w:t>X</w:t>
                  </w:r>
                </w:p>
              </w:tc>
            </w:tr>
            <w:tr w:rsidR="00DF13AF" w:rsidTr="00DF13AF">
              <w:tc>
                <w:tcPr>
                  <w:tcW w:w="1355" w:type="dxa"/>
                  <w:tcBorders>
                    <w:top w:val="single" w:sz="4" w:space="0" w:color="auto"/>
                    <w:left w:val="single" w:sz="4" w:space="0" w:color="auto"/>
                    <w:bottom w:val="single" w:sz="4" w:space="0" w:color="auto"/>
                    <w:right w:val="single" w:sz="4" w:space="0" w:color="auto"/>
                  </w:tcBorders>
                  <w:hideMark/>
                </w:tcPr>
                <w:p w:rsidR="00DF13AF" w:rsidRDefault="00DF13AF" w:rsidP="00DF13AF">
                  <w:r>
                    <w:t>Jennifer Holmes</w:t>
                  </w:r>
                </w:p>
              </w:tc>
              <w:tc>
                <w:tcPr>
                  <w:tcW w:w="1072"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39" w:type="dxa"/>
                  <w:tcBorders>
                    <w:top w:val="single" w:sz="4" w:space="0" w:color="auto"/>
                    <w:left w:val="single" w:sz="4" w:space="0" w:color="auto"/>
                    <w:bottom w:val="single" w:sz="4" w:space="0" w:color="auto"/>
                    <w:right w:val="single" w:sz="4" w:space="0" w:color="auto"/>
                  </w:tcBorders>
                  <w:hideMark/>
                </w:tcPr>
                <w:p w:rsidR="00DF13AF" w:rsidRDefault="00DF13AF" w:rsidP="00DF13AF">
                  <w:r>
                    <w:t>Sent Short Certificate Application</w:t>
                  </w:r>
                </w:p>
              </w:tc>
              <w:tc>
                <w:tcPr>
                  <w:tcW w:w="1323" w:type="dxa"/>
                  <w:tcBorders>
                    <w:top w:val="single" w:sz="4" w:space="0" w:color="auto"/>
                    <w:left w:val="single" w:sz="4" w:space="0" w:color="auto"/>
                    <w:bottom w:val="single" w:sz="4" w:space="0" w:color="auto"/>
                    <w:right w:val="single" w:sz="4" w:space="0" w:color="auto"/>
                  </w:tcBorders>
                </w:tcPr>
                <w:p w:rsidR="00DF13AF" w:rsidRDefault="00DF13AF" w:rsidP="00DF13AF"/>
              </w:tc>
              <w:tc>
                <w:tcPr>
                  <w:tcW w:w="1201" w:type="dxa"/>
                  <w:tcBorders>
                    <w:top w:val="single" w:sz="4" w:space="0" w:color="auto"/>
                    <w:left w:val="single" w:sz="4" w:space="0" w:color="auto"/>
                    <w:bottom w:val="single" w:sz="4" w:space="0" w:color="auto"/>
                    <w:right w:val="single" w:sz="4" w:space="0" w:color="auto"/>
                  </w:tcBorders>
                </w:tcPr>
                <w:p w:rsidR="00DF13AF" w:rsidRDefault="00DF13AF" w:rsidP="00DF13AF"/>
              </w:tc>
            </w:tr>
          </w:tbl>
          <w:p w:rsidR="00DF13AF" w:rsidRDefault="00DF13AF" w:rsidP="009A5BCA"/>
          <w:p w:rsidR="00DF13AF" w:rsidRPr="005A01F0" w:rsidRDefault="00DF13AF" w:rsidP="009A5BCA">
            <w:r>
              <w:t>The complete Graduation/Attrition rate will be included in the 2016-17 Program Assessment</w:t>
            </w:r>
          </w:p>
        </w:tc>
      </w:tr>
      <w:tr w:rsidR="009A5BCA" w:rsidTr="002F6C6A">
        <w:trPr>
          <w:trHeight w:val="54"/>
        </w:trPr>
        <w:tc>
          <w:tcPr>
            <w:tcW w:w="3294" w:type="dxa"/>
          </w:tcPr>
          <w:p w:rsidR="009A5BCA" w:rsidRDefault="009A5BCA" w:rsidP="009A5BCA">
            <w:pPr>
              <w:rPr>
                <w:b/>
              </w:rPr>
            </w:pPr>
            <w:r>
              <w:rPr>
                <w:b/>
              </w:rPr>
              <w:lastRenderedPageBreak/>
              <w:t>College Action Priorities</w:t>
            </w:r>
          </w:p>
          <w:p w:rsidR="009A5BCA" w:rsidRDefault="009A5BCA" w:rsidP="009A5BCA">
            <w:pPr>
              <w:rPr>
                <w:b/>
              </w:rPr>
            </w:pPr>
            <w:r>
              <w:rPr>
                <w:b/>
              </w:rPr>
              <w:t xml:space="preserve">#2 </w:t>
            </w:r>
          </w:p>
          <w:p w:rsidR="009A5BCA" w:rsidRPr="00816808" w:rsidRDefault="009A5BCA" w:rsidP="009A5BCA">
            <w:r w:rsidRPr="00816808">
              <w:t>Improve and advance college programs and units, including both academic and workforce development activities</w:t>
            </w:r>
          </w:p>
          <w:p w:rsidR="009A5BCA" w:rsidRDefault="009A5BCA" w:rsidP="009A5BCA">
            <w:pPr>
              <w:rPr>
                <w:b/>
              </w:rPr>
            </w:pPr>
            <w:r>
              <w:rPr>
                <w:b/>
              </w:rPr>
              <w:t>#5</w:t>
            </w:r>
          </w:p>
          <w:p w:rsidR="009A5BCA" w:rsidRDefault="009A5BCA" w:rsidP="009A5BCA">
            <w:r w:rsidRPr="00816808">
              <w:t>Improve students</w:t>
            </w:r>
            <w:r>
              <w:t>’</w:t>
            </w:r>
            <w:r w:rsidRPr="00816808">
              <w:t xml:space="preserve"> college experiences </w:t>
            </w:r>
            <w:r w:rsidRPr="00816808">
              <w:lastRenderedPageBreak/>
              <w:t>and expand student resources for suc</w:t>
            </w:r>
            <w:r>
              <w:t>c</w:t>
            </w:r>
            <w:r w:rsidRPr="00816808">
              <w:t>ess</w:t>
            </w:r>
          </w:p>
          <w:p w:rsidR="009A5BCA" w:rsidRPr="005A01F0" w:rsidRDefault="009A5BCA" w:rsidP="009A5BCA"/>
        </w:tc>
        <w:tc>
          <w:tcPr>
            <w:tcW w:w="3294" w:type="dxa"/>
          </w:tcPr>
          <w:p w:rsidR="009A5BCA" w:rsidRDefault="009A5BCA" w:rsidP="009A5BCA">
            <w:r>
              <w:lastRenderedPageBreak/>
              <w:t xml:space="preserve">1. Maintain l-19 staff to help cover additional sections of lecture and labs due to better retention methods in the MLT program. </w:t>
            </w:r>
          </w:p>
          <w:p w:rsidR="009A5BCA" w:rsidRPr="005A01F0" w:rsidRDefault="009A5BCA" w:rsidP="009A5BCA">
            <w:r>
              <w:t xml:space="preserve"> 2. Maintain L-19 staff to help provide additional supervision for phlebotomy student rotations. </w:t>
            </w:r>
          </w:p>
        </w:tc>
        <w:tc>
          <w:tcPr>
            <w:tcW w:w="3294" w:type="dxa"/>
            <w:tcBorders>
              <w:left w:val="single" w:sz="4" w:space="0" w:color="auto"/>
              <w:right w:val="single" w:sz="6" w:space="0" w:color="auto"/>
            </w:tcBorders>
          </w:tcPr>
          <w:p w:rsidR="009A5BCA" w:rsidRDefault="00D94E0C" w:rsidP="009A5BCA">
            <w:r>
              <w:t>This goal was completed</w:t>
            </w:r>
          </w:p>
        </w:tc>
        <w:tc>
          <w:tcPr>
            <w:tcW w:w="3294" w:type="dxa"/>
            <w:tcBorders>
              <w:left w:val="single" w:sz="6" w:space="0" w:color="auto"/>
            </w:tcBorders>
          </w:tcPr>
          <w:p w:rsidR="009A5BCA" w:rsidRDefault="00D94E0C" w:rsidP="009A5BCA">
            <w:r>
              <w:t xml:space="preserve">We hired two </w:t>
            </w:r>
            <w:r w:rsidR="00DF13AF">
              <w:t>lab instructors one of which we have asked to teach for us each semester. We also Hired two other instructors to help with lecture classes. Both instructors continue to help us out each semester.</w:t>
            </w:r>
          </w:p>
          <w:p w:rsidR="00DF13AF" w:rsidRDefault="00DF13AF" w:rsidP="009A5BCA"/>
          <w:p w:rsidR="00DF13AF" w:rsidRDefault="00DF13AF" w:rsidP="009A5BCA">
            <w:r>
              <w:t>Student evaluations for three of the four were positive and we will continue to use them as needed.</w:t>
            </w:r>
          </w:p>
        </w:tc>
      </w:tr>
      <w:tr w:rsidR="009A5BCA" w:rsidRPr="002A44E2" w:rsidTr="007B0814">
        <w:tc>
          <w:tcPr>
            <w:tcW w:w="6588" w:type="dxa"/>
            <w:gridSpan w:val="2"/>
            <w:tcBorders>
              <w:right w:val="single" w:sz="4" w:space="0" w:color="auto"/>
            </w:tcBorders>
          </w:tcPr>
          <w:p w:rsidR="009A5BCA" w:rsidRPr="002A44E2" w:rsidRDefault="009A5BCA" w:rsidP="009A5BCA">
            <w:pPr>
              <w:rPr>
                <w:sz w:val="12"/>
                <w:szCs w:val="12"/>
              </w:rPr>
            </w:pPr>
          </w:p>
          <w:p w:rsidR="009A5BCA" w:rsidRPr="002A44E2" w:rsidRDefault="009A5BCA" w:rsidP="009A5BCA">
            <w:pPr>
              <w:rPr>
                <w:b/>
                <w:sz w:val="12"/>
                <w:szCs w:val="12"/>
              </w:rPr>
            </w:pPr>
          </w:p>
          <w:p w:rsidR="009A5BCA" w:rsidRDefault="009A5BCA" w:rsidP="009A5BCA">
            <w:r>
              <w:rPr>
                <w:b/>
              </w:rPr>
              <w:t>S</w:t>
            </w:r>
            <w:r w:rsidRPr="00D554AC">
              <w:rPr>
                <w:b/>
              </w:rPr>
              <w:t>ubmission date:</w:t>
            </w:r>
            <w:r w:rsidR="00DF13AF">
              <w:rPr>
                <w:b/>
              </w:rPr>
              <w:t xml:space="preserve"> 8/28/17</w:t>
            </w:r>
          </w:p>
        </w:tc>
        <w:tc>
          <w:tcPr>
            <w:tcW w:w="6588" w:type="dxa"/>
            <w:gridSpan w:val="2"/>
            <w:tcBorders>
              <w:left w:val="single" w:sz="4" w:space="0" w:color="auto"/>
            </w:tcBorders>
          </w:tcPr>
          <w:p w:rsidR="009A5BCA" w:rsidRPr="00490115" w:rsidRDefault="009A5BCA" w:rsidP="009A5BCA">
            <w:pPr>
              <w:rPr>
                <w:sz w:val="12"/>
                <w:szCs w:val="12"/>
              </w:rPr>
            </w:pPr>
          </w:p>
          <w:p w:rsidR="009A5BCA" w:rsidRPr="00490115" w:rsidRDefault="009A5BCA" w:rsidP="009A5BCA">
            <w:pPr>
              <w:rPr>
                <w:sz w:val="12"/>
                <w:szCs w:val="12"/>
              </w:rPr>
            </w:pPr>
          </w:p>
          <w:p w:rsidR="009A5BCA" w:rsidRDefault="009A5BCA" w:rsidP="009A5BCA">
            <w:pPr>
              <w:rPr>
                <w:b/>
              </w:rPr>
            </w:pPr>
            <w:r w:rsidRPr="00102B7D">
              <w:rPr>
                <w:b/>
              </w:rPr>
              <w:t>Submitted by:</w:t>
            </w:r>
            <w:r w:rsidR="00DF13AF">
              <w:rPr>
                <w:b/>
              </w:rPr>
              <w:t xml:space="preserve"> Candy Hill</w:t>
            </w:r>
            <w:bookmarkStart w:id="1" w:name="_GoBack"/>
            <w:bookmarkEnd w:id="1"/>
          </w:p>
          <w:p w:rsidR="009A5BCA" w:rsidRPr="002A44E2" w:rsidRDefault="009A5BCA" w:rsidP="009A5BCA">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D20C0"/>
    <w:multiLevelType w:val="hybridMultilevel"/>
    <w:tmpl w:val="D50AA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36C5C"/>
    <w:multiLevelType w:val="hybridMultilevel"/>
    <w:tmpl w:val="3C1C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032136"/>
    <w:rsid w:val="000633D2"/>
    <w:rsid w:val="001C24E3"/>
    <w:rsid w:val="001C6D5E"/>
    <w:rsid w:val="0025289D"/>
    <w:rsid w:val="002A496D"/>
    <w:rsid w:val="002F4F69"/>
    <w:rsid w:val="003363D0"/>
    <w:rsid w:val="00364FC7"/>
    <w:rsid w:val="003C347E"/>
    <w:rsid w:val="00402EA6"/>
    <w:rsid w:val="00411BD2"/>
    <w:rsid w:val="004364B8"/>
    <w:rsid w:val="004C7EB5"/>
    <w:rsid w:val="0057736B"/>
    <w:rsid w:val="005D6D4B"/>
    <w:rsid w:val="006324AB"/>
    <w:rsid w:val="00662CDC"/>
    <w:rsid w:val="006651EA"/>
    <w:rsid w:val="006F377D"/>
    <w:rsid w:val="00790B88"/>
    <w:rsid w:val="008611BD"/>
    <w:rsid w:val="00991B8F"/>
    <w:rsid w:val="009A5BCA"/>
    <w:rsid w:val="009A7CAB"/>
    <w:rsid w:val="00D14F1B"/>
    <w:rsid w:val="00D24A77"/>
    <w:rsid w:val="00D94E0C"/>
    <w:rsid w:val="00DA113C"/>
    <w:rsid w:val="00DD55D0"/>
    <w:rsid w:val="00DF13AF"/>
    <w:rsid w:val="00F26A57"/>
    <w:rsid w:val="00FD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B270"/>
  <w15:docId w15:val="{3BCB8467-C898-459C-91DA-C7F3B2CD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rsid w:val="001C6D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DA113C"/>
    <w:pPr>
      <w:tabs>
        <w:tab w:val="center" w:pos="4680"/>
        <w:tab w:val="right" w:pos="9360"/>
      </w:tabs>
      <w:spacing w:after="0" w:line="240" w:lineRule="auto"/>
    </w:pPr>
  </w:style>
  <w:style w:type="character" w:customStyle="1" w:styleId="HeaderChar">
    <w:name w:val="Header Char"/>
    <w:basedOn w:val="DefaultParagraphFont"/>
    <w:link w:val="Header"/>
    <w:rsid w:val="00DA113C"/>
  </w:style>
  <w:style w:type="paragraph" w:styleId="ListParagraph">
    <w:name w:val="List Paragraph"/>
    <w:basedOn w:val="Normal"/>
    <w:uiPriority w:val="34"/>
    <w:qFormat/>
    <w:rsid w:val="0079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Candance Hill</cp:lastModifiedBy>
  <cp:revision>9</cp:revision>
  <dcterms:created xsi:type="dcterms:W3CDTF">2017-07-31T21:59:00Z</dcterms:created>
  <dcterms:modified xsi:type="dcterms:W3CDTF">2017-08-28T15:59:00Z</dcterms:modified>
</cp:coreProperties>
</file>