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F6" w:rsidRDefault="005610F6" w:rsidP="005610F6">
      <w:pPr>
        <w:spacing w:after="0" w:line="240" w:lineRule="auto"/>
        <w:jc w:val="center"/>
        <w:rPr>
          <w:rFonts w:ascii="Calibri" w:eastAsia="Calibri" w:hAnsi="Calibri" w:cs="Times New Roman"/>
          <w:b/>
        </w:rPr>
      </w:pPr>
      <w:r w:rsidRPr="005610F6">
        <w:rPr>
          <w:rFonts w:ascii="Calibri" w:eastAsia="Calibri" w:hAnsi="Calibri" w:cs="Times New Roman"/>
          <w:b/>
        </w:rPr>
        <w:t>Unit Strategic Plan</w:t>
      </w:r>
    </w:p>
    <w:p w:rsidR="005610F6" w:rsidRPr="005610F6" w:rsidRDefault="005610F6" w:rsidP="005610F6">
      <w:pPr>
        <w:spacing w:after="0" w:line="240" w:lineRule="auto"/>
        <w:jc w:val="center"/>
        <w:rPr>
          <w:rFonts w:ascii="Calibri" w:eastAsia="Calibri" w:hAnsi="Calibri" w:cs="Times New Roman"/>
          <w:b/>
        </w:rPr>
      </w:pPr>
      <w:r>
        <w:rPr>
          <w:rFonts w:ascii="Calibri" w:eastAsia="Calibri" w:hAnsi="Calibri" w:cs="Times New Roman"/>
          <w:b/>
        </w:rPr>
        <w:t>Revision</w:t>
      </w:r>
    </w:p>
    <w:p w:rsidR="005610F6" w:rsidRDefault="005610F6" w:rsidP="005610F6">
      <w:pPr>
        <w:spacing w:after="0" w:line="240" w:lineRule="auto"/>
        <w:jc w:val="center"/>
        <w:rPr>
          <w:rFonts w:ascii="Calibri" w:eastAsia="Calibri" w:hAnsi="Calibri" w:cs="Times New Roman"/>
          <w:b/>
        </w:rPr>
      </w:pPr>
      <w:r>
        <w:rPr>
          <w:rFonts w:ascii="Calibri" w:eastAsia="Calibri" w:hAnsi="Calibri" w:cs="Times New Roman"/>
          <w:b/>
        </w:rPr>
        <w:t>2016</w:t>
      </w:r>
      <w:r w:rsidRPr="005610F6">
        <w:rPr>
          <w:rFonts w:ascii="Calibri" w:eastAsia="Calibri" w:hAnsi="Calibri" w:cs="Times New Roman"/>
          <w:b/>
        </w:rPr>
        <w:t>-17</w:t>
      </w:r>
    </w:p>
    <w:p w:rsidR="005610F6" w:rsidRPr="005610F6" w:rsidRDefault="005610F6" w:rsidP="005610F6">
      <w:pPr>
        <w:spacing w:after="0" w:line="240" w:lineRule="auto"/>
        <w:jc w:val="center"/>
        <w:rPr>
          <w:rFonts w:ascii="Calibri" w:eastAsia="Calibri" w:hAnsi="Calibri" w:cs="Times New Roman"/>
          <w:b/>
        </w:rPr>
      </w:pPr>
    </w:p>
    <w:p w:rsidR="005610F6" w:rsidRPr="005610F6" w:rsidRDefault="005610F6" w:rsidP="005610F6">
      <w:pPr>
        <w:rPr>
          <w:rFonts w:ascii="Calibri" w:eastAsia="Calibri" w:hAnsi="Calibri" w:cs="Times New Roman"/>
          <w:b/>
        </w:rPr>
      </w:pPr>
      <w:r w:rsidRPr="005610F6">
        <w:rPr>
          <w:rFonts w:ascii="Calibri" w:eastAsia="Calibri" w:hAnsi="Calibri" w:cs="Times New Roman"/>
          <w:b/>
        </w:rPr>
        <w:t xml:space="preserve">Name of Program/Department:  </w:t>
      </w:r>
      <w:r w:rsidRPr="005610F6">
        <w:rPr>
          <w:rFonts w:ascii="Calibri" w:eastAsia="Calibri" w:hAnsi="Calibri" w:cs="Times New Roman"/>
        </w:rPr>
        <w:t>Physical Therapist Assistant</w:t>
      </w:r>
    </w:p>
    <w:p w:rsidR="005610F6" w:rsidRPr="005610F6" w:rsidRDefault="005610F6" w:rsidP="005610F6">
      <w:pPr>
        <w:rPr>
          <w:rFonts w:ascii="Calibri" w:eastAsia="Calibri" w:hAnsi="Calibri" w:cs="Times New Roman"/>
          <w:b/>
        </w:rPr>
      </w:pPr>
      <w:r w:rsidRPr="005610F6">
        <w:rPr>
          <w:rFonts w:ascii="Calibri" w:eastAsia="Calibri" w:hAnsi="Calibri" w:cs="Times New Roman"/>
          <w:b/>
        </w:rPr>
        <w:t>Mission Statement (for the program or department):</w:t>
      </w:r>
    </w:p>
    <w:p w:rsidR="005610F6" w:rsidRPr="005610F6" w:rsidRDefault="005610F6" w:rsidP="005610F6">
      <w:pPr>
        <w:autoSpaceDE w:val="0"/>
        <w:autoSpaceDN w:val="0"/>
        <w:adjustRightInd w:val="0"/>
        <w:spacing w:after="0" w:line="240" w:lineRule="auto"/>
        <w:rPr>
          <w:rFonts w:ascii="Calibri" w:eastAsia="Calibri" w:hAnsi="Calibri" w:cs="Calibri"/>
          <w:sz w:val="24"/>
          <w:szCs w:val="24"/>
        </w:rPr>
      </w:pPr>
      <w:r w:rsidRPr="005610F6">
        <w:rPr>
          <w:rFonts w:ascii="Calibri" w:eastAsia="Calibri" w:hAnsi="Calibri" w:cs="Calibri"/>
          <w:sz w:val="24"/>
          <w:szCs w:val="24"/>
        </w:rPr>
        <w:t xml:space="preserve">The </w:t>
      </w:r>
      <w:smartTag w:uri="urn:schemas-microsoft-com:office:smarttags" w:element="City">
        <w:r w:rsidRPr="005610F6">
          <w:rPr>
            <w:rFonts w:ascii="Calibri" w:eastAsia="Calibri" w:hAnsi="Calibri" w:cs="Calibri"/>
            <w:sz w:val="24"/>
            <w:szCs w:val="24"/>
          </w:rPr>
          <w:t>Mission</w:t>
        </w:r>
      </w:smartTag>
      <w:r w:rsidRPr="005610F6">
        <w:rPr>
          <w:rFonts w:ascii="Calibri" w:eastAsia="Calibri" w:hAnsi="Calibri" w:cs="Calibri"/>
          <w:sz w:val="24"/>
          <w:szCs w:val="24"/>
        </w:rPr>
        <w:t xml:space="preserve"> of the </w:t>
      </w:r>
      <w:smartTag w:uri="urn:schemas-microsoft-com:office:smarttags" w:element="PlaceName">
        <w:smartTag w:uri="urn:schemas-microsoft-com:office:smarttags" w:element="place">
          <w:r w:rsidRPr="005610F6">
            <w:rPr>
              <w:rFonts w:ascii="Calibri" w:eastAsia="Calibri" w:hAnsi="Calibri" w:cs="Calibri"/>
              <w:sz w:val="24"/>
              <w:szCs w:val="24"/>
            </w:rPr>
            <w:t>Jefferson</w:t>
          </w:r>
        </w:smartTag>
        <w:r w:rsidRPr="005610F6">
          <w:rPr>
            <w:rFonts w:ascii="Calibri" w:eastAsia="Calibri" w:hAnsi="Calibri" w:cs="Calibri"/>
            <w:sz w:val="24"/>
            <w:szCs w:val="24"/>
          </w:rPr>
          <w:t xml:space="preserve"> </w:t>
        </w:r>
        <w:smartTag w:uri="urn:schemas-microsoft-com:office:smarttags" w:element="PlaceType">
          <w:r w:rsidRPr="005610F6">
            <w:rPr>
              <w:rFonts w:ascii="Calibri" w:eastAsia="Calibri" w:hAnsi="Calibri" w:cs="Calibri"/>
              <w:sz w:val="24"/>
              <w:szCs w:val="24"/>
            </w:rPr>
            <w:t>State</w:t>
          </w:r>
        </w:smartTag>
        <w:r w:rsidRPr="005610F6">
          <w:rPr>
            <w:rFonts w:ascii="Calibri" w:eastAsia="Calibri" w:hAnsi="Calibri" w:cs="Calibri"/>
            <w:sz w:val="24"/>
            <w:szCs w:val="24"/>
          </w:rPr>
          <w:t xml:space="preserve"> </w:t>
        </w:r>
        <w:smartTag w:uri="urn:schemas-microsoft-com:office:smarttags" w:element="PlaceType">
          <w:r w:rsidRPr="005610F6">
            <w:rPr>
              <w:rFonts w:ascii="Calibri" w:eastAsia="Calibri" w:hAnsi="Calibri" w:cs="Calibri"/>
              <w:sz w:val="24"/>
              <w:szCs w:val="24"/>
            </w:rPr>
            <w:t>Community College</w:t>
          </w:r>
        </w:smartTag>
      </w:smartTag>
      <w:r w:rsidRPr="005610F6">
        <w:rPr>
          <w:rFonts w:ascii="Calibri" w:eastAsia="Calibri" w:hAnsi="Calibri" w:cs="Calibri"/>
          <w:sz w:val="24"/>
          <w:szCs w:val="24"/>
        </w:rPr>
        <w:t xml:space="preserve"> Physical Therapist Assistant</w:t>
      </w:r>
    </w:p>
    <w:p w:rsidR="005610F6" w:rsidRDefault="005610F6" w:rsidP="00BC6B6A">
      <w:pPr>
        <w:autoSpaceDE w:val="0"/>
        <w:autoSpaceDN w:val="0"/>
        <w:adjustRightInd w:val="0"/>
        <w:spacing w:after="0" w:line="240" w:lineRule="auto"/>
        <w:rPr>
          <w:rFonts w:ascii="Calibri" w:eastAsia="Calibri" w:hAnsi="Calibri" w:cs="Calibri"/>
          <w:sz w:val="24"/>
          <w:szCs w:val="24"/>
        </w:rPr>
      </w:pPr>
      <w:r w:rsidRPr="005610F6">
        <w:rPr>
          <w:rFonts w:ascii="Calibri" w:eastAsia="Calibri" w:hAnsi="Calibri" w:cs="Calibri"/>
          <w:sz w:val="24"/>
          <w:szCs w:val="24"/>
        </w:rPr>
        <w:t>Program is to prepare competent, ethical, entry level Physical Therapist Assistants who are lifelong learners. The Program exists to provide an educational environment in which the needs of the individual student, the community, and other target audiences can be met. We are committed to accomplishing this mission through the use of quality instructional methods including both traditional and technology based instruction, whereby students are assisted in achieving the academic knowledge and clinical skills necessary to serve the physical therapy healthcare needs of the public.</w:t>
      </w:r>
    </w:p>
    <w:p w:rsidR="00BC6B6A" w:rsidRPr="00BC6B6A" w:rsidRDefault="00BC6B6A" w:rsidP="00BC6B6A">
      <w:pPr>
        <w:autoSpaceDE w:val="0"/>
        <w:autoSpaceDN w:val="0"/>
        <w:adjustRightInd w:val="0"/>
        <w:spacing w:after="0" w:line="240" w:lineRule="auto"/>
        <w:rPr>
          <w:rFonts w:ascii="Calibri" w:eastAsia="Calibri" w:hAnsi="Calibri" w:cs="Calibri"/>
          <w:sz w:val="24"/>
          <w:szCs w:val="24"/>
        </w:rPr>
      </w:pPr>
    </w:p>
    <w:p w:rsidR="005610F6" w:rsidRPr="005610F6" w:rsidRDefault="005610F6" w:rsidP="005610F6">
      <w:pPr>
        <w:rPr>
          <w:rFonts w:ascii="Calibri" w:eastAsia="Calibri" w:hAnsi="Calibri" w:cs="Times New Roman"/>
          <w:b/>
        </w:rPr>
      </w:pPr>
      <w:r w:rsidRPr="005610F6">
        <w:rPr>
          <w:rFonts w:ascii="Calibri" w:eastAsia="Calibri" w:hAnsi="Calibri" w:cs="Times New Roman"/>
          <w:b/>
        </w:rPr>
        <w:t>Unit Goals (2016-2017)</w:t>
      </w:r>
    </w:p>
    <w:tbl>
      <w:tblPr>
        <w:tblStyle w:val="TableGrid"/>
        <w:tblW w:w="0" w:type="auto"/>
        <w:tblLook w:val="04A0" w:firstRow="1" w:lastRow="0" w:firstColumn="1" w:lastColumn="0" w:noHBand="0" w:noVBand="1"/>
      </w:tblPr>
      <w:tblGrid>
        <w:gridCol w:w="2188"/>
        <w:gridCol w:w="2505"/>
        <w:gridCol w:w="2307"/>
        <w:gridCol w:w="2576"/>
      </w:tblGrid>
      <w:tr w:rsidR="005610F6" w:rsidRPr="005610F6" w:rsidTr="00ED4272">
        <w:tc>
          <w:tcPr>
            <w:tcW w:w="2188" w:type="dxa"/>
          </w:tcPr>
          <w:p w:rsidR="005610F6" w:rsidRPr="005610F6" w:rsidRDefault="005610F6" w:rsidP="005610F6">
            <w:pPr>
              <w:rPr>
                <w:b/>
              </w:rPr>
            </w:pPr>
            <w:r w:rsidRPr="005610F6">
              <w:rPr>
                <w:b/>
              </w:rPr>
              <w:t xml:space="preserve">Unit Goals </w:t>
            </w:r>
          </w:p>
        </w:tc>
        <w:tc>
          <w:tcPr>
            <w:tcW w:w="2661" w:type="dxa"/>
          </w:tcPr>
          <w:p w:rsidR="005610F6" w:rsidRPr="005610F6" w:rsidRDefault="005610F6" w:rsidP="005610F6">
            <w:pPr>
              <w:rPr>
                <w:b/>
              </w:rPr>
            </w:pPr>
            <w:r w:rsidRPr="005610F6">
              <w:rPr>
                <w:b/>
              </w:rPr>
              <w:t>Objectives with Rationale</w:t>
            </w:r>
          </w:p>
        </w:tc>
        <w:tc>
          <w:tcPr>
            <w:tcW w:w="2444" w:type="dxa"/>
          </w:tcPr>
          <w:p w:rsidR="005610F6" w:rsidRPr="005610F6" w:rsidRDefault="005610F6" w:rsidP="005610F6">
            <w:pPr>
              <w:rPr>
                <w:b/>
              </w:rPr>
            </w:pPr>
            <w:r w:rsidRPr="005610F6">
              <w:rPr>
                <w:b/>
              </w:rPr>
              <w:t>Method of Assessment</w:t>
            </w:r>
          </w:p>
        </w:tc>
        <w:tc>
          <w:tcPr>
            <w:tcW w:w="2283" w:type="dxa"/>
          </w:tcPr>
          <w:p w:rsidR="005610F6" w:rsidRPr="005610F6" w:rsidRDefault="005610F6" w:rsidP="005610F6">
            <w:pPr>
              <w:rPr>
                <w:b/>
              </w:rPr>
            </w:pPr>
            <w:r w:rsidRPr="005610F6">
              <w:rPr>
                <w:b/>
              </w:rPr>
              <w:t>Additional Funding Requests</w:t>
            </w:r>
          </w:p>
        </w:tc>
      </w:tr>
      <w:tr w:rsidR="005610F6" w:rsidRPr="005610F6" w:rsidTr="00ED4272">
        <w:tc>
          <w:tcPr>
            <w:tcW w:w="2188" w:type="dxa"/>
          </w:tcPr>
          <w:p w:rsidR="005610F6" w:rsidRPr="005610F6" w:rsidRDefault="005610F6" w:rsidP="005610F6">
            <w:pPr>
              <w:rPr>
                <w:b/>
              </w:rPr>
            </w:pPr>
            <w:r w:rsidRPr="005610F6">
              <w:rPr>
                <w:b/>
              </w:rPr>
              <w:t>Comply with CAPTE Accreditation Criteria</w:t>
            </w:r>
          </w:p>
          <w:p w:rsidR="005610F6" w:rsidRPr="005610F6" w:rsidRDefault="005610F6" w:rsidP="005610F6">
            <w:r w:rsidRPr="005610F6">
              <w:rPr>
                <w:b/>
              </w:rPr>
              <w:t>Program Outcome #1</w:t>
            </w:r>
            <w:r w:rsidRPr="005610F6">
              <w:t xml:space="preserve"> The graduation rate of enrolled students in the PTA Program will be 70% or higher per cohort.</w:t>
            </w:r>
          </w:p>
          <w:p w:rsidR="005610F6" w:rsidRPr="005610F6" w:rsidRDefault="005610F6" w:rsidP="005610F6">
            <w:r w:rsidRPr="005610F6">
              <w:rPr>
                <w:b/>
              </w:rPr>
              <w:t>Program Outcome #3</w:t>
            </w:r>
            <w:r w:rsidRPr="005610F6">
              <w:t xml:space="preserve"> At least 85% of graduates will pass the licensure examination (NPTE) on the first attempt.</w:t>
            </w:r>
          </w:p>
          <w:p w:rsidR="005610F6" w:rsidRPr="005610F6" w:rsidRDefault="005610F6" w:rsidP="005610F6">
            <w:r w:rsidRPr="005610F6">
              <w:rPr>
                <w:b/>
              </w:rPr>
              <w:t xml:space="preserve">Program Outcome #4 </w:t>
            </w:r>
            <w:r w:rsidRPr="005610F6">
              <w:t>85% of graduates will be employed as PTAs within six months of passing the NPTE.</w:t>
            </w:r>
          </w:p>
          <w:p w:rsidR="005610F6" w:rsidRPr="005610F6" w:rsidRDefault="005610F6" w:rsidP="005610F6">
            <w:pPr>
              <w:rPr>
                <w:b/>
              </w:rPr>
            </w:pPr>
            <w:r w:rsidRPr="005610F6">
              <w:rPr>
                <w:b/>
              </w:rPr>
              <w:t xml:space="preserve">Program Outcome #5 </w:t>
            </w:r>
            <w:r w:rsidRPr="005610F6">
              <w:t>95% of graduates will be employed as PTAs within twelve months of passing the NPTE.</w:t>
            </w:r>
          </w:p>
        </w:tc>
        <w:tc>
          <w:tcPr>
            <w:tcW w:w="2661" w:type="dxa"/>
          </w:tcPr>
          <w:p w:rsidR="005610F6" w:rsidRPr="005610F6" w:rsidRDefault="005610F6" w:rsidP="005610F6">
            <w:pPr>
              <w:numPr>
                <w:ilvl w:val="0"/>
                <w:numId w:val="1"/>
              </w:numPr>
              <w:contextualSpacing/>
            </w:pPr>
            <w:r w:rsidRPr="005610F6">
              <w:t>Submission of yearly accreditation fees for on-campus and distance education programs.  Rationale: To comply and maintain accreditation for PTA programs (online and traditional).</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numPr>
                <w:ilvl w:val="0"/>
                <w:numId w:val="1"/>
              </w:numPr>
              <w:contextualSpacing/>
            </w:pPr>
            <w:r w:rsidRPr="005610F6">
              <w:t>All core faculty to be knowledgeable with Accreditation standards.  Rationale: To comply with CAPTE standards and criteria</w:t>
            </w:r>
          </w:p>
          <w:p w:rsidR="005610F6" w:rsidRPr="005610F6" w:rsidRDefault="005610F6" w:rsidP="005610F6">
            <w:pPr>
              <w:ind w:left="720"/>
              <w:contextualSpacing/>
            </w:pPr>
          </w:p>
          <w:p w:rsidR="005610F6" w:rsidRPr="005610F6" w:rsidRDefault="005610F6" w:rsidP="005610F6">
            <w:pPr>
              <w:ind w:left="360"/>
              <w:contextualSpacing/>
            </w:pPr>
          </w:p>
          <w:p w:rsidR="005610F6" w:rsidRPr="005610F6" w:rsidRDefault="005610F6" w:rsidP="005610F6">
            <w:pPr>
              <w:numPr>
                <w:ilvl w:val="0"/>
                <w:numId w:val="1"/>
              </w:numPr>
              <w:contextualSpacing/>
            </w:pPr>
            <w:r w:rsidRPr="005610F6">
              <w:t xml:space="preserve">Submission of yearly individual membership to the American Physical Therapy Association (APTA).  Rationale: APTA does not offer institutional membership. To qualify for membership, you must be a graduate of </w:t>
            </w:r>
            <w:r w:rsidRPr="005610F6">
              <w:lastRenderedPageBreak/>
              <w:t>a CAPTE-accredited PT or PTA program.  The College will benefit from this membership by providing the program faculty with access to materials that are only available to APTA members including:  federal legislation, federal regulations, accreditation materials and pertinent program information.</w:t>
            </w:r>
          </w:p>
        </w:tc>
        <w:tc>
          <w:tcPr>
            <w:tcW w:w="2444" w:type="dxa"/>
          </w:tcPr>
          <w:p w:rsidR="005610F6" w:rsidRPr="005610F6" w:rsidRDefault="005610F6" w:rsidP="005610F6">
            <w:pPr>
              <w:numPr>
                <w:ilvl w:val="0"/>
                <w:numId w:val="2"/>
              </w:numPr>
              <w:contextualSpacing/>
            </w:pPr>
            <w:r w:rsidRPr="005610F6">
              <w:lastRenderedPageBreak/>
              <w:t>Invoices for accreditation and membership fees  completed by deadlines established</w:t>
            </w:r>
          </w:p>
          <w:p w:rsidR="005610F6" w:rsidRPr="005610F6" w:rsidRDefault="005610F6" w:rsidP="005610F6">
            <w:pPr>
              <w:ind w:left="360"/>
              <w:contextualSpacing/>
            </w:pPr>
          </w:p>
          <w:p w:rsidR="005610F6" w:rsidRPr="005610F6" w:rsidRDefault="005610F6" w:rsidP="005610F6"/>
          <w:p w:rsidR="005610F6" w:rsidRPr="005610F6" w:rsidRDefault="005610F6" w:rsidP="005610F6"/>
          <w:p w:rsidR="005610F6" w:rsidRPr="005610F6" w:rsidRDefault="005610F6" w:rsidP="005610F6">
            <w:pPr>
              <w:numPr>
                <w:ilvl w:val="0"/>
                <w:numId w:val="2"/>
              </w:numPr>
              <w:contextualSpacing/>
            </w:pPr>
            <w:r w:rsidRPr="005610F6">
              <w:t>100%  core faculty will annually review most recent accreditation handbook revisions/editions</w:t>
            </w:r>
          </w:p>
          <w:p w:rsidR="005610F6" w:rsidRPr="005610F6" w:rsidRDefault="005610F6" w:rsidP="005610F6"/>
          <w:p w:rsidR="005610F6" w:rsidRPr="005610F6" w:rsidRDefault="005610F6" w:rsidP="005610F6">
            <w:pPr>
              <w:numPr>
                <w:ilvl w:val="0"/>
                <w:numId w:val="2"/>
              </w:numPr>
              <w:contextualSpacing/>
            </w:pPr>
            <w:r w:rsidRPr="005610F6">
              <w:t>100% core faculty will annually review essential documents provided by the APTA</w:t>
            </w:r>
          </w:p>
          <w:p w:rsidR="005610F6" w:rsidRPr="005610F6" w:rsidRDefault="005610F6" w:rsidP="005610F6">
            <w:pPr>
              <w:rPr>
                <w:b/>
              </w:rPr>
            </w:pPr>
          </w:p>
        </w:tc>
        <w:tc>
          <w:tcPr>
            <w:tcW w:w="2283" w:type="dxa"/>
          </w:tcPr>
          <w:p w:rsidR="005610F6" w:rsidRPr="005610F6" w:rsidRDefault="005610F6" w:rsidP="005610F6">
            <w:pPr>
              <w:numPr>
                <w:ilvl w:val="0"/>
                <w:numId w:val="3"/>
              </w:numPr>
              <w:contextualSpacing/>
            </w:pPr>
            <w:r w:rsidRPr="005610F6">
              <w:t>2017 Annual fee for both tracks @ $ 4,000 for the traditional and $2400 for the internet track = $6,400 total</w:t>
            </w:r>
          </w:p>
          <w:p w:rsidR="005610F6" w:rsidRPr="005610F6" w:rsidRDefault="005610F6" w:rsidP="005610F6">
            <w:pPr>
              <w:contextualSpacing/>
            </w:pPr>
          </w:p>
          <w:p w:rsidR="005610F6" w:rsidRPr="005610F6" w:rsidRDefault="005610F6" w:rsidP="005610F6">
            <w:pPr>
              <w:contextualSpacing/>
            </w:pPr>
          </w:p>
          <w:p w:rsidR="005610F6" w:rsidRPr="005610F6" w:rsidRDefault="005610F6" w:rsidP="005610F6"/>
          <w:p w:rsidR="005610F6" w:rsidRPr="005610F6" w:rsidRDefault="005610F6" w:rsidP="005610F6"/>
          <w:p w:rsidR="005610F6" w:rsidRPr="005610F6" w:rsidRDefault="005610F6" w:rsidP="005610F6">
            <w:pPr>
              <w:numPr>
                <w:ilvl w:val="0"/>
                <w:numId w:val="3"/>
              </w:numPr>
              <w:contextualSpacing/>
            </w:pPr>
            <w:r w:rsidRPr="005610F6">
              <w:t>$00</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 w:rsidR="005610F6" w:rsidRPr="005610F6" w:rsidRDefault="005610F6" w:rsidP="005610F6">
            <w:pPr>
              <w:numPr>
                <w:ilvl w:val="0"/>
                <w:numId w:val="3"/>
              </w:numPr>
              <w:contextualSpacing/>
            </w:pPr>
            <w:r w:rsidRPr="005610F6">
              <w:t>Yearly membership to the APTA @ $550</w:t>
            </w:r>
          </w:p>
          <w:p w:rsidR="005610F6" w:rsidRPr="005610F6" w:rsidRDefault="005610F6" w:rsidP="005610F6">
            <w:pPr>
              <w:rPr>
                <w:b/>
              </w:rPr>
            </w:pPr>
          </w:p>
        </w:tc>
      </w:tr>
      <w:tr w:rsidR="005610F6" w:rsidRPr="005610F6" w:rsidTr="00ED4272">
        <w:tc>
          <w:tcPr>
            <w:tcW w:w="2188" w:type="dxa"/>
          </w:tcPr>
          <w:p w:rsidR="005610F6" w:rsidRPr="005610F6" w:rsidRDefault="005610F6" w:rsidP="005610F6">
            <w:pPr>
              <w:rPr>
                <w:b/>
              </w:rPr>
            </w:pPr>
            <w:r w:rsidRPr="005610F6">
              <w:rPr>
                <w:b/>
              </w:rPr>
              <w:lastRenderedPageBreak/>
              <w:t>PTA Faculty and students will have  access to safe, operable laboratory equipment reflective of contemporary practice in physical therapy</w:t>
            </w:r>
          </w:p>
          <w:p w:rsidR="005610F6" w:rsidRPr="005610F6" w:rsidRDefault="005610F6" w:rsidP="005610F6">
            <w:r w:rsidRPr="005610F6">
              <w:rPr>
                <w:b/>
              </w:rPr>
              <w:t xml:space="preserve">Program Outcome #2 </w:t>
            </w:r>
            <w:r w:rsidRPr="005610F6">
              <w:t>90% of graduate respondents to follow-up surveys will indicate program goals have been met.</w:t>
            </w:r>
          </w:p>
          <w:p w:rsidR="005610F6" w:rsidRPr="005610F6" w:rsidRDefault="005610F6" w:rsidP="005610F6">
            <w:r w:rsidRPr="005610F6">
              <w:rPr>
                <w:b/>
              </w:rPr>
              <w:t xml:space="preserve">Program Outcome #6 </w:t>
            </w:r>
            <w:r w:rsidRPr="005610F6">
              <w:t>90% of graduate respondents to follow-up surveys will agree to the overall adequacy of preparation for entry</w:t>
            </w:r>
            <w:r w:rsidRPr="005610F6">
              <w:rPr>
                <w:b/>
              </w:rPr>
              <w:t xml:space="preserve"> </w:t>
            </w:r>
            <w:r w:rsidRPr="005610F6">
              <w:t>level PTA practice.</w:t>
            </w:r>
          </w:p>
          <w:p w:rsidR="005610F6" w:rsidRPr="005610F6" w:rsidRDefault="005610F6" w:rsidP="005610F6">
            <w:r w:rsidRPr="005610F6">
              <w:rPr>
                <w:b/>
              </w:rPr>
              <w:t>Program Outcome #7</w:t>
            </w:r>
            <w:r w:rsidRPr="005610F6">
              <w:t xml:space="preserve"> 90% of employers surveyed will indicate that graduates were adequately prepared for entry level PTA practice</w:t>
            </w:r>
          </w:p>
          <w:p w:rsidR="005610F6" w:rsidRPr="005610F6" w:rsidRDefault="005610F6" w:rsidP="005610F6">
            <w:pPr>
              <w:rPr>
                <w:b/>
              </w:rPr>
            </w:pPr>
          </w:p>
        </w:tc>
        <w:tc>
          <w:tcPr>
            <w:tcW w:w="2661" w:type="dxa"/>
          </w:tcPr>
          <w:p w:rsidR="005610F6" w:rsidRPr="005610F6" w:rsidRDefault="005610F6" w:rsidP="005610F6">
            <w:pPr>
              <w:numPr>
                <w:ilvl w:val="0"/>
                <w:numId w:val="4"/>
              </w:numPr>
              <w:contextualSpacing/>
            </w:pPr>
            <w:r w:rsidRPr="005610F6">
              <w:t>Approval and payment of biomed services to run calibration and safety checks on laboratory electrical equipment.  Rationale: To maintain safe equipment for use and handling by instructors and students</w:t>
            </w:r>
          </w:p>
          <w:p w:rsidR="005610F6" w:rsidRPr="005610F6" w:rsidRDefault="005610F6" w:rsidP="005610F6">
            <w:pPr>
              <w:ind w:left="360"/>
              <w:contextualSpacing/>
            </w:pPr>
          </w:p>
          <w:p w:rsidR="005610F6" w:rsidRPr="005610F6" w:rsidRDefault="005610F6" w:rsidP="005610F6">
            <w:pPr>
              <w:numPr>
                <w:ilvl w:val="0"/>
                <w:numId w:val="4"/>
              </w:numPr>
              <w:contextualSpacing/>
            </w:pPr>
            <w:r w:rsidRPr="005610F6">
              <w:t>Approval and purchase of new laboratory educational equipment if not purchased during 2015-2016.  Rationale: To obtain educational equipment that will enhance student learning reflective of contemporary physical therapy practice</w:t>
            </w:r>
          </w:p>
          <w:p w:rsidR="005610F6" w:rsidRPr="005610F6" w:rsidRDefault="005610F6" w:rsidP="005610F6">
            <w:pPr>
              <w:ind w:left="360"/>
              <w:contextualSpacing/>
            </w:pPr>
          </w:p>
          <w:p w:rsidR="005610F6" w:rsidRPr="005610F6" w:rsidRDefault="005610F6" w:rsidP="005610F6"/>
          <w:p w:rsidR="005610F6" w:rsidRPr="005610F6" w:rsidRDefault="005610F6" w:rsidP="005610F6">
            <w:pPr>
              <w:ind w:left="360"/>
              <w:contextualSpacing/>
            </w:pPr>
          </w:p>
          <w:p w:rsidR="005610F6" w:rsidRPr="005610F6" w:rsidRDefault="005610F6" w:rsidP="005610F6">
            <w:pPr>
              <w:numPr>
                <w:ilvl w:val="0"/>
                <w:numId w:val="4"/>
              </w:numPr>
              <w:contextualSpacing/>
            </w:pPr>
            <w:r w:rsidRPr="005610F6">
              <w:t>Approval and purchase of educational equipment to replace broken educational equipment.  Rationale: To replace necessary lab equipment necessary for effective and safe instruction.</w:t>
            </w:r>
          </w:p>
          <w:p w:rsidR="005610F6" w:rsidRPr="005610F6" w:rsidRDefault="005610F6" w:rsidP="005610F6">
            <w:pPr>
              <w:rPr>
                <w:b/>
              </w:rPr>
            </w:pPr>
          </w:p>
        </w:tc>
        <w:tc>
          <w:tcPr>
            <w:tcW w:w="2444" w:type="dxa"/>
          </w:tcPr>
          <w:p w:rsidR="005610F6" w:rsidRPr="005610F6" w:rsidRDefault="005610F6" w:rsidP="005610F6">
            <w:pPr>
              <w:numPr>
                <w:ilvl w:val="0"/>
                <w:numId w:val="5"/>
              </w:numPr>
              <w:contextualSpacing/>
            </w:pPr>
            <w:r w:rsidRPr="005610F6">
              <w:t>Faculty to annually inventory and inspect equipment and determine if existing equipment is sufficient, operable and reflective of current PTA practice</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numPr>
                <w:ilvl w:val="0"/>
                <w:numId w:val="5"/>
              </w:numPr>
              <w:contextualSpacing/>
            </w:pPr>
            <w:r w:rsidRPr="005610F6">
              <w:t xml:space="preserve">Review comments on Student Evaluation of Instructor and PTA Annual survey for any comments as to the adequacy of equipment and supplies.  </w:t>
            </w:r>
          </w:p>
          <w:p w:rsidR="005610F6" w:rsidRPr="005610F6" w:rsidRDefault="005610F6" w:rsidP="005610F6">
            <w:pPr>
              <w:ind w:left="360"/>
              <w:contextualSpacing/>
            </w:pPr>
          </w:p>
          <w:p w:rsidR="005610F6" w:rsidRPr="005610F6" w:rsidRDefault="005610F6" w:rsidP="005610F6">
            <w:pPr>
              <w:ind w:left="360"/>
              <w:contextualSpacing/>
            </w:pPr>
            <w:r w:rsidRPr="005610F6">
              <w:t>Core faculty to report needs for equipment.</w:t>
            </w:r>
          </w:p>
          <w:p w:rsidR="005610F6" w:rsidRPr="005610F6" w:rsidRDefault="005610F6" w:rsidP="00BC6B6A">
            <w:pPr>
              <w:contextualSpacing/>
            </w:pPr>
          </w:p>
          <w:p w:rsidR="005610F6" w:rsidRPr="005610F6" w:rsidRDefault="005610F6" w:rsidP="005610F6">
            <w:pPr>
              <w:numPr>
                <w:ilvl w:val="0"/>
                <w:numId w:val="5"/>
              </w:numPr>
              <w:contextualSpacing/>
            </w:pPr>
            <w:r w:rsidRPr="005610F6">
              <w:t xml:space="preserve">Review comments on Student Evaluation of Instructor and PTA Annual survey for any comments as to the adequacy of equipment and supplies.  </w:t>
            </w:r>
          </w:p>
          <w:p w:rsidR="005610F6" w:rsidRPr="005610F6" w:rsidRDefault="005610F6" w:rsidP="005610F6">
            <w:pPr>
              <w:ind w:left="360"/>
              <w:contextualSpacing/>
            </w:pPr>
          </w:p>
          <w:p w:rsidR="005610F6" w:rsidRPr="005610F6" w:rsidRDefault="005610F6" w:rsidP="005610F6">
            <w:pPr>
              <w:ind w:left="360"/>
              <w:contextualSpacing/>
              <w:rPr>
                <w:b/>
              </w:rPr>
            </w:pPr>
          </w:p>
          <w:p w:rsidR="005610F6" w:rsidRPr="005610F6" w:rsidRDefault="005610F6" w:rsidP="005610F6">
            <w:pPr>
              <w:ind w:left="360"/>
              <w:contextualSpacing/>
            </w:pPr>
            <w:r w:rsidRPr="005610F6">
              <w:t xml:space="preserve">Core faculty to </w:t>
            </w:r>
            <w:r w:rsidRPr="005610F6">
              <w:lastRenderedPageBreak/>
              <w:t>report needs for equipment.</w:t>
            </w:r>
          </w:p>
        </w:tc>
        <w:tc>
          <w:tcPr>
            <w:tcW w:w="2283" w:type="dxa"/>
          </w:tcPr>
          <w:p w:rsidR="005610F6" w:rsidRPr="005610F6" w:rsidRDefault="005610F6" w:rsidP="005610F6">
            <w:pPr>
              <w:numPr>
                <w:ilvl w:val="0"/>
                <w:numId w:val="6"/>
              </w:numPr>
              <w:contextualSpacing/>
            </w:pPr>
            <w:r w:rsidRPr="005610F6">
              <w:lastRenderedPageBreak/>
              <w:t>2017 =$1850 (run calibration and safety checks)</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numPr>
                <w:ilvl w:val="0"/>
                <w:numId w:val="6"/>
              </w:numPr>
              <w:contextualSpacing/>
            </w:pPr>
            <w:r w:rsidRPr="005610F6">
              <w:t>A.  Neuromuscular electrical stimulation unit $500.00 x 3=$1500.00</w:t>
            </w:r>
          </w:p>
          <w:p w:rsidR="005610F6" w:rsidRDefault="005610F6" w:rsidP="005610F6">
            <w:pPr>
              <w:ind w:left="360"/>
              <w:rPr>
                <w:i/>
              </w:rPr>
            </w:pPr>
            <w:r w:rsidRPr="005610F6">
              <w:rPr>
                <w:i/>
                <w:highlight w:val="yellow"/>
              </w:rPr>
              <w:t>B.  3B Scientific B50 three quarters life-size human dual-sex muscle figure model $6,788.00</w:t>
            </w:r>
          </w:p>
          <w:p w:rsidR="008D7E1E" w:rsidRPr="008D7E1E" w:rsidRDefault="008D7E1E" w:rsidP="005610F6">
            <w:pPr>
              <w:ind w:left="360"/>
              <w:rPr>
                <w:i/>
                <w:highlight w:val="yellow"/>
              </w:rPr>
            </w:pPr>
            <w:bookmarkStart w:id="0" w:name="_GoBack"/>
            <w:bookmarkEnd w:id="0"/>
            <w:r w:rsidRPr="008D7E1E">
              <w:rPr>
                <w:i/>
                <w:highlight w:val="yellow"/>
              </w:rPr>
              <w:t>C. Mobile Whirlpool Unit</w:t>
            </w:r>
          </w:p>
          <w:p w:rsidR="008D7E1E" w:rsidRPr="005610F6" w:rsidRDefault="008D7E1E" w:rsidP="005610F6">
            <w:pPr>
              <w:ind w:left="360"/>
              <w:rPr>
                <w:i/>
              </w:rPr>
            </w:pPr>
            <w:r w:rsidRPr="008D7E1E">
              <w:rPr>
                <w:i/>
                <w:highlight w:val="yellow"/>
              </w:rPr>
              <w:t>$3635.00</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Default="005610F6" w:rsidP="005610F6"/>
          <w:p w:rsidR="00BC6B6A" w:rsidRPr="005610F6" w:rsidRDefault="00BC6B6A" w:rsidP="005610F6"/>
          <w:p w:rsidR="005610F6" w:rsidRPr="005610F6" w:rsidRDefault="005610F6" w:rsidP="005610F6"/>
          <w:p w:rsidR="005610F6" w:rsidRPr="005610F6" w:rsidRDefault="005610F6" w:rsidP="005610F6">
            <w:pPr>
              <w:numPr>
                <w:ilvl w:val="0"/>
                <w:numId w:val="6"/>
              </w:numPr>
              <w:contextualSpacing/>
              <w:rPr>
                <w:b/>
              </w:rPr>
            </w:pPr>
            <w:r w:rsidRPr="005610F6">
              <w:t>Equipment Estimate</w:t>
            </w:r>
            <w:r w:rsidRPr="005610F6">
              <w:rPr>
                <w:b/>
              </w:rPr>
              <w:t xml:space="preserve"> </w:t>
            </w:r>
          </w:p>
          <w:p w:rsidR="005610F6" w:rsidRPr="005610F6" w:rsidRDefault="005610F6" w:rsidP="005610F6">
            <w:pPr>
              <w:ind w:left="360"/>
              <w:contextualSpacing/>
            </w:pPr>
            <w:r w:rsidRPr="005610F6">
              <w:t>$2000</w:t>
            </w:r>
          </w:p>
        </w:tc>
      </w:tr>
      <w:tr w:rsidR="005610F6" w:rsidRPr="005610F6" w:rsidTr="00ED4272">
        <w:tc>
          <w:tcPr>
            <w:tcW w:w="2188" w:type="dxa"/>
          </w:tcPr>
          <w:p w:rsidR="005610F6" w:rsidRPr="005610F6" w:rsidRDefault="005610F6" w:rsidP="005610F6">
            <w:pPr>
              <w:autoSpaceDE w:val="0"/>
              <w:autoSpaceDN w:val="0"/>
              <w:adjustRightInd w:val="0"/>
              <w:rPr>
                <w:b/>
                <w:color w:val="000000"/>
              </w:rPr>
            </w:pPr>
            <w:r w:rsidRPr="005610F6">
              <w:rPr>
                <w:b/>
                <w:color w:val="000000"/>
              </w:rPr>
              <w:lastRenderedPageBreak/>
              <w:t xml:space="preserve">Faculty will have access to technology and resources sufficient to achieve course and program outcomes. </w:t>
            </w:r>
          </w:p>
          <w:p w:rsidR="005610F6" w:rsidRPr="005610F6" w:rsidRDefault="005610F6" w:rsidP="005610F6">
            <w:pPr>
              <w:autoSpaceDE w:val="0"/>
              <w:autoSpaceDN w:val="0"/>
              <w:adjustRightInd w:val="0"/>
              <w:rPr>
                <w:b/>
                <w:color w:val="000000"/>
              </w:rPr>
            </w:pPr>
          </w:p>
          <w:p w:rsidR="005610F6" w:rsidRPr="005610F6" w:rsidRDefault="005610F6" w:rsidP="005610F6">
            <w:r w:rsidRPr="005610F6">
              <w:rPr>
                <w:b/>
              </w:rPr>
              <w:t xml:space="preserve">Program Outcome #2 </w:t>
            </w:r>
            <w:r w:rsidRPr="005610F6">
              <w:t>90% of graduate respondents to follow-up surveys will indicate program goals have been met.</w:t>
            </w:r>
          </w:p>
          <w:p w:rsidR="005610F6" w:rsidRPr="005610F6" w:rsidRDefault="005610F6" w:rsidP="005610F6">
            <w:r w:rsidRPr="005610F6">
              <w:rPr>
                <w:b/>
              </w:rPr>
              <w:t xml:space="preserve">Program Outcome #6 </w:t>
            </w:r>
            <w:r w:rsidRPr="005610F6">
              <w:t>90% of graduate respondents to follow-up surveys will agree to the overall adequacy of preparation for entry</w:t>
            </w:r>
            <w:r w:rsidRPr="005610F6">
              <w:rPr>
                <w:b/>
              </w:rPr>
              <w:t xml:space="preserve"> </w:t>
            </w:r>
            <w:r w:rsidRPr="005610F6">
              <w:t>level PTA practice.</w:t>
            </w:r>
          </w:p>
          <w:p w:rsidR="005610F6" w:rsidRPr="005610F6" w:rsidRDefault="005610F6" w:rsidP="005610F6">
            <w:pPr>
              <w:rPr>
                <w:b/>
              </w:rPr>
            </w:pPr>
          </w:p>
          <w:p w:rsidR="005610F6" w:rsidRPr="005610F6" w:rsidRDefault="005610F6" w:rsidP="005610F6">
            <w:pPr>
              <w:rPr>
                <w:b/>
              </w:rPr>
            </w:pPr>
          </w:p>
          <w:p w:rsidR="005610F6" w:rsidRPr="005610F6" w:rsidRDefault="005610F6" w:rsidP="005610F6">
            <w:pPr>
              <w:rPr>
                <w:b/>
              </w:rPr>
            </w:pPr>
          </w:p>
          <w:p w:rsidR="005610F6" w:rsidRPr="005610F6" w:rsidRDefault="005610F6" w:rsidP="005610F6">
            <w:pPr>
              <w:rPr>
                <w:b/>
              </w:rPr>
            </w:pPr>
          </w:p>
          <w:p w:rsidR="005610F6" w:rsidRPr="005610F6" w:rsidRDefault="005610F6" w:rsidP="005610F6">
            <w:pPr>
              <w:rPr>
                <w:b/>
              </w:rPr>
            </w:pPr>
          </w:p>
          <w:p w:rsidR="005610F6" w:rsidRPr="005610F6" w:rsidRDefault="005610F6" w:rsidP="005610F6">
            <w:pPr>
              <w:rPr>
                <w:b/>
              </w:rPr>
            </w:pPr>
          </w:p>
          <w:p w:rsidR="005610F6" w:rsidRPr="005610F6" w:rsidRDefault="005610F6" w:rsidP="005610F6">
            <w:pPr>
              <w:rPr>
                <w:b/>
              </w:rPr>
            </w:pPr>
          </w:p>
          <w:p w:rsidR="005610F6" w:rsidRPr="005610F6" w:rsidRDefault="005610F6" w:rsidP="005610F6">
            <w:r w:rsidRPr="005610F6">
              <w:rPr>
                <w:b/>
              </w:rPr>
              <w:t>Program Outcome #7</w:t>
            </w:r>
            <w:r w:rsidRPr="005610F6">
              <w:t xml:space="preserve"> 90% of employers surveyed will indicate that graduates were adequately prepared for entry level PTA practice</w:t>
            </w:r>
          </w:p>
          <w:p w:rsidR="005610F6" w:rsidRPr="005610F6" w:rsidRDefault="005610F6" w:rsidP="005610F6">
            <w:pPr>
              <w:autoSpaceDE w:val="0"/>
              <w:autoSpaceDN w:val="0"/>
              <w:adjustRightInd w:val="0"/>
              <w:rPr>
                <w:b/>
                <w:color w:val="000000"/>
              </w:rPr>
            </w:pPr>
          </w:p>
        </w:tc>
        <w:tc>
          <w:tcPr>
            <w:tcW w:w="2661" w:type="dxa"/>
          </w:tcPr>
          <w:p w:rsidR="005610F6" w:rsidRPr="005610F6" w:rsidRDefault="005610F6" w:rsidP="005610F6">
            <w:pPr>
              <w:numPr>
                <w:ilvl w:val="0"/>
                <w:numId w:val="7"/>
              </w:numPr>
              <w:contextualSpacing/>
            </w:pPr>
            <w:r w:rsidRPr="005610F6">
              <w:t>Approval and completion of professional development courses and attend annual conference.  Rationale: Program faculty must provide evidence to CAPTE, the programs accrediting body, of contemporary expertise specific to assigned teaching content (revised standard 4A). Participating in annual conference allows the program faculty to provide the evidence and meet this accreditation standard.</w:t>
            </w:r>
            <w:r w:rsidR="005C2AA0">
              <w:t xml:space="preserve"> None of the existing program faculty have ever attended this workshop designed specifically for new faculty</w:t>
            </w:r>
          </w:p>
          <w:p w:rsidR="005610F6" w:rsidRDefault="005610F6" w:rsidP="005C2AA0">
            <w:pPr>
              <w:contextualSpacing/>
            </w:pPr>
          </w:p>
          <w:p w:rsidR="005C2AA0" w:rsidRPr="005610F6" w:rsidRDefault="005C2AA0" w:rsidP="005C2AA0">
            <w:pPr>
              <w:contextualSpacing/>
            </w:pPr>
          </w:p>
          <w:p w:rsidR="005610F6" w:rsidRPr="005610F6" w:rsidRDefault="005610F6" w:rsidP="005610F6">
            <w:pPr>
              <w:ind w:left="360"/>
              <w:contextualSpacing/>
            </w:pPr>
          </w:p>
          <w:p w:rsidR="005610F6" w:rsidRPr="005610F6" w:rsidRDefault="005610F6" w:rsidP="005610F6">
            <w:pPr>
              <w:numPr>
                <w:ilvl w:val="0"/>
                <w:numId w:val="7"/>
              </w:numPr>
              <w:contextualSpacing/>
            </w:pPr>
            <w:r w:rsidRPr="005610F6">
              <w:t>Approval and purchase of FSBPT Content Area Report.  Rationale:  To review and analyze areas of strength/weakness for curriculum development and revision.</w:t>
            </w:r>
          </w:p>
          <w:p w:rsidR="005610F6" w:rsidRPr="005610F6" w:rsidRDefault="005610F6" w:rsidP="005610F6">
            <w:pPr>
              <w:ind w:left="360"/>
              <w:contextualSpacing/>
            </w:pPr>
          </w:p>
          <w:p w:rsidR="005610F6" w:rsidRPr="005610F6" w:rsidRDefault="005610F6" w:rsidP="005610F6">
            <w:pPr>
              <w:numPr>
                <w:ilvl w:val="0"/>
                <w:numId w:val="7"/>
              </w:numPr>
              <w:contextualSpacing/>
              <w:rPr>
                <w:b/>
              </w:rPr>
            </w:pPr>
            <w:r w:rsidRPr="005610F6">
              <w:t>Approval and purchase of FSBPT Graduate Report.  Rational:  To review data on pass rates to consider implications and need for curriculum revisions.</w:t>
            </w:r>
          </w:p>
        </w:tc>
        <w:tc>
          <w:tcPr>
            <w:tcW w:w="2444" w:type="dxa"/>
          </w:tcPr>
          <w:p w:rsidR="005610F6" w:rsidRPr="005610F6" w:rsidRDefault="005610F6" w:rsidP="005610F6">
            <w:pPr>
              <w:numPr>
                <w:ilvl w:val="0"/>
                <w:numId w:val="8"/>
              </w:numPr>
              <w:contextualSpacing/>
            </w:pPr>
            <w:r w:rsidRPr="005610F6">
              <w:t xml:space="preserve">Faculty to complete annual IAPs </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Pr="005610F6" w:rsidRDefault="005610F6" w:rsidP="005610F6"/>
          <w:p w:rsidR="005610F6" w:rsidRDefault="005610F6" w:rsidP="005610F6"/>
          <w:p w:rsidR="005C2AA0" w:rsidRDefault="005C2AA0" w:rsidP="005610F6"/>
          <w:p w:rsidR="005C2AA0" w:rsidRDefault="005C2AA0" w:rsidP="005610F6"/>
          <w:p w:rsidR="005C2AA0" w:rsidRDefault="005C2AA0" w:rsidP="005610F6"/>
          <w:p w:rsidR="005C2AA0" w:rsidRDefault="005C2AA0" w:rsidP="005610F6"/>
          <w:p w:rsidR="005C2AA0" w:rsidRDefault="005C2AA0" w:rsidP="005610F6"/>
          <w:p w:rsidR="005C2AA0" w:rsidRDefault="005C2AA0" w:rsidP="005610F6"/>
          <w:p w:rsidR="005C2AA0" w:rsidRPr="005610F6" w:rsidRDefault="005C2AA0" w:rsidP="005610F6"/>
          <w:p w:rsidR="005610F6" w:rsidRPr="005610F6" w:rsidRDefault="005610F6" w:rsidP="005610F6">
            <w:pPr>
              <w:numPr>
                <w:ilvl w:val="0"/>
                <w:numId w:val="8"/>
              </w:numPr>
              <w:contextualSpacing/>
            </w:pPr>
            <w:r w:rsidRPr="005610F6">
              <w:t>Program director to report needs for necessary technology and other resources to achieve course / program goals.</w:t>
            </w:r>
          </w:p>
          <w:p w:rsidR="005610F6" w:rsidRDefault="005610F6" w:rsidP="005610F6"/>
          <w:p w:rsidR="005C2AA0" w:rsidRDefault="005C2AA0" w:rsidP="005610F6"/>
          <w:p w:rsidR="00BC6B6A" w:rsidRPr="005610F6" w:rsidRDefault="00BC6B6A" w:rsidP="005610F6"/>
          <w:p w:rsidR="005610F6" w:rsidRPr="005610F6" w:rsidRDefault="005610F6" w:rsidP="005610F6">
            <w:pPr>
              <w:numPr>
                <w:ilvl w:val="0"/>
                <w:numId w:val="8"/>
              </w:numPr>
              <w:contextualSpacing/>
            </w:pPr>
            <w:r w:rsidRPr="005610F6">
              <w:t>Program director to report needs for necessary technology and other resources to achieve course / program goals.</w:t>
            </w:r>
          </w:p>
        </w:tc>
        <w:tc>
          <w:tcPr>
            <w:tcW w:w="2283" w:type="dxa"/>
          </w:tcPr>
          <w:p w:rsidR="005610F6" w:rsidRPr="005610F6" w:rsidRDefault="005610F6" w:rsidP="005610F6">
            <w:pPr>
              <w:numPr>
                <w:ilvl w:val="0"/>
                <w:numId w:val="9"/>
              </w:numPr>
              <w:contextualSpacing/>
            </w:pPr>
            <w:r w:rsidRPr="005610F6">
              <w:t>Funding estimate for professional development :</w:t>
            </w:r>
          </w:p>
          <w:p w:rsidR="005610F6" w:rsidRPr="005610F6" w:rsidRDefault="005610F6" w:rsidP="005610F6">
            <w:pPr>
              <w:numPr>
                <w:ilvl w:val="1"/>
                <w:numId w:val="4"/>
              </w:numPr>
              <w:contextualSpacing/>
            </w:pPr>
            <w:r w:rsidRPr="005610F6">
              <w:t xml:space="preserve">IAP = </w:t>
            </w:r>
          </w:p>
          <w:p w:rsidR="005610F6" w:rsidRPr="005610F6" w:rsidRDefault="005610F6" w:rsidP="005610F6">
            <w:pPr>
              <w:ind w:left="360"/>
              <w:contextualSpacing/>
            </w:pPr>
            <w:r w:rsidRPr="005610F6">
              <w:t>$500 x 3 faculty = $1,500.00 (IAP)</w:t>
            </w:r>
          </w:p>
          <w:p w:rsidR="005610F6" w:rsidRPr="005610F6" w:rsidRDefault="005610F6" w:rsidP="005610F6">
            <w:pPr>
              <w:numPr>
                <w:ilvl w:val="1"/>
                <w:numId w:val="4"/>
              </w:numPr>
              <w:contextualSpacing/>
            </w:pPr>
            <w:r w:rsidRPr="005610F6">
              <w:t>Attend Annual conference at estimated cost of $3000.00 for up to 3 full-time faculty</w:t>
            </w:r>
          </w:p>
          <w:p w:rsidR="005610F6" w:rsidRPr="005610F6" w:rsidRDefault="005610F6" w:rsidP="005610F6">
            <w:pPr>
              <w:numPr>
                <w:ilvl w:val="1"/>
                <w:numId w:val="4"/>
              </w:numPr>
              <w:contextualSpacing/>
              <w:rPr>
                <w:i/>
                <w:highlight w:val="yellow"/>
              </w:rPr>
            </w:pPr>
            <w:r w:rsidRPr="005610F6">
              <w:rPr>
                <w:i/>
                <w:highlight w:val="yellow"/>
              </w:rPr>
              <w:t xml:space="preserve">Attend </w:t>
            </w:r>
            <w:r w:rsidR="005C2AA0">
              <w:rPr>
                <w:i/>
                <w:highlight w:val="yellow"/>
              </w:rPr>
              <w:t>(</w:t>
            </w:r>
            <w:r w:rsidRPr="005610F6">
              <w:rPr>
                <w:i/>
                <w:highlight w:val="yellow"/>
              </w:rPr>
              <w:t>New Faculty Development Workshop</w:t>
            </w:r>
            <w:r w:rsidR="005C2AA0">
              <w:rPr>
                <w:i/>
                <w:highlight w:val="yellow"/>
              </w:rPr>
              <w:t>)</w:t>
            </w:r>
            <w:r w:rsidRPr="005610F6">
              <w:rPr>
                <w:i/>
                <w:highlight w:val="yellow"/>
              </w:rPr>
              <w:t xml:space="preserve"> presented by the American Physical Therapy Association (APTA) Education section</w:t>
            </w:r>
            <w:r>
              <w:rPr>
                <w:i/>
                <w:highlight w:val="yellow"/>
              </w:rPr>
              <w:t xml:space="preserve"> at estimated cost of $20</w:t>
            </w:r>
            <w:r w:rsidRPr="005610F6">
              <w:rPr>
                <w:i/>
                <w:highlight w:val="yellow"/>
              </w:rPr>
              <w:t xml:space="preserve">00.00 for 1 full-time faculty </w:t>
            </w:r>
          </w:p>
          <w:p w:rsidR="005610F6" w:rsidRPr="005610F6" w:rsidRDefault="005610F6" w:rsidP="00BC6B6A">
            <w:pPr>
              <w:contextualSpacing/>
            </w:pPr>
          </w:p>
          <w:p w:rsidR="005610F6" w:rsidRPr="005610F6" w:rsidRDefault="005610F6" w:rsidP="005610F6"/>
          <w:p w:rsidR="005610F6" w:rsidRPr="005610F6" w:rsidRDefault="005610F6" w:rsidP="005610F6">
            <w:pPr>
              <w:numPr>
                <w:ilvl w:val="0"/>
                <w:numId w:val="9"/>
              </w:numPr>
              <w:contextualSpacing/>
            </w:pPr>
            <w:r w:rsidRPr="005610F6">
              <w:t>Funding estimate for FSBPT Content Area Report  2017: $95.00 each cohort x 2 = $190.00</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C2AA0">
            <w:pPr>
              <w:contextualSpacing/>
            </w:pPr>
          </w:p>
          <w:p w:rsidR="005610F6" w:rsidRPr="005610F6" w:rsidRDefault="005610F6" w:rsidP="005610F6">
            <w:pPr>
              <w:numPr>
                <w:ilvl w:val="0"/>
                <w:numId w:val="9"/>
              </w:numPr>
              <w:contextualSpacing/>
            </w:pPr>
            <w:r w:rsidRPr="005610F6">
              <w:t xml:space="preserve">Funding estimate for FSBPT Graduate Report </w:t>
            </w:r>
          </w:p>
          <w:p w:rsidR="005610F6" w:rsidRPr="005610F6" w:rsidRDefault="005610F6" w:rsidP="005610F6">
            <w:pPr>
              <w:ind w:left="360"/>
              <w:contextualSpacing/>
            </w:pPr>
            <w:r w:rsidRPr="005610F6">
              <w:t>2017: $95.00 each cohort x 2 = $190</w:t>
            </w:r>
          </w:p>
          <w:p w:rsidR="005610F6" w:rsidRPr="005610F6" w:rsidRDefault="005610F6" w:rsidP="005610F6">
            <w:pPr>
              <w:ind w:left="360"/>
              <w:contextualSpacing/>
            </w:pPr>
          </w:p>
        </w:tc>
      </w:tr>
      <w:tr w:rsidR="005610F6" w:rsidRPr="005610F6" w:rsidTr="00ED4272">
        <w:tc>
          <w:tcPr>
            <w:tcW w:w="2188" w:type="dxa"/>
          </w:tcPr>
          <w:p w:rsidR="005610F6" w:rsidRPr="005610F6" w:rsidRDefault="005610F6" w:rsidP="005610F6">
            <w:pPr>
              <w:rPr>
                <w:b/>
              </w:rPr>
            </w:pPr>
            <w:r w:rsidRPr="005610F6">
              <w:rPr>
                <w:b/>
              </w:rPr>
              <w:t xml:space="preserve">Faculty and students will have educational </w:t>
            </w:r>
            <w:r w:rsidRPr="005610F6">
              <w:rPr>
                <w:b/>
              </w:rPr>
              <w:lastRenderedPageBreak/>
              <w:t>materials that will enhance learning/understanding of essential concepts in rehabilitation and clinical education</w:t>
            </w:r>
          </w:p>
          <w:p w:rsidR="005610F6" w:rsidRPr="005610F6" w:rsidRDefault="005610F6" w:rsidP="005610F6">
            <w:r w:rsidRPr="005610F6">
              <w:rPr>
                <w:b/>
              </w:rPr>
              <w:t xml:space="preserve">Program Outcome #2 </w:t>
            </w:r>
            <w:r w:rsidRPr="005610F6">
              <w:t>90% of graduate respondents to follow-up surveys will indicate program goals have been met.</w:t>
            </w:r>
          </w:p>
          <w:p w:rsidR="005610F6" w:rsidRPr="005610F6" w:rsidRDefault="005610F6" w:rsidP="005610F6">
            <w:r w:rsidRPr="005610F6">
              <w:rPr>
                <w:b/>
              </w:rPr>
              <w:t xml:space="preserve">Program Outcome #6 </w:t>
            </w:r>
            <w:r w:rsidRPr="005610F6">
              <w:t>90% of graduate respondents to follow-up surveys will agree to the overall adequacy of preparation for entry</w:t>
            </w:r>
            <w:r w:rsidRPr="005610F6">
              <w:rPr>
                <w:b/>
              </w:rPr>
              <w:t xml:space="preserve"> </w:t>
            </w:r>
            <w:r w:rsidRPr="005610F6">
              <w:t>level PTA practice.</w:t>
            </w:r>
          </w:p>
          <w:p w:rsidR="005610F6" w:rsidRPr="005610F6" w:rsidRDefault="005610F6" w:rsidP="005610F6">
            <w:pPr>
              <w:rPr>
                <w:b/>
              </w:rPr>
            </w:pPr>
          </w:p>
          <w:p w:rsidR="005610F6" w:rsidRPr="005610F6" w:rsidRDefault="005610F6" w:rsidP="005610F6">
            <w:pPr>
              <w:rPr>
                <w:b/>
              </w:rPr>
            </w:pPr>
          </w:p>
          <w:p w:rsidR="005610F6" w:rsidRPr="005610F6" w:rsidRDefault="005610F6" w:rsidP="005610F6">
            <w:r w:rsidRPr="005610F6">
              <w:rPr>
                <w:b/>
              </w:rPr>
              <w:t>Program Outcome #7</w:t>
            </w:r>
            <w:r w:rsidRPr="005610F6">
              <w:t xml:space="preserve"> 90% of employers surveyed will indicate that graduates were adequately prepared for entry level PTA practice</w:t>
            </w:r>
          </w:p>
          <w:p w:rsidR="005610F6" w:rsidRPr="005610F6" w:rsidRDefault="005610F6" w:rsidP="005610F6">
            <w:pPr>
              <w:rPr>
                <w:b/>
              </w:rPr>
            </w:pPr>
          </w:p>
        </w:tc>
        <w:tc>
          <w:tcPr>
            <w:tcW w:w="2661" w:type="dxa"/>
          </w:tcPr>
          <w:p w:rsidR="005610F6" w:rsidRPr="005610F6" w:rsidRDefault="005610F6" w:rsidP="00BC6B6A">
            <w:pPr>
              <w:contextualSpacing/>
            </w:pPr>
          </w:p>
          <w:p w:rsidR="005610F6" w:rsidRPr="005610F6" w:rsidRDefault="005610F6" w:rsidP="005610F6">
            <w:pPr>
              <w:numPr>
                <w:ilvl w:val="0"/>
                <w:numId w:val="10"/>
              </w:numPr>
              <w:contextualSpacing/>
            </w:pPr>
            <w:r w:rsidRPr="005610F6">
              <w:t xml:space="preserve">Submission of yearly </w:t>
            </w:r>
            <w:r w:rsidRPr="005610F6">
              <w:lastRenderedPageBreak/>
              <w:t xml:space="preserve">fee for on-line assessment programs (APTA Clinical Assessment Suite: Web CPI, CSIF, and Site Assign).  Rationale:  To maintain online database systems for clinical instruction, clinical management, student evaluation and progression. </w:t>
            </w:r>
          </w:p>
          <w:p w:rsidR="005610F6" w:rsidRPr="005610F6" w:rsidRDefault="005610F6" w:rsidP="005610F6">
            <w:pPr>
              <w:ind w:left="360"/>
              <w:contextualSpacing/>
            </w:pPr>
          </w:p>
          <w:p w:rsidR="005610F6" w:rsidRPr="005610F6" w:rsidRDefault="005610F6" w:rsidP="005610F6">
            <w:pPr>
              <w:numPr>
                <w:ilvl w:val="0"/>
                <w:numId w:val="10"/>
              </w:numPr>
              <w:contextualSpacing/>
              <w:rPr>
                <w:b/>
              </w:rPr>
            </w:pPr>
            <w:r w:rsidRPr="005610F6">
              <w:t>Approval and purchase of essential lab supplies necessary for instruction in relevant therapeutic concepts.</w:t>
            </w:r>
          </w:p>
          <w:p w:rsidR="005610F6" w:rsidRPr="005610F6" w:rsidRDefault="005610F6" w:rsidP="005610F6">
            <w:pPr>
              <w:ind w:left="720"/>
              <w:contextualSpacing/>
              <w:rPr>
                <w:b/>
              </w:rPr>
            </w:pPr>
          </w:p>
          <w:p w:rsidR="005610F6" w:rsidRPr="005610F6" w:rsidRDefault="005610F6" w:rsidP="005610F6">
            <w:pPr>
              <w:rPr>
                <w:b/>
              </w:rPr>
            </w:pPr>
          </w:p>
        </w:tc>
        <w:tc>
          <w:tcPr>
            <w:tcW w:w="2444" w:type="dxa"/>
          </w:tcPr>
          <w:p w:rsidR="005610F6" w:rsidRPr="005610F6" w:rsidRDefault="005610F6" w:rsidP="00BC6B6A">
            <w:pPr>
              <w:contextualSpacing/>
            </w:pPr>
          </w:p>
          <w:p w:rsidR="005610F6" w:rsidRPr="005610F6" w:rsidRDefault="005610F6" w:rsidP="005610F6">
            <w:pPr>
              <w:numPr>
                <w:ilvl w:val="0"/>
                <w:numId w:val="11"/>
              </w:numPr>
              <w:contextualSpacing/>
            </w:pPr>
            <w:r w:rsidRPr="005610F6">
              <w:t xml:space="preserve">Reviews clinical </w:t>
            </w:r>
            <w:r w:rsidRPr="005610F6">
              <w:lastRenderedPageBreak/>
              <w:t>assessments from Students and CIs regarding clinical course objectives and content</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numPr>
                <w:ilvl w:val="0"/>
                <w:numId w:val="11"/>
              </w:numPr>
              <w:contextualSpacing/>
            </w:pPr>
            <w:r w:rsidRPr="005610F6">
              <w:t>Review comments on Student Evaluation of Instructor and PTA Annual survey for any comments as to the adequacy of educational materials</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r w:rsidRPr="005610F6">
              <w:t>Core faculty to report needs for necessary educational materials</w:t>
            </w:r>
          </w:p>
        </w:tc>
        <w:tc>
          <w:tcPr>
            <w:tcW w:w="2283" w:type="dxa"/>
          </w:tcPr>
          <w:p w:rsidR="005610F6" w:rsidRPr="005610F6" w:rsidRDefault="005610F6" w:rsidP="005610F6">
            <w:pPr>
              <w:ind w:left="360"/>
              <w:contextualSpacing/>
            </w:pPr>
          </w:p>
          <w:p w:rsidR="005610F6" w:rsidRPr="005610F6" w:rsidRDefault="005610F6" w:rsidP="005610F6">
            <w:pPr>
              <w:numPr>
                <w:ilvl w:val="0"/>
                <w:numId w:val="12"/>
              </w:numPr>
              <w:contextualSpacing/>
            </w:pPr>
            <w:r w:rsidRPr="005610F6">
              <w:t xml:space="preserve">Funding estimate to </w:t>
            </w:r>
            <w:r w:rsidRPr="005610F6">
              <w:lastRenderedPageBreak/>
              <w:t>purchase clinical database applications:</w:t>
            </w:r>
          </w:p>
          <w:p w:rsidR="005610F6" w:rsidRPr="005610F6" w:rsidRDefault="005610F6" w:rsidP="005610F6">
            <w:pPr>
              <w:ind w:left="360"/>
              <w:contextualSpacing/>
            </w:pPr>
            <w:r w:rsidRPr="005610F6">
              <w:t>2017: APTA Clinical Assessment Suite @ $2250.00</w:t>
            </w: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pPr>
          </w:p>
          <w:p w:rsidR="005610F6" w:rsidRPr="005610F6" w:rsidRDefault="005610F6" w:rsidP="005610F6">
            <w:pPr>
              <w:ind w:left="360"/>
              <w:contextualSpacing/>
              <w:rPr>
                <w:color w:val="FF0000"/>
              </w:rPr>
            </w:pPr>
          </w:p>
          <w:p w:rsidR="005610F6" w:rsidRPr="005610F6" w:rsidRDefault="005610F6" w:rsidP="005610F6">
            <w:pPr>
              <w:numPr>
                <w:ilvl w:val="0"/>
                <w:numId w:val="12"/>
              </w:numPr>
              <w:contextualSpacing/>
            </w:pPr>
            <w:r w:rsidRPr="005610F6">
              <w:t>Funding estimate for:</w:t>
            </w:r>
          </w:p>
          <w:p w:rsidR="005610F6" w:rsidRPr="005610F6" w:rsidRDefault="005610F6" w:rsidP="005610F6">
            <w:pPr>
              <w:ind w:left="317"/>
              <w:contextualSpacing/>
            </w:pPr>
            <w:r w:rsidRPr="005610F6">
              <w:t>2017: Lab Supplies = $2500</w:t>
            </w:r>
          </w:p>
          <w:p w:rsidR="005610F6" w:rsidRPr="005610F6" w:rsidRDefault="005610F6" w:rsidP="005610F6">
            <w:pPr>
              <w:ind w:left="317"/>
              <w:contextualSpacing/>
            </w:pPr>
          </w:p>
          <w:p w:rsidR="005610F6" w:rsidRPr="005610F6" w:rsidRDefault="005610F6" w:rsidP="005610F6">
            <w:pPr>
              <w:ind w:left="317"/>
              <w:contextualSpacing/>
            </w:pPr>
          </w:p>
          <w:p w:rsidR="005610F6" w:rsidRPr="005610F6" w:rsidRDefault="005610F6" w:rsidP="005610F6">
            <w:pPr>
              <w:ind w:left="317"/>
              <w:contextualSpacing/>
            </w:pPr>
          </w:p>
          <w:p w:rsidR="005610F6" w:rsidRPr="005610F6" w:rsidRDefault="005610F6" w:rsidP="005610F6">
            <w:pPr>
              <w:ind w:left="317"/>
              <w:contextualSpacing/>
            </w:pPr>
          </w:p>
          <w:p w:rsidR="005610F6" w:rsidRPr="005610F6" w:rsidRDefault="005610F6" w:rsidP="005610F6">
            <w:pPr>
              <w:ind w:left="317"/>
              <w:contextualSpacing/>
            </w:pPr>
          </w:p>
          <w:p w:rsidR="005610F6" w:rsidRPr="005610F6" w:rsidRDefault="005610F6" w:rsidP="005610F6"/>
          <w:p w:rsidR="005610F6" w:rsidRPr="005610F6" w:rsidRDefault="005610F6" w:rsidP="005610F6">
            <w:pPr>
              <w:ind w:left="317"/>
              <w:contextualSpacing/>
            </w:pPr>
          </w:p>
          <w:p w:rsidR="005610F6" w:rsidRPr="005610F6" w:rsidRDefault="005610F6" w:rsidP="005610F6">
            <w:pPr>
              <w:ind w:left="317"/>
              <w:contextualSpacing/>
            </w:pPr>
          </w:p>
          <w:p w:rsidR="005610F6" w:rsidRPr="005610F6" w:rsidRDefault="005610F6" w:rsidP="005610F6"/>
        </w:tc>
      </w:tr>
      <w:tr w:rsidR="005610F6" w:rsidRPr="005610F6" w:rsidTr="00ED4272">
        <w:tc>
          <w:tcPr>
            <w:tcW w:w="2188" w:type="dxa"/>
          </w:tcPr>
          <w:p w:rsidR="005610F6" w:rsidRPr="005610F6" w:rsidRDefault="005610F6" w:rsidP="005610F6">
            <w:r w:rsidRPr="005610F6">
              <w:rPr>
                <w:b/>
              </w:rPr>
              <w:lastRenderedPageBreak/>
              <w:t>Revise current Student Learning Outcomes (SLOs) for all courses in the program to more adequately document and enhance reporting of student progress in the program.</w:t>
            </w:r>
            <w:r w:rsidRPr="005610F6">
              <w:t xml:space="preserve"> </w:t>
            </w:r>
          </w:p>
          <w:p w:rsidR="005610F6" w:rsidRPr="00BC6B6A" w:rsidRDefault="005610F6" w:rsidP="005610F6">
            <w:r w:rsidRPr="005610F6">
              <w:rPr>
                <w:b/>
              </w:rPr>
              <w:t>Program Outcome #1</w:t>
            </w:r>
            <w:r w:rsidRPr="005610F6">
              <w:t xml:space="preserve"> The graduation rate of enrolled students in the PTA Program will be 70% or higher per cohort.</w:t>
            </w:r>
          </w:p>
        </w:tc>
        <w:tc>
          <w:tcPr>
            <w:tcW w:w="2661" w:type="dxa"/>
          </w:tcPr>
          <w:p w:rsidR="005610F6" w:rsidRPr="005610F6" w:rsidRDefault="005610F6" w:rsidP="005610F6">
            <w:pPr>
              <w:numPr>
                <w:ilvl w:val="0"/>
                <w:numId w:val="13"/>
              </w:numPr>
              <w:contextualSpacing/>
            </w:pPr>
            <w:r w:rsidRPr="005610F6">
              <w:t>Faculty will assess and revise SLO for each assigned course.  Rationale: To determine appropriate SLOs for courses.</w:t>
            </w:r>
          </w:p>
          <w:p w:rsidR="005610F6" w:rsidRPr="005610F6" w:rsidRDefault="005610F6" w:rsidP="005610F6">
            <w:pPr>
              <w:ind w:left="360"/>
              <w:contextualSpacing/>
            </w:pPr>
          </w:p>
          <w:p w:rsidR="005610F6" w:rsidRPr="005610F6" w:rsidRDefault="005610F6" w:rsidP="005610F6">
            <w:pPr>
              <w:numPr>
                <w:ilvl w:val="0"/>
                <w:numId w:val="13"/>
              </w:numPr>
              <w:contextualSpacing/>
            </w:pPr>
            <w:r w:rsidRPr="005610F6">
              <w:t xml:space="preserve">Conduct faculty reviews of SLOs, modify as necessary.  Rationale: To provide a forum for discussion and revision of SLOs. </w:t>
            </w:r>
          </w:p>
          <w:p w:rsidR="005610F6" w:rsidRPr="005610F6" w:rsidRDefault="005610F6" w:rsidP="005610F6"/>
          <w:p w:rsidR="005610F6" w:rsidRPr="005610F6" w:rsidRDefault="005610F6" w:rsidP="005610F6">
            <w:pPr>
              <w:numPr>
                <w:ilvl w:val="0"/>
                <w:numId w:val="13"/>
              </w:numPr>
              <w:contextualSpacing/>
            </w:pPr>
            <w:r w:rsidRPr="005610F6">
              <w:t>Plan methods for assessing SLOs and documenting results. Rationale:  To develop and enable an assessment process for SLOs.</w:t>
            </w:r>
            <w:r w:rsidRPr="005610F6">
              <w:rPr>
                <w:b/>
              </w:rPr>
              <w:t xml:space="preserve"> </w:t>
            </w:r>
          </w:p>
        </w:tc>
        <w:tc>
          <w:tcPr>
            <w:tcW w:w="2444" w:type="dxa"/>
          </w:tcPr>
          <w:p w:rsidR="005610F6" w:rsidRPr="005610F6" w:rsidRDefault="005610F6" w:rsidP="005610F6">
            <w:r w:rsidRPr="005610F6">
              <w:t>Assessment of SLOs will be based on judgment of the faculty and performance of the students. It is expected that SLOs and assessments will be continually modified as faculty determine where improvements are needed.  Advisory Committee may be consulted as needed.</w:t>
            </w:r>
          </w:p>
        </w:tc>
        <w:tc>
          <w:tcPr>
            <w:tcW w:w="2283" w:type="dxa"/>
          </w:tcPr>
          <w:p w:rsidR="005610F6" w:rsidRPr="005610F6" w:rsidRDefault="005610F6" w:rsidP="005610F6">
            <w:pPr>
              <w:ind w:left="317"/>
              <w:contextualSpacing/>
              <w:rPr>
                <w:i/>
                <w:highlight w:val="yellow"/>
              </w:rPr>
            </w:pPr>
            <w:r w:rsidRPr="005610F6">
              <w:rPr>
                <w:i/>
                <w:highlight w:val="yellow"/>
              </w:rPr>
              <w:t>Funding estimate for:</w:t>
            </w:r>
          </w:p>
          <w:p w:rsidR="005610F6" w:rsidRPr="005610F6" w:rsidRDefault="005610F6" w:rsidP="005610F6">
            <w:pPr>
              <w:ind w:left="317"/>
              <w:contextualSpacing/>
            </w:pPr>
            <w:r w:rsidRPr="005610F6">
              <w:rPr>
                <w:i/>
                <w:highlight w:val="yellow"/>
              </w:rPr>
              <w:t>2  advisory meeting @ $200  per meeting</w:t>
            </w:r>
          </w:p>
        </w:tc>
      </w:tr>
    </w:tbl>
    <w:p w:rsidR="008F743C" w:rsidRDefault="008F743C"/>
    <w:sectPr w:rsidR="008F74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A0" w:rsidRDefault="005C2AA0" w:rsidP="005C2AA0">
      <w:pPr>
        <w:spacing w:after="0" w:line="240" w:lineRule="auto"/>
      </w:pPr>
      <w:r>
        <w:separator/>
      </w:r>
    </w:p>
  </w:endnote>
  <w:endnote w:type="continuationSeparator" w:id="0">
    <w:p w:rsidR="005C2AA0" w:rsidRDefault="005C2AA0" w:rsidP="005C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A0" w:rsidRDefault="005C2AA0" w:rsidP="005C2AA0">
      <w:pPr>
        <w:spacing w:after="0" w:line="240" w:lineRule="auto"/>
      </w:pPr>
      <w:r>
        <w:separator/>
      </w:r>
    </w:p>
  </w:footnote>
  <w:footnote w:type="continuationSeparator" w:id="0">
    <w:p w:rsidR="005C2AA0" w:rsidRDefault="005C2AA0" w:rsidP="005C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5C2AA0">
      <w:tc>
        <w:tcPr>
          <w:tcW w:w="0" w:type="auto"/>
          <w:tcBorders>
            <w:right w:val="single" w:sz="6" w:space="0" w:color="000000" w:themeColor="text1"/>
          </w:tcBorders>
        </w:tcPr>
        <w:p w:rsidR="005C2AA0" w:rsidRDefault="005C2AA0" w:rsidP="005C2AA0">
          <w:pPr>
            <w:pStyle w:val="Header"/>
          </w:pPr>
        </w:p>
        <w:sdt>
          <w:sdtPr>
            <w:rPr>
              <w:b/>
              <w:bCs/>
            </w:rPr>
            <w:alias w:val="Title"/>
            <w:id w:val="78735415"/>
            <w:placeholder>
              <w:docPart w:val="0E3AAFE43E484FE2940D4F0275EC69A4"/>
            </w:placeholder>
            <w:dataBinding w:prefixMappings="xmlns:ns0='http://schemas.openxmlformats.org/package/2006/metadata/core-properties' xmlns:ns1='http://purl.org/dc/elements/1.1/'" w:xpath="/ns0:coreProperties[1]/ns1:title[1]" w:storeItemID="{6C3C8BC8-F283-45AE-878A-BAB7291924A1}"/>
            <w:text/>
          </w:sdtPr>
          <w:sdtEndPr/>
          <w:sdtContent>
            <w:p w:rsidR="005C2AA0" w:rsidRDefault="008D7E1E" w:rsidP="005C2AA0">
              <w:pPr>
                <w:pStyle w:val="Header"/>
                <w:jc w:val="right"/>
                <w:rPr>
                  <w:b/>
                  <w:bCs/>
                </w:rPr>
              </w:pPr>
              <w:r>
                <w:rPr>
                  <w:b/>
                  <w:bCs/>
                </w:rPr>
                <w:t>Revised 7/12</w:t>
              </w:r>
              <w:r w:rsidR="005C2AA0">
                <w:rPr>
                  <w:b/>
                  <w:bCs/>
                </w:rPr>
                <w:t>/2016</w:t>
              </w:r>
            </w:p>
          </w:sdtContent>
        </w:sdt>
      </w:tc>
      <w:tc>
        <w:tcPr>
          <w:tcW w:w="1152" w:type="dxa"/>
          <w:tcBorders>
            <w:left w:val="single" w:sz="6" w:space="0" w:color="000000" w:themeColor="text1"/>
          </w:tcBorders>
        </w:tcPr>
        <w:p w:rsidR="005C2AA0" w:rsidRDefault="005C2AA0">
          <w:pPr>
            <w:pStyle w:val="Header"/>
            <w:rPr>
              <w:b/>
              <w:bCs/>
            </w:rPr>
          </w:pPr>
        </w:p>
      </w:tc>
    </w:tr>
  </w:tbl>
  <w:p w:rsidR="005C2AA0" w:rsidRDefault="005C2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F63"/>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E66D6"/>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E64CE5"/>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43A61EC"/>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633C4E"/>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A2D165D"/>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7713D"/>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5A92347"/>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5803DC"/>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8C10981"/>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73B53E6E"/>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A4FE6"/>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32342C"/>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4"/>
  </w:num>
  <w:num w:numId="4">
    <w:abstractNumId w:val="8"/>
  </w:num>
  <w:num w:numId="5">
    <w:abstractNumId w:val="6"/>
  </w:num>
  <w:num w:numId="6">
    <w:abstractNumId w:val="9"/>
  </w:num>
  <w:num w:numId="7">
    <w:abstractNumId w:val="12"/>
  </w:num>
  <w:num w:numId="8">
    <w:abstractNumId w:val="3"/>
  </w:num>
  <w:num w:numId="9">
    <w:abstractNumId w:val="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F6"/>
    <w:rsid w:val="005610F6"/>
    <w:rsid w:val="005C2AA0"/>
    <w:rsid w:val="008D7E1E"/>
    <w:rsid w:val="008F743C"/>
    <w:rsid w:val="00B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10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A0"/>
  </w:style>
  <w:style w:type="paragraph" w:styleId="Footer">
    <w:name w:val="footer"/>
    <w:basedOn w:val="Normal"/>
    <w:link w:val="FooterChar"/>
    <w:uiPriority w:val="99"/>
    <w:unhideWhenUsed/>
    <w:rsid w:val="005C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A0"/>
  </w:style>
  <w:style w:type="paragraph" w:styleId="BalloonText">
    <w:name w:val="Balloon Text"/>
    <w:basedOn w:val="Normal"/>
    <w:link w:val="BalloonTextChar"/>
    <w:uiPriority w:val="99"/>
    <w:semiHidden/>
    <w:unhideWhenUsed/>
    <w:rsid w:val="005C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10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A0"/>
  </w:style>
  <w:style w:type="paragraph" w:styleId="Footer">
    <w:name w:val="footer"/>
    <w:basedOn w:val="Normal"/>
    <w:link w:val="FooterChar"/>
    <w:uiPriority w:val="99"/>
    <w:unhideWhenUsed/>
    <w:rsid w:val="005C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A0"/>
  </w:style>
  <w:style w:type="paragraph" w:styleId="BalloonText">
    <w:name w:val="Balloon Text"/>
    <w:basedOn w:val="Normal"/>
    <w:link w:val="BalloonTextChar"/>
    <w:uiPriority w:val="99"/>
    <w:semiHidden/>
    <w:unhideWhenUsed/>
    <w:rsid w:val="005C2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3AAFE43E484FE2940D4F0275EC69A4"/>
        <w:category>
          <w:name w:val="General"/>
          <w:gallery w:val="placeholder"/>
        </w:category>
        <w:types>
          <w:type w:val="bbPlcHdr"/>
        </w:types>
        <w:behaviors>
          <w:behavior w:val="content"/>
        </w:behaviors>
        <w:guid w:val="{4B6CAF1B-6E27-461B-BA97-74C784BFC295}"/>
      </w:docPartPr>
      <w:docPartBody>
        <w:p w:rsidR="008C4555" w:rsidRDefault="00323C6C" w:rsidP="00323C6C">
          <w:pPr>
            <w:pStyle w:val="0E3AAFE43E484FE2940D4F0275EC69A4"/>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6C"/>
    <w:rsid w:val="00323C6C"/>
    <w:rsid w:val="008C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F4759A340442EA01AE4638C8A5BA8">
    <w:name w:val="1E8F4759A340442EA01AE4638C8A5BA8"/>
    <w:rsid w:val="00323C6C"/>
  </w:style>
  <w:style w:type="paragraph" w:customStyle="1" w:styleId="0493031E321C492BA38ACA762D9A20CF">
    <w:name w:val="0493031E321C492BA38ACA762D9A20CF"/>
    <w:rsid w:val="00323C6C"/>
  </w:style>
  <w:style w:type="paragraph" w:customStyle="1" w:styleId="4A2C7768723C48CEB62827EADAC4C47D">
    <w:name w:val="4A2C7768723C48CEB62827EADAC4C47D"/>
    <w:rsid w:val="00323C6C"/>
  </w:style>
  <w:style w:type="paragraph" w:customStyle="1" w:styleId="B88B5886680C4258B60CC8B4D88A6E67">
    <w:name w:val="B88B5886680C4258B60CC8B4D88A6E67"/>
    <w:rsid w:val="00323C6C"/>
  </w:style>
  <w:style w:type="paragraph" w:customStyle="1" w:styleId="0E3AAFE43E484FE2940D4F0275EC69A4">
    <w:name w:val="0E3AAFE43E484FE2940D4F0275EC69A4"/>
    <w:rsid w:val="00323C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F4759A340442EA01AE4638C8A5BA8">
    <w:name w:val="1E8F4759A340442EA01AE4638C8A5BA8"/>
    <w:rsid w:val="00323C6C"/>
  </w:style>
  <w:style w:type="paragraph" w:customStyle="1" w:styleId="0493031E321C492BA38ACA762D9A20CF">
    <w:name w:val="0493031E321C492BA38ACA762D9A20CF"/>
    <w:rsid w:val="00323C6C"/>
  </w:style>
  <w:style w:type="paragraph" w:customStyle="1" w:styleId="4A2C7768723C48CEB62827EADAC4C47D">
    <w:name w:val="4A2C7768723C48CEB62827EADAC4C47D"/>
    <w:rsid w:val="00323C6C"/>
  </w:style>
  <w:style w:type="paragraph" w:customStyle="1" w:styleId="B88B5886680C4258B60CC8B4D88A6E67">
    <w:name w:val="B88B5886680C4258B60CC8B4D88A6E67"/>
    <w:rsid w:val="00323C6C"/>
  </w:style>
  <w:style w:type="paragraph" w:customStyle="1" w:styleId="0E3AAFE43E484FE2940D4F0275EC69A4">
    <w:name w:val="0E3AAFE43E484FE2940D4F0275EC69A4"/>
    <w:rsid w:val="00323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7/12/2016</dc:title>
  <dc:creator>vleblanc</dc:creator>
  <cp:lastModifiedBy>vleblanc</cp:lastModifiedBy>
  <cp:revision>3</cp:revision>
  <dcterms:created xsi:type="dcterms:W3CDTF">2016-07-11T19:22:00Z</dcterms:created>
  <dcterms:modified xsi:type="dcterms:W3CDTF">2016-07-12T20:38:00Z</dcterms:modified>
</cp:coreProperties>
</file>