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79E21C2D"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xml:space="preserve">, the College’s </w:t>
      </w:r>
      <w:r w:rsidR="00EB655A">
        <w:t>Long-Range</w:t>
      </w:r>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1CF38009" w:rsidR="00481035" w:rsidRDefault="00420086" w:rsidP="003D1536">
      <w:pPr>
        <w:spacing w:line="240" w:lineRule="auto"/>
        <w:rPr>
          <w:b/>
        </w:rPr>
      </w:pPr>
      <w:r w:rsidRPr="006F4F81">
        <w:rPr>
          <w:b/>
        </w:rPr>
        <w:t>Name of Program</w:t>
      </w:r>
      <w:r>
        <w:rPr>
          <w:b/>
        </w:rPr>
        <w:t>/Department</w:t>
      </w:r>
      <w:r w:rsidRPr="006F4F81">
        <w:rPr>
          <w:b/>
        </w:rPr>
        <w:t>:</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336"/>
        <w:gridCol w:w="2338"/>
        <w:gridCol w:w="2338"/>
        <w:gridCol w:w="2338"/>
      </w:tblGrid>
      <w:tr w:rsidR="003D1536" w14:paraId="643C1CBE" w14:textId="77777777" w:rsidTr="003D1536">
        <w:tc>
          <w:tcPr>
            <w:tcW w:w="2337" w:type="dxa"/>
          </w:tcPr>
          <w:p w14:paraId="495C3F53" w14:textId="733855F7" w:rsidR="003D1536" w:rsidRPr="003D1536" w:rsidRDefault="003D1536" w:rsidP="003D1536">
            <w:pPr>
              <w:jc w:val="center"/>
              <w:rPr>
                <w:b/>
              </w:rPr>
            </w:pPr>
            <w:r>
              <w:rPr>
                <w:b/>
              </w:rPr>
              <w:t>Goals</w:t>
            </w:r>
          </w:p>
        </w:tc>
        <w:tc>
          <w:tcPr>
            <w:tcW w:w="2337"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3D1536">
        <w:trPr>
          <w:trHeight w:val="683"/>
        </w:trPr>
        <w:tc>
          <w:tcPr>
            <w:tcW w:w="2337" w:type="dxa"/>
          </w:tcPr>
          <w:p w14:paraId="71279D48" w14:textId="4A700D46" w:rsidR="003D1536" w:rsidRDefault="00E3035B" w:rsidP="00420086">
            <w:pPr>
              <w:rPr>
                <w:b/>
              </w:rPr>
            </w:pPr>
            <w:r>
              <w:rPr>
                <w:b/>
              </w:rPr>
              <w:t>#1- Add 2 projection units with screen, document camera and computer</w:t>
            </w:r>
          </w:p>
        </w:tc>
        <w:tc>
          <w:tcPr>
            <w:tcW w:w="2337" w:type="dxa"/>
          </w:tcPr>
          <w:p w14:paraId="17C9C174" w14:textId="5618DC71" w:rsidR="003D1536" w:rsidRDefault="00E3035B" w:rsidP="00420086">
            <w:pPr>
              <w:rPr>
                <w:b/>
              </w:rPr>
            </w:pPr>
            <w:r>
              <w:rPr>
                <w:b/>
              </w:rPr>
              <w:t>Keeping the quality of instruction in the classroom upgraded with current-up-to-date technology for faculty.</w:t>
            </w:r>
          </w:p>
        </w:tc>
        <w:tc>
          <w:tcPr>
            <w:tcW w:w="2338" w:type="dxa"/>
          </w:tcPr>
          <w:p w14:paraId="320F4101" w14:textId="0497D668" w:rsidR="003D1536" w:rsidRDefault="00E3035B" w:rsidP="00420086">
            <w:pPr>
              <w:rPr>
                <w:b/>
              </w:rPr>
            </w:pPr>
            <w:r>
              <w:rPr>
                <w:b/>
              </w:rPr>
              <w:t>Did not get approved to order these units</w:t>
            </w:r>
          </w:p>
        </w:tc>
        <w:tc>
          <w:tcPr>
            <w:tcW w:w="2338" w:type="dxa"/>
          </w:tcPr>
          <w:p w14:paraId="0E3D903E" w14:textId="27F338FD" w:rsidR="003D1536" w:rsidRDefault="007120CB" w:rsidP="00420086">
            <w:pPr>
              <w:rPr>
                <w:b/>
              </w:rPr>
            </w:pPr>
            <w:r>
              <w:rPr>
                <w:b/>
              </w:rPr>
              <w:t>Will follow-up and request the 2 units in the 2019</w:t>
            </w:r>
            <w:r w:rsidR="003E17B1">
              <w:rPr>
                <w:b/>
              </w:rPr>
              <w:t>-20</w:t>
            </w:r>
            <w:r>
              <w:rPr>
                <w:b/>
              </w:rPr>
              <w:t xml:space="preserve"> Strategic Plan, Goals.</w:t>
            </w:r>
          </w:p>
        </w:tc>
      </w:tr>
      <w:tr w:rsidR="003D1536" w14:paraId="0E8FC79B" w14:textId="77777777" w:rsidTr="003D1536">
        <w:trPr>
          <w:trHeight w:val="611"/>
        </w:trPr>
        <w:tc>
          <w:tcPr>
            <w:tcW w:w="2337" w:type="dxa"/>
          </w:tcPr>
          <w:p w14:paraId="497ACF9E" w14:textId="0635210E" w:rsidR="003D1536" w:rsidRDefault="00E3035B" w:rsidP="00420086">
            <w:pPr>
              <w:rPr>
                <w:b/>
              </w:rPr>
            </w:pPr>
            <w:r>
              <w:rPr>
                <w:b/>
              </w:rPr>
              <w:t xml:space="preserve">#2- Continue to upgrade computers used by full-time faculty members </w:t>
            </w:r>
          </w:p>
        </w:tc>
        <w:tc>
          <w:tcPr>
            <w:tcW w:w="2337" w:type="dxa"/>
          </w:tcPr>
          <w:p w14:paraId="077BBA8A" w14:textId="7176BE4C" w:rsidR="003D1536" w:rsidRDefault="00E3035B" w:rsidP="00420086">
            <w:pPr>
              <w:rPr>
                <w:b/>
              </w:rPr>
            </w:pPr>
            <w:r>
              <w:rPr>
                <w:b/>
              </w:rPr>
              <w:t>Replace/or upgrade computers as needed for faculty and office manager for MEPS</w:t>
            </w:r>
          </w:p>
        </w:tc>
        <w:tc>
          <w:tcPr>
            <w:tcW w:w="2338" w:type="dxa"/>
          </w:tcPr>
          <w:p w14:paraId="30B00751" w14:textId="4C241D53" w:rsidR="003D1536" w:rsidRDefault="00E3035B" w:rsidP="00420086">
            <w:pPr>
              <w:rPr>
                <w:b/>
              </w:rPr>
            </w:pPr>
            <w:r>
              <w:rPr>
                <w:b/>
              </w:rPr>
              <w:t>Ordered and received 4 computers for 3 faculty member</w:t>
            </w:r>
            <w:r w:rsidR="007120CB">
              <w:rPr>
                <w:b/>
              </w:rPr>
              <w:t>s</w:t>
            </w:r>
            <w:r>
              <w:rPr>
                <w:b/>
              </w:rPr>
              <w:t xml:space="preserve"> and office manager for MEPS</w:t>
            </w:r>
          </w:p>
        </w:tc>
        <w:tc>
          <w:tcPr>
            <w:tcW w:w="2338" w:type="dxa"/>
          </w:tcPr>
          <w:p w14:paraId="6C157754" w14:textId="3B5EFD2A" w:rsidR="003D1536" w:rsidRDefault="007120CB" w:rsidP="00420086">
            <w:pPr>
              <w:rPr>
                <w:b/>
              </w:rPr>
            </w:pPr>
            <w:r>
              <w:rPr>
                <w:b/>
              </w:rPr>
              <w:t>Faculty computers have been upgraded and are able to be used for office and classrooms</w:t>
            </w:r>
            <w:r w:rsidR="00D31795">
              <w:rPr>
                <w:b/>
              </w:rPr>
              <w:t>.</w:t>
            </w:r>
            <w:r>
              <w:rPr>
                <w:b/>
              </w:rPr>
              <w:t xml:space="preserve">  </w:t>
            </w:r>
          </w:p>
        </w:tc>
      </w:tr>
      <w:tr w:rsidR="003D1536" w14:paraId="0BA6F3FB" w14:textId="77777777" w:rsidTr="003D1536">
        <w:trPr>
          <w:trHeight w:val="719"/>
        </w:trPr>
        <w:tc>
          <w:tcPr>
            <w:tcW w:w="2337" w:type="dxa"/>
          </w:tcPr>
          <w:p w14:paraId="3CE942FA" w14:textId="336716D1" w:rsidR="003D1536" w:rsidRDefault="007120CB" w:rsidP="00420086">
            <w:pPr>
              <w:rPr>
                <w:b/>
              </w:rPr>
            </w:pPr>
            <w:r>
              <w:rPr>
                <w:b/>
              </w:rPr>
              <w:t>#3- Continue to upgrade Physics/Physical Science Lab with up-to-date and state of the ar</w:t>
            </w:r>
            <w:r w:rsidR="000175AB">
              <w:rPr>
                <w:b/>
              </w:rPr>
              <w:t>t</w:t>
            </w:r>
            <w:r>
              <w:rPr>
                <w:b/>
              </w:rPr>
              <w:t xml:space="preserve"> equipment. </w:t>
            </w:r>
          </w:p>
        </w:tc>
        <w:tc>
          <w:tcPr>
            <w:tcW w:w="2337" w:type="dxa"/>
          </w:tcPr>
          <w:p w14:paraId="5BBB371A" w14:textId="39CE1D11" w:rsidR="003D1536" w:rsidRDefault="007120CB" w:rsidP="00420086">
            <w:pPr>
              <w:rPr>
                <w:b/>
              </w:rPr>
            </w:pPr>
            <w:r>
              <w:rPr>
                <w:b/>
              </w:rPr>
              <w:t>To keep the quality of instruction in the Physics and Physical Science Labs up-to-date with state of the ar</w:t>
            </w:r>
            <w:r w:rsidR="00D967D6">
              <w:rPr>
                <w:b/>
              </w:rPr>
              <w:t>t</w:t>
            </w:r>
            <w:r>
              <w:rPr>
                <w:b/>
              </w:rPr>
              <w:t xml:space="preserve"> equipment </w:t>
            </w:r>
          </w:p>
        </w:tc>
        <w:tc>
          <w:tcPr>
            <w:tcW w:w="2338" w:type="dxa"/>
          </w:tcPr>
          <w:p w14:paraId="383DC8D2" w14:textId="4E5574D9" w:rsidR="003D1536" w:rsidRDefault="007120CB" w:rsidP="00420086">
            <w:pPr>
              <w:rPr>
                <w:b/>
              </w:rPr>
            </w:pPr>
            <w:r>
              <w:rPr>
                <w:b/>
              </w:rPr>
              <w:t>The Physics Lab was remodeled and upgraded during the Fall and Spring 2016-2017 semesters.  This is still an ongoing project.</w:t>
            </w:r>
          </w:p>
        </w:tc>
        <w:tc>
          <w:tcPr>
            <w:tcW w:w="2338" w:type="dxa"/>
          </w:tcPr>
          <w:p w14:paraId="5D05AF01" w14:textId="77777777" w:rsidR="003D1536" w:rsidRDefault="003E17B1" w:rsidP="00420086">
            <w:pPr>
              <w:rPr>
                <w:b/>
              </w:rPr>
            </w:pPr>
            <w:r>
              <w:rPr>
                <w:b/>
              </w:rPr>
              <w:t xml:space="preserve">The remodeled lab has proven to be a great asset in that the students are now able to benefit in learning more with up-to-date </w:t>
            </w:r>
          </w:p>
          <w:p w14:paraId="354DFB1A" w14:textId="496ACC0E" w:rsidR="003E17B1" w:rsidRDefault="00D31795" w:rsidP="00420086">
            <w:pPr>
              <w:rPr>
                <w:b/>
              </w:rPr>
            </w:pPr>
            <w:r>
              <w:rPr>
                <w:b/>
              </w:rPr>
              <w:t>e</w:t>
            </w:r>
            <w:r w:rsidR="003E17B1">
              <w:rPr>
                <w:b/>
              </w:rPr>
              <w:t>quipment.</w:t>
            </w:r>
          </w:p>
        </w:tc>
      </w:tr>
      <w:tr w:rsidR="003D1536" w14:paraId="3ADE077A" w14:textId="77777777" w:rsidTr="003D1536">
        <w:trPr>
          <w:trHeight w:val="800"/>
        </w:trPr>
        <w:tc>
          <w:tcPr>
            <w:tcW w:w="2337" w:type="dxa"/>
          </w:tcPr>
          <w:p w14:paraId="1EEAAE5D" w14:textId="6834599E" w:rsidR="003D1536" w:rsidRDefault="00A271DF" w:rsidP="00420086">
            <w:pPr>
              <w:rPr>
                <w:b/>
              </w:rPr>
            </w:pPr>
            <w:r>
              <w:rPr>
                <w:b/>
              </w:rPr>
              <w:t xml:space="preserve">#4-   </w:t>
            </w:r>
            <w:r w:rsidR="002C0E0B" w:rsidRPr="00F30F7F">
              <w:rPr>
                <w:rFonts w:cstheme="minorHAnsi"/>
                <w:b/>
              </w:rPr>
              <w:t>Continue to upgrade Chemistry Lab with up-to-date and state of the ar</w:t>
            </w:r>
            <w:r w:rsidR="00D31795">
              <w:rPr>
                <w:rFonts w:cstheme="minorHAnsi"/>
                <w:b/>
              </w:rPr>
              <w:t xml:space="preserve">t </w:t>
            </w:r>
            <w:r w:rsidR="002C0E0B" w:rsidRPr="00F30F7F">
              <w:rPr>
                <w:rFonts w:cstheme="minorHAnsi"/>
                <w:b/>
              </w:rPr>
              <w:t>equipment</w:t>
            </w:r>
          </w:p>
        </w:tc>
        <w:tc>
          <w:tcPr>
            <w:tcW w:w="2337" w:type="dxa"/>
          </w:tcPr>
          <w:p w14:paraId="2C2FF8E2" w14:textId="1C79D365" w:rsidR="003D1536" w:rsidRDefault="002C0E0B" w:rsidP="00420086">
            <w:pPr>
              <w:rPr>
                <w:b/>
              </w:rPr>
            </w:pPr>
            <w:r>
              <w:rPr>
                <w:b/>
              </w:rPr>
              <w:t>To keep the quality of instruction in the Chemistry Labs up-to-date with state of the art equipment</w:t>
            </w:r>
          </w:p>
        </w:tc>
        <w:tc>
          <w:tcPr>
            <w:tcW w:w="2338" w:type="dxa"/>
          </w:tcPr>
          <w:p w14:paraId="476BBA70" w14:textId="6278067E" w:rsidR="003D1536" w:rsidRDefault="002C0E0B" w:rsidP="00420086">
            <w:pPr>
              <w:rPr>
                <w:b/>
              </w:rPr>
            </w:pPr>
            <w:r>
              <w:rPr>
                <w:b/>
              </w:rPr>
              <w:t>Did not get approved to order requested equipment.</w:t>
            </w:r>
          </w:p>
        </w:tc>
        <w:tc>
          <w:tcPr>
            <w:tcW w:w="2338" w:type="dxa"/>
          </w:tcPr>
          <w:p w14:paraId="0ADC2758" w14:textId="33F61A16" w:rsidR="003D1536" w:rsidRDefault="002C0E0B" w:rsidP="00420086">
            <w:pPr>
              <w:rPr>
                <w:b/>
              </w:rPr>
            </w:pPr>
            <w:r>
              <w:rPr>
                <w:b/>
              </w:rPr>
              <w:t>Will follow up and request equipment in the 2019-20 Strategic Plan, Goals.</w:t>
            </w:r>
          </w:p>
        </w:tc>
      </w:tr>
    </w:tbl>
    <w:p w14:paraId="55E6A471" w14:textId="49BD178D" w:rsidR="00420086" w:rsidRPr="003D1536" w:rsidRDefault="00420086" w:rsidP="00420086">
      <w:pPr>
        <w:rPr>
          <w:u w:val="single"/>
        </w:rPr>
      </w:pPr>
    </w:p>
    <w:p w14:paraId="0C3F7432" w14:textId="6590B593" w:rsidR="00420086" w:rsidRDefault="00646BAA" w:rsidP="003D1536">
      <w:pPr>
        <w:spacing w:line="240" w:lineRule="auto"/>
        <w:rPr>
          <w:b/>
        </w:rPr>
      </w:pPr>
      <w:r>
        <w:rPr>
          <w:b/>
        </w:rPr>
        <w:lastRenderedPageBreak/>
        <w:t xml:space="preserve">Revised </w:t>
      </w:r>
      <w:r w:rsidR="00420086">
        <w:rPr>
          <w:b/>
        </w:rPr>
        <w:t xml:space="preserve">Unit Goals (plans for the unit for the </w:t>
      </w:r>
      <w:r>
        <w:rPr>
          <w:b/>
        </w:rPr>
        <w:t xml:space="preserve">second year of the </w:t>
      </w:r>
      <w:r w:rsidR="009F5EBD">
        <w:rPr>
          <w:b/>
        </w:rPr>
        <w:t>two-year</w:t>
      </w:r>
      <w:r>
        <w:rPr>
          <w:b/>
        </w:rPr>
        <w:t xml:space="preserve">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72A8E72A"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tbl>
      <w:tblPr>
        <w:tblStyle w:val="TableGrid"/>
        <w:tblW w:w="0" w:type="auto"/>
        <w:tblLook w:val="04A0" w:firstRow="1" w:lastRow="0" w:firstColumn="1" w:lastColumn="0" w:noHBand="0" w:noVBand="1"/>
      </w:tblPr>
      <w:tblGrid>
        <w:gridCol w:w="2336"/>
        <w:gridCol w:w="2338"/>
        <w:gridCol w:w="2338"/>
        <w:gridCol w:w="2338"/>
      </w:tblGrid>
      <w:tr w:rsidR="0080450D" w:rsidRPr="003D1536" w14:paraId="506267DF" w14:textId="77777777" w:rsidTr="00A26AD6">
        <w:tc>
          <w:tcPr>
            <w:tcW w:w="2337" w:type="dxa"/>
          </w:tcPr>
          <w:p w14:paraId="37372284" w14:textId="77777777" w:rsidR="0080450D" w:rsidRPr="003D1536" w:rsidRDefault="0080450D" w:rsidP="00A26AD6">
            <w:pPr>
              <w:jc w:val="center"/>
              <w:rPr>
                <w:b/>
              </w:rPr>
            </w:pPr>
            <w:r>
              <w:rPr>
                <w:b/>
              </w:rPr>
              <w:t>Goals</w:t>
            </w:r>
          </w:p>
        </w:tc>
        <w:tc>
          <w:tcPr>
            <w:tcW w:w="2337" w:type="dxa"/>
          </w:tcPr>
          <w:p w14:paraId="5933F951" w14:textId="77777777" w:rsidR="0080450D" w:rsidRPr="003D1536" w:rsidRDefault="0080450D" w:rsidP="00A26AD6">
            <w:pPr>
              <w:jc w:val="center"/>
              <w:rPr>
                <w:b/>
              </w:rPr>
            </w:pPr>
            <w:r>
              <w:rPr>
                <w:b/>
              </w:rPr>
              <w:t>Request &amp; Justification/Resources</w:t>
            </w:r>
          </w:p>
        </w:tc>
        <w:tc>
          <w:tcPr>
            <w:tcW w:w="2338" w:type="dxa"/>
          </w:tcPr>
          <w:p w14:paraId="39F090B0" w14:textId="77777777" w:rsidR="0080450D" w:rsidRPr="003D1536" w:rsidRDefault="0080450D" w:rsidP="00A26AD6">
            <w:pPr>
              <w:jc w:val="center"/>
              <w:rPr>
                <w:b/>
              </w:rPr>
            </w:pPr>
            <w:r>
              <w:rPr>
                <w:b/>
              </w:rPr>
              <w:t>Goal Progress</w:t>
            </w:r>
          </w:p>
        </w:tc>
        <w:tc>
          <w:tcPr>
            <w:tcW w:w="2338" w:type="dxa"/>
          </w:tcPr>
          <w:p w14:paraId="5CEB77DE" w14:textId="77777777" w:rsidR="0080450D" w:rsidRPr="003D1536" w:rsidRDefault="0080450D" w:rsidP="00A26AD6">
            <w:pPr>
              <w:jc w:val="center"/>
              <w:rPr>
                <w:b/>
              </w:rPr>
            </w:pPr>
            <w:r>
              <w:rPr>
                <w:b/>
              </w:rPr>
              <w:t>Strategies Implemented and Follow-Up</w:t>
            </w:r>
          </w:p>
        </w:tc>
      </w:tr>
      <w:tr w:rsidR="0080450D" w14:paraId="5EC8C7C3" w14:textId="77777777" w:rsidTr="00A26AD6">
        <w:trPr>
          <w:trHeight w:val="683"/>
        </w:trPr>
        <w:tc>
          <w:tcPr>
            <w:tcW w:w="2337" w:type="dxa"/>
          </w:tcPr>
          <w:p w14:paraId="6A37C940" w14:textId="74275A9B" w:rsidR="0080450D" w:rsidRDefault="0080450D" w:rsidP="00A26AD6">
            <w:pPr>
              <w:rPr>
                <w:b/>
              </w:rPr>
            </w:pPr>
            <w:r>
              <w:rPr>
                <w:b/>
              </w:rPr>
              <w:t>#1- Add 2 projection units with screen, document camera and computer</w:t>
            </w:r>
            <w:r w:rsidR="001B1934">
              <w:rPr>
                <w:b/>
              </w:rPr>
              <w:t xml:space="preserve"> </w:t>
            </w:r>
            <w:r w:rsidR="00D31795">
              <w:rPr>
                <w:b/>
              </w:rPr>
              <w:t>to</w:t>
            </w:r>
            <w:r w:rsidR="001B1934">
              <w:rPr>
                <w:b/>
              </w:rPr>
              <w:t xml:space="preserve"> keep the quality of instruction in the Chemistry Labs up-to-date with state of the art equipment</w:t>
            </w:r>
          </w:p>
        </w:tc>
        <w:tc>
          <w:tcPr>
            <w:tcW w:w="2337" w:type="dxa"/>
          </w:tcPr>
          <w:p w14:paraId="79308406" w14:textId="77777777" w:rsidR="0080450D" w:rsidRDefault="0080450D" w:rsidP="00A26AD6">
            <w:pPr>
              <w:rPr>
                <w:b/>
              </w:rPr>
            </w:pPr>
            <w:r>
              <w:rPr>
                <w:b/>
              </w:rPr>
              <w:t>Keeping the quality of instruction in the classroom upgraded with current-up-to-date technology for faculty.</w:t>
            </w:r>
          </w:p>
        </w:tc>
        <w:tc>
          <w:tcPr>
            <w:tcW w:w="2338" w:type="dxa"/>
          </w:tcPr>
          <w:p w14:paraId="186E2C08" w14:textId="77777777" w:rsidR="00526AA5" w:rsidRDefault="00526AA5" w:rsidP="00A26AD6">
            <w:pPr>
              <w:rPr>
                <w:b/>
              </w:rPr>
            </w:pPr>
            <w:r>
              <w:rPr>
                <w:b/>
              </w:rPr>
              <w:t xml:space="preserve">Revised Goal for </w:t>
            </w:r>
          </w:p>
          <w:p w14:paraId="1E86E6DF" w14:textId="77777777" w:rsidR="0080450D" w:rsidRDefault="00526AA5" w:rsidP="00A26AD6">
            <w:pPr>
              <w:rPr>
                <w:b/>
              </w:rPr>
            </w:pPr>
            <w:r>
              <w:rPr>
                <w:b/>
              </w:rPr>
              <w:t>2018-2019</w:t>
            </w:r>
          </w:p>
          <w:p w14:paraId="00B8FECC" w14:textId="77777777" w:rsidR="008B1E58" w:rsidRDefault="008B1E58" w:rsidP="00A26AD6">
            <w:pPr>
              <w:rPr>
                <w:b/>
              </w:rPr>
            </w:pPr>
          </w:p>
          <w:p w14:paraId="5545C9F9" w14:textId="34226EC3" w:rsidR="008B1E58" w:rsidRDefault="00624058" w:rsidP="00A26AD6">
            <w:pPr>
              <w:rPr>
                <w:b/>
              </w:rPr>
            </w:pPr>
            <w:r>
              <w:rPr>
                <w:b/>
              </w:rPr>
              <w:t xml:space="preserve">Did not get approved originally. </w:t>
            </w:r>
          </w:p>
        </w:tc>
        <w:tc>
          <w:tcPr>
            <w:tcW w:w="2338" w:type="dxa"/>
          </w:tcPr>
          <w:p w14:paraId="71622F98" w14:textId="77777777" w:rsidR="0080450D" w:rsidRDefault="0080450D" w:rsidP="00A26AD6">
            <w:pPr>
              <w:rPr>
                <w:b/>
              </w:rPr>
            </w:pPr>
            <w:r>
              <w:rPr>
                <w:b/>
              </w:rPr>
              <w:t>Will follow-up and request the 2 units in the 2019-20 Strategic Plan, Goals.</w:t>
            </w:r>
          </w:p>
        </w:tc>
      </w:tr>
      <w:tr w:rsidR="001B1934" w14:paraId="798A97FF" w14:textId="77777777" w:rsidTr="00A26AD6">
        <w:trPr>
          <w:trHeight w:val="683"/>
        </w:trPr>
        <w:tc>
          <w:tcPr>
            <w:tcW w:w="2337" w:type="dxa"/>
          </w:tcPr>
          <w:p w14:paraId="4BAF0A98" w14:textId="03250A68" w:rsidR="001B1934" w:rsidRDefault="001B1934" w:rsidP="00A26AD6">
            <w:pPr>
              <w:rPr>
                <w:b/>
              </w:rPr>
            </w:pPr>
            <w:r>
              <w:rPr>
                <w:b/>
              </w:rPr>
              <w:t>#3-  Continue to upgrade Physics/Physical Science Lab with up-to-date and state of the art equipment</w:t>
            </w:r>
          </w:p>
        </w:tc>
        <w:tc>
          <w:tcPr>
            <w:tcW w:w="2337" w:type="dxa"/>
          </w:tcPr>
          <w:p w14:paraId="5B51ED3E" w14:textId="77777777" w:rsidR="001B1934" w:rsidRPr="00D31795" w:rsidRDefault="00336B54" w:rsidP="00A26AD6">
            <w:pPr>
              <w:rPr>
                <w:b/>
              </w:rPr>
            </w:pPr>
            <w:r w:rsidRPr="00D31795">
              <w:rPr>
                <w:b/>
              </w:rPr>
              <w:t xml:space="preserve">There is a need for additional equipment </w:t>
            </w:r>
          </w:p>
          <w:p w14:paraId="153650C6" w14:textId="5B4231C6" w:rsidR="00336B54" w:rsidRPr="00D31795" w:rsidRDefault="00D31795" w:rsidP="00A26AD6">
            <w:pPr>
              <w:rPr>
                <w:b/>
              </w:rPr>
            </w:pPr>
            <w:r w:rsidRPr="00D31795">
              <w:rPr>
                <w:b/>
              </w:rPr>
              <w:t>f</w:t>
            </w:r>
            <w:r w:rsidR="00336B54" w:rsidRPr="00D31795">
              <w:rPr>
                <w:b/>
              </w:rPr>
              <w:t>or PHY/PHS lab to fully utilize the newly renovated laboratory.</w:t>
            </w:r>
          </w:p>
        </w:tc>
        <w:tc>
          <w:tcPr>
            <w:tcW w:w="2338" w:type="dxa"/>
          </w:tcPr>
          <w:p w14:paraId="5FC57074" w14:textId="0E5C4A44" w:rsidR="001B1934" w:rsidRPr="00D31795" w:rsidRDefault="00336B54" w:rsidP="00A26AD6">
            <w:pPr>
              <w:rPr>
                <w:b/>
              </w:rPr>
            </w:pPr>
            <w:r w:rsidRPr="00D31795">
              <w:rPr>
                <w:b/>
              </w:rPr>
              <w:t xml:space="preserve">A Grant was written and awarded by Mayer Foundation. The process of obtaining the equipment is on-going. </w:t>
            </w:r>
          </w:p>
        </w:tc>
        <w:tc>
          <w:tcPr>
            <w:tcW w:w="2338" w:type="dxa"/>
          </w:tcPr>
          <w:p w14:paraId="3477F8A5" w14:textId="07C079F8" w:rsidR="001B1934" w:rsidRPr="00D31795" w:rsidRDefault="00336B54" w:rsidP="00A26AD6">
            <w:pPr>
              <w:rPr>
                <w:b/>
              </w:rPr>
            </w:pPr>
            <w:r w:rsidRPr="00D31795">
              <w:rPr>
                <w:b/>
              </w:rPr>
              <w:t>There is a need to follow up to obtain more equipment for PHY/PHS lab in future Strategic Plans.</w:t>
            </w:r>
          </w:p>
        </w:tc>
      </w:tr>
      <w:tr w:rsidR="001F2F3C" w14:paraId="11AA4BB5" w14:textId="77777777" w:rsidTr="00A26AD6">
        <w:trPr>
          <w:trHeight w:val="683"/>
        </w:trPr>
        <w:tc>
          <w:tcPr>
            <w:tcW w:w="2337" w:type="dxa"/>
          </w:tcPr>
          <w:p w14:paraId="300D9E4F" w14:textId="48ABF77C" w:rsidR="001F2F3C" w:rsidRDefault="001F2F3C" w:rsidP="00A26AD6">
            <w:pPr>
              <w:rPr>
                <w:b/>
              </w:rPr>
            </w:pPr>
            <w:r>
              <w:rPr>
                <w:b/>
              </w:rPr>
              <w:t>#</w:t>
            </w:r>
            <w:r w:rsidR="001B1934">
              <w:rPr>
                <w:b/>
              </w:rPr>
              <w:t>4</w:t>
            </w:r>
            <w:r>
              <w:rPr>
                <w:b/>
              </w:rPr>
              <w:t xml:space="preserve">- </w:t>
            </w:r>
            <w:r w:rsidR="001B1934" w:rsidRPr="001B1934">
              <w:rPr>
                <w:rFonts w:cstheme="minorHAnsi"/>
                <w:b/>
              </w:rPr>
              <w:t>Purchase equipment in order to set up 6 work stations in the Chemistry lab, which will accommodate 24 students</w:t>
            </w:r>
          </w:p>
        </w:tc>
        <w:tc>
          <w:tcPr>
            <w:tcW w:w="2337" w:type="dxa"/>
          </w:tcPr>
          <w:p w14:paraId="157F1C3C" w14:textId="059AB9CC" w:rsidR="001F2F3C" w:rsidRDefault="001B1934" w:rsidP="00A26AD6">
            <w:pPr>
              <w:rPr>
                <w:b/>
              </w:rPr>
            </w:pPr>
            <w:r>
              <w:rPr>
                <w:b/>
              </w:rPr>
              <w:t>To keep the quality of instruction in the Chemistry Labs up-to-date with state of the art equipment</w:t>
            </w:r>
          </w:p>
        </w:tc>
        <w:tc>
          <w:tcPr>
            <w:tcW w:w="2338" w:type="dxa"/>
          </w:tcPr>
          <w:p w14:paraId="39BB0F9D" w14:textId="77777777" w:rsidR="001B1934" w:rsidRDefault="001B1934" w:rsidP="00A26AD6">
            <w:pPr>
              <w:rPr>
                <w:b/>
              </w:rPr>
            </w:pPr>
            <w:r>
              <w:rPr>
                <w:b/>
              </w:rPr>
              <w:t>Revised Goal for</w:t>
            </w:r>
          </w:p>
          <w:p w14:paraId="23CA135A" w14:textId="77777777" w:rsidR="001F2F3C" w:rsidRDefault="001B1934" w:rsidP="00A26AD6">
            <w:pPr>
              <w:rPr>
                <w:b/>
              </w:rPr>
            </w:pPr>
            <w:r>
              <w:rPr>
                <w:b/>
              </w:rPr>
              <w:t xml:space="preserve"> 2018-2019</w:t>
            </w:r>
          </w:p>
          <w:p w14:paraId="4F77ACDC" w14:textId="77777777" w:rsidR="00624058" w:rsidRDefault="00624058" w:rsidP="00A26AD6">
            <w:pPr>
              <w:rPr>
                <w:b/>
              </w:rPr>
            </w:pPr>
          </w:p>
          <w:p w14:paraId="486AF3FA" w14:textId="0D099F8A" w:rsidR="00624058" w:rsidRDefault="00624058" w:rsidP="00A26AD6">
            <w:pPr>
              <w:rPr>
                <w:b/>
              </w:rPr>
            </w:pPr>
            <w:r>
              <w:rPr>
                <w:b/>
              </w:rPr>
              <w:t>Did not get approved originally.</w:t>
            </w:r>
          </w:p>
        </w:tc>
        <w:tc>
          <w:tcPr>
            <w:tcW w:w="2338" w:type="dxa"/>
          </w:tcPr>
          <w:p w14:paraId="4A1E90EA" w14:textId="4721534D" w:rsidR="001F2F3C" w:rsidRDefault="001B1934" w:rsidP="00A26AD6">
            <w:pPr>
              <w:rPr>
                <w:b/>
              </w:rPr>
            </w:pPr>
            <w:r>
              <w:rPr>
                <w:b/>
              </w:rPr>
              <w:t>Will follow-up and request the units in the 2019-2020 Strategic Plan, Goals.</w:t>
            </w:r>
          </w:p>
        </w:tc>
      </w:tr>
    </w:tbl>
    <w:p w14:paraId="12248B66" w14:textId="47E835A6"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96AF3" w14:textId="77777777" w:rsidR="00CB6A6D" w:rsidRDefault="00CB6A6D" w:rsidP="007D08A3">
      <w:pPr>
        <w:spacing w:after="0" w:line="240" w:lineRule="auto"/>
      </w:pPr>
      <w:r>
        <w:separator/>
      </w:r>
    </w:p>
  </w:endnote>
  <w:endnote w:type="continuationSeparator" w:id="0">
    <w:p w14:paraId="73F9789E" w14:textId="77777777" w:rsidR="00CB6A6D" w:rsidRDefault="00CB6A6D"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C19EC" w14:textId="77777777" w:rsidR="00CB6A6D" w:rsidRDefault="00CB6A6D" w:rsidP="007D08A3">
      <w:pPr>
        <w:spacing w:after="0" w:line="240" w:lineRule="auto"/>
      </w:pPr>
      <w:r>
        <w:separator/>
      </w:r>
    </w:p>
  </w:footnote>
  <w:footnote w:type="continuationSeparator" w:id="0">
    <w:p w14:paraId="438E8CD0" w14:textId="77777777" w:rsidR="00CB6A6D" w:rsidRDefault="00CB6A6D"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175AB"/>
    <w:rsid w:val="00020039"/>
    <w:rsid w:val="00083EEE"/>
    <w:rsid w:val="000A7774"/>
    <w:rsid w:val="000D77C5"/>
    <w:rsid w:val="00111C17"/>
    <w:rsid w:val="001B1934"/>
    <w:rsid w:val="001D13DD"/>
    <w:rsid w:val="001F2F3C"/>
    <w:rsid w:val="0022410F"/>
    <w:rsid w:val="002C0E0B"/>
    <w:rsid w:val="00336B54"/>
    <w:rsid w:val="00355EEC"/>
    <w:rsid w:val="003B516D"/>
    <w:rsid w:val="003D1536"/>
    <w:rsid w:val="003E17B1"/>
    <w:rsid w:val="00420086"/>
    <w:rsid w:val="00481035"/>
    <w:rsid w:val="004A629F"/>
    <w:rsid w:val="005237E5"/>
    <w:rsid w:val="00526AA5"/>
    <w:rsid w:val="00596108"/>
    <w:rsid w:val="00624058"/>
    <w:rsid w:val="00627852"/>
    <w:rsid w:val="00632821"/>
    <w:rsid w:val="00646BAA"/>
    <w:rsid w:val="007120CB"/>
    <w:rsid w:val="007D08A3"/>
    <w:rsid w:val="008031B6"/>
    <w:rsid w:val="0080450D"/>
    <w:rsid w:val="008A2552"/>
    <w:rsid w:val="008B1658"/>
    <w:rsid w:val="008B1E58"/>
    <w:rsid w:val="009A44EA"/>
    <w:rsid w:val="009D4257"/>
    <w:rsid w:val="009F5EBD"/>
    <w:rsid w:val="00A271DF"/>
    <w:rsid w:val="00AE6467"/>
    <w:rsid w:val="00B218C3"/>
    <w:rsid w:val="00BB4C08"/>
    <w:rsid w:val="00C11757"/>
    <w:rsid w:val="00C664F5"/>
    <w:rsid w:val="00C66675"/>
    <w:rsid w:val="00C964B4"/>
    <w:rsid w:val="00CB6A6D"/>
    <w:rsid w:val="00D01786"/>
    <w:rsid w:val="00D078BA"/>
    <w:rsid w:val="00D31795"/>
    <w:rsid w:val="00D967D6"/>
    <w:rsid w:val="00E3035B"/>
    <w:rsid w:val="00EB655A"/>
    <w:rsid w:val="00F61765"/>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2018-07-24T15:13:00Z</cp:lastPrinted>
  <dcterms:created xsi:type="dcterms:W3CDTF">2019-09-04T16:08:00Z</dcterms:created>
  <dcterms:modified xsi:type="dcterms:W3CDTF">2019-09-04T16:08:00Z</dcterms:modified>
</cp:coreProperties>
</file>