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E83DFE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:rsidR="00580404" w:rsidRPr="00B81C69" w:rsidRDefault="00580404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ADA Accommodations Office</w:t>
            </w:r>
          </w:p>
        </w:tc>
        <w:tc>
          <w:tcPr>
            <w:tcW w:w="2610" w:type="dxa"/>
            <w:gridSpan w:val="2"/>
          </w:tcPr>
          <w:p w:rsidR="00F26A57" w:rsidRDefault="00F26A57" w:rsidP="00E83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E83DFE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E83D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E83DFE">
            <w:pPr>
              <w:rPr>
                <w:b/>
                <w:sz w:val="24"/>
                <w:szCs w:val="24"/>
              </w:rPr>
            </w:pPr>
          </w:p>
          <w:p w:rsidR="00580404" w:rsidRDefault="00580404" w:rsidP="00E83DFE">
            <w:pPr>
              <w:rPr>
                <w:b/>
                <w:sz w:val="24"/>
                <w:szCs w:val="24"/>
              </w:rPr>
            </w:pPr>
          </w:p>
          <w:p w:rsidR="00580404" w:rsidRPr="00B81C69" w:rsidRDefault="00580404" w:rsidP="00CC45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201</w:t>
            </w:r>
            <w:r w:rsidR="00CC4598">
              <w:rPr>
                <w:b/>
                <w:sz w:val="24"/>
                <w:szCs w:val="24"/>
              </w:rPr>
              <w:t>5</w:t>
            </w:r>
            <w:r w:rsidR="00E83DFE">
              <w:rPr>
                <w:b/>
                <w:sz w:val="24"/>
                <w:szCs w:val="24"/>
              </w:rPr>
              <w:t>-201</w:t>
            </w:r>
            <w:r w:rsidR="00CC4598">
              <w:rPr>
                <w:b/>
                <w:sz w:val="24"/>
                <w:szCs w:val="24"/>
              </w:rPr>
              <w:t>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E83DFE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E83DF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E83DFE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E83DFE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E83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E83DFE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2447F5" w:rsidP="00FB33C8">
            <w:pPr>
              <w:rPr>
                <w:b/>
              </w:rPr>
            </w:pPr>
            <w:r w:rsidRPr="00FB33C8">
              <w:rPr>
                <w:b/>
              </w:rPr>
              <w:t>GOAL 1: Students with disabilities will be aware of the services available by the ADA Accommodations Office.</w:t>
            </w:r>
          </w:p>
          <w:p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2447F5" w:rsidRDefault="00CC4598" w:rsidP="00AE3B86">
            <w:r>
              <w:t xml:space="preserve">Importance is placed on increasing consumer awareness of the </w:t>
            </w:r>
            <w:r w:rsidR="00A2757C">
              <w:t xml:space="preserve">ADA Accommodations Office.  </w:t>
            </w:r>
            <w:r>
              <w:t>Interested s</w:t>
            </w:r>
            <w:r w:rsidR="00A2757C">
              <w:t xml:space="preserve">tudents with disabilities will easily be able to obtain </w:t>
            </w:r>
            <w:r>
              <w:t xml:space="preserve">and/or locate </w:t>
            </w:r>
            <w:r w:rsidR="00A2757C">
              <w:t xml:space="preserve">information about the ADA Office, </w:t>
            </w:r>
            <w:r>
              <w:t xml:space="preserve">potential </w:t>
            </w:r>
            <w:r w:rsidR="00A2757C">
              <w:t xml:space="preserve">accommodations and </w:t>
            </w:r>
            <w:r>
              <w:t xml:space="preserve">available </w:t>
            </w:r>
            <w:r w:rsidR="00A2757C">
              <w:t>services.</w:t>
            </w:r>
          </w:p>
          <w:p w:rsidR="00A2757C" w:rsidRDefault="00A2757C" w:rsidP="00AE3B86"/>
          <w:p w:rsidR="00A2757C" w:rsidRDefault="004E3B08" w:rsidP="00AE3B86">
            <w:r>
              <w:t>Funding is requested through the Strategic Plan</w:t>
            </w:r>
            <w:r w:rsidR="00A2757C">
              <w:t>.</w:t>
            </w:r>
          </w:p>
          <w:p w:rsidR="002447F5" w:rsidRDefault="002447F5" w:rsidP="002447F5"/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F612F9" w:rsidP="00E83DFE">
            <w:r>
              <w:t xml:space="preserve">Information available through </w:t>
            </w:r>
            <w:r w:rsidR="00A2757C">
              <w:t>publications</w:t>
            </w:r>
            <w:r>
              <w:t>, brochures, presentations</w:t>
            </w:r>
            <w:r w:rsidR="00A2757C">
              <w:t xml:space="preserve"> and </w:t>
            </w:r>
            <w:r>
              <w:t xml:space="preserve">online content </w:t>
            </w:r>
            <w:r w:rsidR="00A2757C">
              <w:t>regarding the ADA Accommodations Office are readily accessible to interested individuals</w:t>
            </w:r>
            <w:r>
              <w:t xml:space="preserve"> seeking accommodations for a disability in higher education</w:t>
            </w:r>
            <w:r w:rsidR="00A2757C">
              <w:t>.</w:t>
            </w:r>
            <w:r w:rsidR="00E83DFE">
              <w:t xml:space="preserve">  </w:t>
            </w:r>
          </w:p>
          <w:p w:rsidR="004477F9" w:rsidRDefault="004477F9" w:rsidP="00E83DFE"/>
          <w:p w:rsidR="004477F9" w:rsidRDefault="004477F9" w:rsidP="00E83DFE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E6CC0" w:rsidRDefault="0038240E" w:rsidP="0038240E">
            <w:r>
              <w:t xml:space="preserve"> </w:t>
            </w:r>
            <w:r w:rsidR="007A48B4">
              <w:t xml:space="preserve">For </w:t>
            </w:r>
            <w:r>
              <w:t>the 201</w:t>
            </w:r>
            <w:r w:rsidR="00F612F9">
              <w:t>5</w:t>
            </w:r>
            <w:r>
              <w:t>-201</w:t>
            </w:r>
            <w:r w:rsidR="00F612F9">
              <w:t>6</w:t>
            </w:r>
            <w:r>
              <w:t xml:space="preserve"> academic year ADA </w:t>
            </w:r>
            <w:r w:rsidR="00F612F9">
              <w:t xml:space="preserve">brochures, business cards, faculty and student handbooks, along with ADA </w:t>
            </w:r>
            <w:r w:rsidR="00FE6CC0">
              <w:t xml:space="preserve">website </w:t>
            </w:r>
            <w:r w:rsidR="00B81696">
              <w:t xml:space="preserve">content </w:t>
            </w:r>
            <w:r>
              <w:t>w</w:t>
            </w:r>
            <w:r w:rsidR="00F6529E">
              <w:t>ere</w:t>
            </w:r>
            <w:r>
              <w:t xml:space="preserve"> updated.</w:t>
            </w:r>
          </w:p>
          <w:p w:rsidR="00F26A57" w:rsidRDefault="00F612F9" w:rsidP="00B81696">
            <w:r>
              <w:t xml:space="preserve">During the academic year </w:t>
            </w:r>
            <w:r w:rsidR="00A2757C">
              <w:t>ADA Accommodations Office brochures</w:t>
            </w:r>
            <w:r>
              <w:t xml:space="preserve"> and business cards</w:t>
            </w:r>
            <w:r w:rsidR="00A2757C">
              <w:t xml:space="preserve"> are </w:t>
            </w:r>
            <w:r>
              <w:t xml:space="preserve">distributed throughout each campus location and </w:t>
            </w:r>
            <w:r w:rsidR="00A2757C">
              <w:t xml:space="preserve">placed in </w:t>
            </w:r>
            <w:r w:rsidR="0038240E">
              <w:t>areas such</w:t>
            </w:r>
            <w:r w:rsidR="00A2757C">
              <w:t xml:space="preserve"> as Enrollment Services, </w:t>
            </w:r>
            <w:r w:rsidR="00C0399F">
              <w:t xml:space="preserve">the </w:t>
            </w:r>
            <w:r w:rsidR="00A2757C">
              <w:t>GE</w:t>
            </w:r>
            <w:r w:rsidR="00D2236C">
              <w:t>D</w:t>
            </w:r>
            <w:r w:rsidR="00DC7A44">
              <w:t>/Testing</w:t>
            </w:r>
            <w:r w:rsidR="00A2757C">
              <w:t xml:space="preserve"> Center</w:t>
            </w:r>
            <w:r w:rsidR="0038240E">
              <w:t>s</w:t>
            </w:r>
            <w:r>
              <w:t xml:space="preserve">, </w:t>
            </w:r>
            <w:r w:rsidR="00DC7A44">
              <w:t>l</w:t>
            </w:r>
            <w:r>
              <w:t>ibraries,</w:t>
            </w:r>
            <w:r w:rsidR="00A2757C">
              <w:t xml:space="preserve"> and the Student Center.  </w:t>
            </w:r>
            <w:r w:rsidR="007A48B4">
              <w:t>Updated i</w:t>
            </w:r>
            <w:r w:rsidR="00A2757C">
              <w:t xml:space="preserve">nformation about the ADA Office is also </w:t>
            </w:r>
            <w:r w:rsidR="0038240E">
              <w:t xml:space="preserve">readily </w:t>
            </w:r>
            <w:r w:rsidR="00A2757C">
              <w:t>available in the Catalog</w:t>
            </w:r>
            <w:r w:rsidR="007A48B4">
              <w:t>,</w:t>
            </w:r>
            <w:r w:rsidR="00A2757C">
              <w:t xml:space="preserve"> Student Handbook</w:t>
            </w:r>
            <w:r w:rsidR="007A48B4">
              <w:t>, and</w:t>
            </w:r>
            <w:r>
              <w:t xml:space="preserve"> </w:t>
            </w:r>
            <w:r w:rsidR="007A48B4">
              <w:t>on the JSCC/ADA website.</w:t>
            </w:r>
            <w:r w:rsidR="00D2236C">
              <w:t xml:space="preserve">  </w:t>
            </w:r>
          </w:p>
          <w:p w:rsidR="00B81696" w:rsidRDefault="00ED2123" w:rsidP="00B81696">
            <w:r>
              <w:t xml:space="preserve">This goal is ongoing </w:t>
            </w:r>
            <w:r w:rsidR="00D3666A">
              <w:t xml:space="preserve">to facilitate the objective of providing </w:t>
            </w:r>
            <w:r>
              <w:t xml:space="preserve">accommodations for </w:t>
            </w:r>
            <w:r w:rsidR="00D3666A">
              <w:t xml:space="preserve">potential </w:t>
            </w:r>
            <w:r>
              <w:t>students.</w:t>
            </w:r>
          </w:p>
          <w:p w:rsidR="00B81696" w:rsidRDefault="00B81696" w:rsidP="00B81696"/>
          <w:p w:rsidR="00B81696" w:rsidRDefault="00B81696" w:rsidP="00B81696"/>
        </w:tc>
      </w:tr>
      <w:tr w:rsidR="00F26A5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2:  Information about academic accommodations will be provided to faculty, staff, students, prospective students, parents and appropriate professionals and outside agencies.</w:t>
            </w:r>
          </w:p>
          <w:p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7A48B4" w:rsidP="00FB33C8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staff and faculty members</w:t>
            </w:r>
            <w:r w:rsidR="00FB33C8">
              <w:t xml:space="preserve"> will receive information about disability accommodations and services through </w:t>
            </w:r>
            <w:r>
              <w:t xml:space="preserve">presentations, workshops, </w:t>
            </w:r>
            <w:r w:rsidR="00FB33C8">
              <w:t xml:space="preserve">memos, </w:t>
            </w:r>
            <w:r>
              <w:t xml:space="preserve">and through individual </w:t>
            </w:r>
            <w:r w:rsidR="00FB33C8">
              <w:t>conferences.</w:t>
            </w:r>
          </w:p>
          <w:p w:rsidR="00020A2E" w:rsidRDefault="00020A2E" w:rsidP="00020A2E">
            <w:pPr>
              <w:pStyle w:val="ListParagraph"/>
              <w:ind w:left="306"/>
            </w:pPr>
          </w:p>
          <w:p w:rsidR="00020A2E" w:rsidRDefault="007A48B4" w:rsidP="00843EA0">
            <w:pPr>
              <w:pStyle w:val="ListParagraph"/>
              <w:numPr>
                <w:ilvl w:val="0"/>
                <w:numId w:val="9"/>
              </w:numPr>
              <w:ind w:left="306" w:hanging="270"/>
            </w:pPr>
            <w:r>
              <w:t>Interested s</w:t>
            </w:r>
            <w:r w:rsidR="00020A2E">
              <w:t xml:space="preserve">tudents, parents and </w:t>
            </w:r>
            <w:r>
              <w:t>community</w:t>
            </w:r>
            <w:r w:rsidR="00020A2E">
              <w:t xml:space="preserve"> professionals will</w:t>
            </w:r>
            <w:r>
              <w:t xml:space="preserve"> </w:t>
            </w:r>
            <w:r w:rsidR="00020A2E">
              <w:t xml:space="preserve">receive information about disability accommodations and services through </w:t>
            </w:r>
            <w:r>
              <w:t xml:space="preserve">publications, </w:t>
            </w:r>
            <w:r w:rsidR="00020A2E">
              <w:t xml:space="preserve">presentations, conferences and </w:t>
            </w:r>
            <w:r w:rsidR="009D2D45">
              <w:t>online content</w:t>
            </w:r>
            <w:r w:rsidR="00020A2E">
              <w:t>.</w:t>
            </w:r>
          </w:p>
          <w:p w:rsidR="004477F9" w:rsidRDefault="004477F9" w:rsidP="004477F9">
            <w:pPr>
              <w:pStyle w:val="ListParagraph"/>
            </w:pPr>
          </w:p>
          <w:p w:rsidR="004E3B08" w:rsidRDefault="004E3B08" w:rsidP="004E3B08">
            <w:r>
              <w:t>Funding is requested through the Strategic Plan.</w:t>
            </w:r>
          </w:p>
          <w:p w:rsidR="004477F9" w:rsidRDefault="004477F9" w:rsidP="004477F9">
            <w:pPr>
              <w:pStyle w:val="ListParagraph"/>
              <w:ind w:left="3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3B3F94" w:rsidRDefault="009D2D45" w:rsidP="003B3F9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By regularly participating in professional development offerings the ADA Director is afforded the opportunity to</w:t>
            </w:r>
            <w:r w:rsidR="004E3B08">
              <w:t xml:space="preserve"> </w:t>
            </w:r>
            <w:r>
              <w:t xml:space="preserve">maintain current </w:t>
            </w:r>
            <w:r w:rsidR="00E5411C">
              <w:t xml:space="preserve">on </w:t>
            </w:r>
            <w:r>
              <w:t>information</w:t>
            </w:r>
            <w:r w:rsidR="004E3B08">
              <w:t xml:space="preserve"> </w:t>
            </w:r>
            <w:r w:rsidR="00E5411C">
              <w:t xml:space="preserve">involving the </w:t>
            </w:r>
            <w:r>
              <w:t xml:space="preserve">ever changing </w:t>
            </w:r>
            <w:r w:rsidR="004E3B08">
              <w:t>ADA l</w:t>
            </w:r>
            <w:r>
              <w:t xml:space="preserve">egal </w:t>
            </w:r>
            <w:r w:rsidR="00E5411C">
              <w:t>and regulatory issues</w:t>
            </w:r>
            <w:r w:rsidR="00C509E2" w:rsidRPr="00C509E2">
              <w:t>.</w:t>
            </w:r>
          </w:p>
          <w:p w:rsidR="00020A2E" w:rsidRDefault="00020A2E" w:rsidP="00020A2E">
            <w:pPr>
              <w:pStyle w:val="ListParagraph"/>
              <w:ind w:left="252"/>
            </w:pPr>
          </w:p>
          <w:p w:rsidR="00020A2E" w:rsidRDefault="00020A2E" w:rsidP="00E5411C">
            <w:pPr>
              <w:pStyle w:val="ListParagraph"/>
              <w:numPr>
                <w:ilvl w:val="0"/>
                <w:numId w:val="10"/>
              </w:numPr>
              <w:ind w:left="252" w:hanging="180"/>
            </w:pPr>
            <w:r>
              <w:t xml:space="preserve">The unit is </w:t>
            </w:r>
            <w:r w:rsidR="00E5411C">
              <w:t>proac</w:t>
            </w:r>
            <w:r>
              <w:t xml:space="preserve">tively involved in community awareness </w:t>
            </w:r>
            <w:r w:rsidR="00E5411C">
              <w:t xml:space="preserve">opportunities for </w:t>
            </w:r>
            <w:r w:rsidR="00C93992">
              <w:t>consumers such</w:t>
            </w:r>
            <w:r>
              <w:t xml:space="preserve"> as </w:t>
            </w:r>
            <w:r w:rsidR="00E5411C">
              <w:t xml:space="preserve">the Alabama Association on Higher Education and Disability, </w:t>
            </w:r>
            <w:r w:rsidR="00C93992">
              <w:t>the Alabama</w:t>
            </w:r>
            <w:r w:rsidR="0022650E">
              <w:t xml:space="preserve"> Department of Rehabilitation Services (ADRS)</w:t>
            </w:r>
            <w:r w:rsidR="001E0044">
              <w:t>,</w:t>
            </w:r>
            <w:r w:rsidR="0022650E">
              <w:t xml:space="preserve"> </w:t>
            </w:r>
            <w:r>
              <w:t>College Prep Workshops and High School Transitions Fairs.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0E5F21" w:rsidRDefault="000E5F21" w:rsidP="008C2408">
            <w:pPr>
              <w:pStyle w:val="ListParagraph"/>
              <w:numPr>
                <w:ilvl w:val="0"/>
                <w:numId w:val="11"/>
              </w:numPr>
              <w:ind w:left="378" w:hanging="270"/>
            </w:pPr>
            <w:r>
              <w:t xml:space="preserve">The ADA Director was a guest speaker and/or presenter at four (4) faculty/staff presentations including an Advisory Committee meeting to discuss and plan how the ADA Office may best collaborate with faculty and staff in providing </w:t>
            </w:r>
            <w:r w:rsidR="00283A95">
              <w:t xml:space="preserve">optimal </w:t>
            </w:r>
            <w:r>
              <w:t>services for students</w:t>
            </w:r>
            <w:r w:rsidR="00ED2123">
              <w:t xml:space="preserve">, and the Instructional Administrative Council to develop a checklist for faculty in providing academic accommodations </w:t>
            </w:r>
            <w:r>
              <w:t>.</w:t>
            </w:r>
          </w:p>
          <w:p w:rsidR="000E5F21" w:rsidRDefault="000E5F21" w:rsidP="000E5F21">
            <w:pPr>
              <w:pStyle w:val="ListParagraph"/>
              <w:ind w:left="378"/>
            </w:pPr>
          </w:p>
          <w:p w:rsidR="001E0044" w:rsidRDefault="00C509E2" w:rsidP="00283A95">
            <w:pPr>
              <w:pStyle w:val="ListParagraph"/>
              <w:numPr>
                <w:ilvl w:val="0"/>
                <w:numId w:val="11"/>
              </w:numPr>
            </w:pPr>
            <w:r>
              <w:t xml:space="preserve">The ADA Director </w:t>
            </w:r>
            <w:r w:rsidR="003F0216">
              <w:t xml:space="preserve">hosted </w:t>
            </w:r>
            <w:r w:rsidR="00283A95">
              <w:t xml:space="preserve">on the Shelby-Hoover Campus </w:t>
            </w:r>
            <w:r w:rsidR="0008507B">
              <w:t>the 2016</w:t>
            </w:r>
            <w:r w:rsidR="00ED0E09">
              <w:t xml:space="preserve"> Alabama </w:t>
            </w:r>
            <w:r w:rsidR="00E83DFE">
              <w:t>A</w:t>
            </w:r>
            <w:r w:rsidR="00ED0E09">
              <w:t>ssociation on Higher Education and Disability</w:t>
            </w:r>
            <w:r w:rsidR="003F0216">
              <w:t xml:space="preserve"> (AL AHEAD)</w:t>
            </w:r>
            <w:r w:rsidR="00E83DFE">
              <w:t xml:space="preserve"> </w:t>
            </w:r>
            <w:r w:rsidR="003F0216">
              <w:t>Workshop</w:t>
            </w:r>
            <w:r w:rsidR="00E83DFE">
              <w:t xml:space="preserve"> </w:t>
            </w:r>
            <w:r w:rsidR="003F0216">
              <w:t>for community professionals</w:t>
            </w:r>
            <w:r w:rsidR="00DB2EDD">
              <w:t xml:space="preserve"> including </w:t>
            </w:r>
            <w:r w:rsidR="00DC7A44">
              <w:t xml:space="preserve">area </w:t>
            </w:r>
            <w:r w:rsidR="00DB2EDD">
              <w:t>high school guidance cou</w:t>
            </w:r>
            <w:r w:rsidR="0008507B">
              <w:t>n</w:t>
            </w:r>
            <w:r w:rsidR="00DB2EDD">
              <w:t>selors,</w:t>
            </w:r>
            <w:r w:rsidR="00E83DFE">
              <w:t xml:space="preserve"> </w:t>
            </w:r>
            <w:r w:rsidR="00DB2EDD">
              <w:t>attended the 2016 Alabama Counseling Association Conference in Montgomery,</w:t>
            </w:r>
            <w:r w:rsidR="00283A95">
              <w:t xml:space="preserve"> AL</w:t>
            </w:r>
            <w:r w:rsidR="00DB2EDD">
              <w:t xml:space="preserve"> and </w:t>
            </w:r>
            <w:r w:rsidR="00E83DFE">
              <w:t xml:space="preserve">the </w:t>
            </w:r>
            <w:r>
              <w:t>201</w:t>
            </w:r>
            <w:r w:rsidR="00DB2EDD">
              <w:t>6</w:t>
            </w:r>
            <w:r w:rsidR="00E83DFE">
              <w:t xml:space="preserve"> National</w:t>
            </w:r>
            <w:r>
              <w:t xml:space="preserve"> AHEAD Conference</w:t>
            </w:r>
            <w:r w:rsidR="00E83DFE">
              <w:t xml:space="preserve"> held in </w:t>
            </w:r>
            <w:r w:rsidR="00DB2EDD">
              <w:t>Indianap</w:t>
            </w:r>
            <w:r w:rsidR="0008507B">
              <w:t>olis, IN.</w:t>
            </w:r>
            <w:r w:rsidR="00D2236C">
              <w:t xml:space="preserve">  </w:t>
            </w:r>
            <w:r w:rsidR="002022F1">
              <w:t>The</w:t>
            </w:r>
            <w:r w:rsidR="00020A2E">
              <w:t xml:space="preserve"> ADA Director was a guest </w:t>
            </w:r>
            <w:r w:rsidR="00020A2E">
              <w:lastRenderedPageBreak/>
              <w:t>speaker and/or presenter at</w:t>
            </w:r>
            <w:r w:rsidR="0008507B">
              <w:t xml:space="preserve"> </w:t>
            </w:r>
            <w:r w:rsidR="00A2757C">
              <w:t>f</w:t>
            </w:r>
            <w:r w:rsidR="0022650E">
              <w:t>our</w:t>
            </w:r>
            <w:r w:rsidR="00A2757C">
              <w:t xml:space="preserve"> (</w:t>
            </w:r>
            <w:r w:rsidR="0022650E">
              <w:t>4</w:t>
            </w:r>
            <w:r w:rsidR="00ED0E09">
              <w:t>) ADRS College Prep programs</w:t>
            </w:r>
            <w:r w:rsidR="00C93992">
              <w:t xml:space="preserve">, </w:t>
            </w:r>
            <w:r w:rsidR="0022650E">
              <w:t xml:space="preserve">seven (7) </w:t>
            </w:r>
            <w:r w:rsidR="00ED0E09">
              <w:t xml:space="preserve">New Student </w:t>
            </w:r>
            <w:r w:rsidR="0022650E">
              <w:t xml:space="preserve">Orientation </w:t>
            </w:r>
            <w:r w:rsidR="00ED0E09">
              <w:t>s</w:t>
            </w:r>
            <w:r w:rsidR="0022650E">
              <w:t>essions for new</w:t>
            </w:r>
            <w:r w:rsidR="00ED0E09">
              <w:t xml:space="preserve">ly enrolled </w:t>
            </w:r>
            <w:r w:rsidR="00DC7A44">
              <w:t xml:space="preserve">JSCC </w:t>
            </w:r>
            <w:r w:rsidR="00ED0E09">
              <w:t>students</w:t>
            </w:r>
            <w:r w:rsidR="0008507B">
              <w:t xml:space="preserve">, one (1) High School Transition Fair, </w:t>
            </w:r>
            <w:r w:rsidR="00E34C36">
              <w:t>and additionally</w:t>
            </w:r>
            <w:r w:rsidR="006A7AE1">
              <w:t xml:space="preserve"> </w:t>
            </w:r>
            <w:r w:rsidR="0008507B">
              <w:t>one</w:t>
            </w:r>
            <w:r w:rsidR="00C93992">
              <w:t xml:space="preserve"> </w:t>
            </w:r>
            <w:r w:rsidR="0008507B">
              <w:t>(1) AL Ahead Workshop providing information on ADA services to interested consumers</w:t>
            </w:r>
            <w:r w:rsidR="00A2757C">
              <w:t>.</w:t>
            </w:r>
            <w:r w:rsidR="00EF7CD1">
              <w:t xml:space="preserve"> </w:t>
            </w:r>
          </w:p>
          <w:p w:rsidR="00ED2123" w:rsidRDefault="00ED2123" w:rsidP="00ED2123">
            <w:pPr>
              <w:pStyle w:val="ListParagraph"/>
            </w:pPr>
          </w:p>
          <w:p w:rsidR="00ED2123" w:rsidRDefault="00ED2123" w:rsidP="00ED2123">
            <w:pPr>
              <w:pStyle w:val="ListParagraph"/>
            </w:pPr>
            <w:r>
              <w:t>This goal is ongoing; however, the ADA Office is constantly searching for newer and better ways to reach potential students.</w:t>
            </w:r>
          </w:p>
          <w:p w:rsidR="00020A2E" w:rsidRDefault="00020A2E" w:rsidP="008C2408"/>
        </w:tc>
      </w:tr>
      <w:tr w:rsidR="00F26A5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C62D6" w:rsidRDefault="002D53DC" w:rsidP="00FB33C8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3:  Students who have the required documentation will receive reasonable and appropriate accommodations.</w:t>
            </w:r>
          </w:p>
          <w:p w:rsidR="00FB33C8" w:rsidRPr="00FB33C8" w:rsidRDefault="00FB33C8" w:rsidP="00FB33C8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DE6E2C" w:rsidRDefault="00DE6E2C" w:rsidP="00B90832"/>
          <w:p w:rsidR="00F26A57" w:rsidRDefault="0008507B" w:rsidP="00B90832">
            <w:r>
              <w:t>In order to exhibit mastery of course material s</w:t>
            </w:r>
            <w:r w:rsidR="00A05FE5">
              <w:t xml:space="preserve">tudents registered with the ADA Office will have equal </w:t>
            </w:r>
            <w:r>
              <w:t xml:space="preserve">opportunity in education </w:t>
            </w:r>
            <w:r w:rsidR="00A05FE5">
              <w:t>by receiving accommodations and services</w:t>
            </w:r>
            <w:r w:rsidR="00E429A3">
              <w:t xml:space="preserve"> available to eligible students with disabilities</w:t>
            </w:r>
            <w:r w:rsidR="00A05FE5">
              <w:t>.</w:t>
            </w:r>
          </w:p>
          <w:p w:rsidR="004477F9" w:rsidRDefault="004477F9" w:rsidP="00B90832"/>
          <w:p w:rsidR="004477F9" w:rsidRDefault="00DC7A44" w:rsidP="00B90832">
            <w:r>
              <w:t>Additional funding is requested for test proctoring security cameras in the Jefferson Campus ADA Accommodations Office.</w:t>
            </w:r>
          </w:p>
          <w:p w:rsidR="00A05FE5" w:rsidRDefault="00A05FE5" w:rsidP="00B90832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DE6E2C" w:rsidRDefault="00DE6E2C" w:rsidP="00A05FE5"/>
          <w:p w:rsidR="00F26A57" w:rsidRDefault="00A05FE5" w:rsidP="00F95F5B">
            <w:r>
              <w:t xml:space="preserve">The unit will coordinate </w:t>
            </w:r>
            <w:r w:rsidR="00F95F5B">
              <w:t>through</w:t>
            </w:r>
            <w:r w:rsidR="00E429A3">
              <w:t xml:space="preserve"> multiple </w:t>
            </w:r>
            <w:r w:rsidR="00F95F5B">
              <w:t xml:space="preserve">campus </w:t>
            </w:r>
            <w:r w:rsidR="00E429A3">
              <w:t xml:space="preserve">departments with faculty, staff and students </w:t>
            </w:r>
            <w:r>
              <w:t xml:space="preserve">to provide reasonable and appropriate accommodations to </w:t>
            </w:r>
            <w:r w:rsidR="00FE6CC0">
              <w:t xml:space="preserve">ADA </w:t>
            </w:r>
            <w:r>
              <w:t>eligible students.</w:t>
            </w:r>
            <w:r>
              <w:br/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DE6E2C" w:rsidRDefault="00DE6E2C" w:rsidP="00DE6E2C">
            <w:pPr>
              <w:pStyle w:val="ListParagraph"/>
              <w:ind w:left="378"/>
            </w:pPr>
          </w:p>
          <w:p w:rsidR="00B16BD4" w:rsidRDefault="00F95F5B" w:rsidP="00E429A3">
            <w:pPr>
              <w:pStyle w:val="ListParagraph"/>
              <w:numPr>
                <w:ilvl w:val="0"/>
                <w:numId w:val="15"/>
              </w:numPr>
            </w:pPr>
            <w:r>
              <w:t xml:space="preserve">Approximately 1,427 </w:t>
            </w:r>
            <w:r w:rsidR="00E429A3">
              <w:t xml:space="preserve"> a</w:t>
            </w:r>
            <w:r w:rsidR="00A05FE5">
              <w:t xml:space="preserve">ccommodation </w:t>
            </w:r>
            <w:r w:rsidR="00ED0E09">
              <w:t>l</w:t>
            </w:r>
            <w:r w:rsidR="00A05FE5">
              <w:t xml:space="preserve">etters informing instructors of appropriate and reasonable accommodations and services </w:t>
            </w:r>
            <w:r w:rsidR="00E429A3">
              <w:t xml:space="preserve">for both </w:t>
            </w:r>
            <w:r w:rsidR="00F6529E">
              <w:t xml:space="preserve">credit and non-credit courses </w:t>
            </w:r>
            <w:r w:rsidR="00A05FE5">
              <w:t xml:space="preserve">were provided </w:t>
            </w:r>
            <w:r w:rsidR="00E429A3">
              <w:t>for</w:t>
            </w:r>
            <w:r w:rsidR="00C0399F">
              <w:t xml:space="preserve"> </w:t>
            </w:r>
            <w:r w:rsidR="00ED0E09">
              <w:t xml:space="preserve">ADA </w:t>
            </w:r>
            <w:r w:rsidR="00A05FE5">
              <w:t xml:space="preserve">eligible students. </w:t>
            </w:r>
          </w:p>
          <w:p w:rsidR="004D66F6" w:rsidRDefault="004D66F6" w:rsidP="004D66F6">
            <w:pPr>
              <w:pStyle w:val="ListParagraph"/>
              <w:ind w:left="378"/>
            </w:pPr>
          </w:p>
          <w:p w:rsidR="00B1009F" w:rsidRDefault="00B81696" w:rsidP="0088498B">
            <w:pPr>
              <w:pStyle w:val="ListParagraph"/>
              <w:ind w:left="0"/>
            </w:pPr>
            <w:r>
              <w:t xml:space="preserve"> 136 </w:t>
            </w:r>
            <w:r w:rsidR="00DC7A44">
              <w:t>tests</w:t>
            </w:r>
            <w:r w:rsidR="004D66F6" w:rsidRPr="00B1009F">
              <w:t xml:space="preserve"> were proctored at the Shelby Campus and </w:t>
            </w:r>
            <w:r w:rsidR="00DC7A44">
              <w:t>92</w:t>
            </w:r>
            <w:r w:rsidR="00B1009F" w:rsidRPr="00B1009F">
              <w:t xml:space="preserve"> </w:t>
            </w:r>
            <w:r w:rsidR="004D66F6" w:rsidRPr="00B1009F">
              <w:t xml:space="preserve">tests at the </w:t>
            </w:r>
            <w:r w:rsidR="004D66F6" w:rsidRPr="00B1009F">
              <w:lastRenderedPageBreak/>
              <w:t>Jeffers</w:t>
            </w:r>
            <w:r w:rsidR="000624A1">
              <w:t>on Campus</w:t>
            </w:r>
            <w:r>
              <w:t xml:space="preserve"> for a total of 228 proctored tests for faculty members</w:t>
            </w:r>
            <w:r w:rsidR="000624A1">
              <w:t>.</w:t>
            </w:r>
            <w:r w:rsidR="00EF7CD1">
              <w:t xml:space="preserve">  Pell City and Clanton </w:t>
            </w:r>
            <w:r w:rsidR="00B42860">
              <w:t>C</w:t>
            </w:r>
            <w:r w:rsidR="00144A2F">
              <w:t xml:space="preserve">ampus </w:t>
            </w:r>
            <w:r w:rsidR="001B2151">
              <w:t>C</w:t>
            </w:r>
            <w:r w:rsidR="00144A2F">
              <w:t xml:space="preserve">oordinators collaborate with ADA Office staff to provide accommodations and services for </w:t>
            </w:r>
            <w:r w:rsidR="001E0044">
              <w:t xml:space="preserve">their </w:t>
            </w:r>
            <w:r w:rsidR="00144A2F">
              <w:t>respective campuses.</w:t>
            </w:r>
          </w:p>
          <w:p w:rsidR="00B81696" w:rsidRDefault="00B81696" w:rsidP="0088498B">
            <w:pPr>
              <w:pStyle w:val="ListParagraph"/>
              <w:ind w:left="0"/>
            </w:pPr>
          </w:p>
          <w:p w:rsidR="00ED2123" w:rsidRDefault="00ED2123" w:rsidP="0088498B">
            <w:pPr>
              <w:pStyle w:val="ListParagraph"/>
              <w:ind w:left="0"/>
            </w:pPr>
            <w:r>
              <w:t>This goal is continuous.</w:t>
            </w:r>
          </w:p>
          <w:p w:rsidR="00B81696" w:rsidRDefault="00B81696" w:rsidP="0088498B">
            <w:pPr>
              <w:pStyle w:val="ListParagraph"/>
              <w:ind w:left="0"/>
            </w:pPr>
          </w:p>
          <w:p w:rsidR="00B81696" w:rsidRDefault="00B81696" w:rsidP="0088498B">
            <w:pPr>
              <w:pStyle w:val="ListParagraph"/>
              <w:ind w:left="0"/>
            </w:pPr>
          </w:p>
          <w:p w:rsidR="00B81696" w:rsidRDefault="00B81696" w:rsidP="0088498B">
            <w:pPr>
              <w:pStyle w:val="ListParagraph"/>
              <w:ind w:left="0"/>
            </w:pPr>
          </w:p>
          <w:p w:rsidR="00B1009F" w:rsidRDefault="00B1009F" w:rsidP="0088498B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F26A57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Pr="00FB33C8" w:rsidRDefault="002D53DC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 xml:space="preserve">Goal 4:  Accessibility to current technology and classroom material will be supported by providing information, assistive technology and software, scribes readers, note takers, sign language interpreters, </w:t>
            </w:r>
            <w:r w:rsidR="00FE6CC0">
              <w:rPr>
                <w:b/>
              </w:rPr>
              <w:t>c</w:t>
            </w:r>
            <w:r w:rsidRPr="00FB33C8">
              <w:rPr>
                <w:b/>
              </w:rPr>
              <w:t>aptionists and test proctoring.</w:t>
            </w:r>
          </w:p>
          <w:p w:rsidR="00F26A57" w:rsidRPr="00FB33C8" w:rsidRDefault="00F26A57" w:rsidP="00E83DFE">
            <w:pPr>
              <w:rPr>
                <w:b/>
              </w:rPr>
            </w:pP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6A7AE1" w:rsidP="002D53DC">
            <w:pPr>
              <w:pStyle w:val="ListParagraph"/>
              <w:numPr>
                <w:ilvl w:val="0"/>
                <w:numId w:val="4"/>
              </w:numPr>
              <w:ind w:left="216" w:hanging="180"/>
            </w:pPr>
            <w:r>
              <w:t>Assistive technology and contracted service providers will be obtained to facilitate equal access to technology and classroom information.</w:t>
            </w:r>
          </w:p>
          <w:p w:rsidR="00020A2E" w:rsidRDefault="00020A2E" w:rsidP="00020A2E">
            <w:pPr>
              <w:pStyle w:val="ListParagraph"/>
              <w:ind w:left="216"/>
            </w:pPr>
          </w:p>
          <w:p w:rsidR="00D953A5" w:rsidRDefault="00161B56" w:rsidP="00D953A5">
            <w:pPr>
              <w:pStyle w:val="ListParagraph"/>
              <w:numPr>
                <w:ilvl w:val="0"/>
                <w:numId w:val="4"/>
              </w:numPr>
              <w:ind w:left="306" w:hanging="270"/>
            </w:pPr>
            <w:r>
              <w:t>Provide an e</w:t>
            </w:r>
            <w:r w:rsidR="00B81696">
              <w:t xml:space="preserve">fficient </w:t>
            </w:r>
            <w:r>
              <w:t xml:space="preserve">method </w:t>
            </w:r>
          </w:p>
          <w:p w:rsidR="00FB33C8" w:rsidRDefault="00161B56" w:rsidP="00D953A5">
            <w:pPr>
              <w:pStyle w:val="ListParagraph"/>
              <w:ind w:left="306"/>
            </w:pPr>
            <w:r>
              <w:t>for test</w:t>
            </w:r>
            <w:r w:rsidR="001E0044">
              <w:t>ing and</w:t>
            </w:r>
            <w:r>
              <w:t xml:space="preserve"> proctoring of students with disabilities in the ADA Office on the Shelby campus</w:t>
            </w:r>
            <w:r w:rsidR="00FB33C8" w:rsidRPr="00FB33C8">
              <w:t>.</w:t>
            </w:r>
          </w:p>
          <w:p w:rsidR="004477F9" w:rsidRDefault="004477F9" w:rsidP="004477F9">
            <w:pPr>
              <w:pStyle w:val="ListParagraph"/>
            </w:pPr>
          </w:p>
          <w:p w:rsidR="004477F9" w:rsidRDefault="003A4271" w:rsidP="00E429A3">
            <w:r>
              <w:t xml:space="preserve">Funding for </w:t>
            </w:r>
            <w:r w:rsidR="00E429A3">
              <w:t>updated</w:t>
            </w:r>
            <w:r>
              <w:t xml:space="preserve"> software and hardware will be requested through the Strategic Plan. 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7A503B" w:rsidRDefault="007A503B" w:rsidP="001C62D6">
            <w:pPr>
              <w:pStyle w:val="ListParagraph"/>
              <w:numPr>
                <w:ilvl w:val="0"/>
                <w:numId w:val="6"/>
              </w:numPr>
              <w:ind w:left="252" w:hanging="270"/>
            </w:pPr>
            <w:r>
              <w:t xml:space="preserve">The unit was actively involved with IT in the procurement of hardware and ADA software in order to efficiently facilitate the implementation of technology for students with disabilities. </w:t>
            </w:r>
          </w:p>
          <w:p w:rsidR="007A503B" w:rsidRDefault="007A503B" w:rsidP="007A503B">
            <w:pPr>
              <w:pStyle w:val="ListParagraph"/>
              <w:ind w:left="252"/>
            </w:pPr>
          </w:p>
          <w:p w:rsidR="00020A2E" w:rsidRDefault="00B81696" w:rsidP="00A01FA1">
            <w:pPr>
              <w:pStyle w:val="ListParagraph"/>
              <w:numPr>
                <w:ilvl w:val="0"/>
                <w:numId w:val="6"/>
              </w:numPr>
              <w:ind w:left="252" w:hanging="180"/>
            </w:pPr>
            <w:r>
              <w:t xml:space="preserve">  The unit collaborated with the Learning Resource Center on the Shelby-Hoover Campus to provide a succinct system </w:t>
            </w:r>
            <w:r w:rsidR="00A01FA1">
              <w:t xml:space="preserve">of </w:t>
            </w:r>
            <w:r>
              <w:t xml:space="preserve">test proctoring </w:t>
            </w:r>
            <w:r w:rsidR="00A01FA1">
              <w:t>for nursing</w:t>
            </w:r>
            <w:r>
              <w:t xml:space="preserve"> faculty members requiring </w:t>
            </w:r>
            <w:r w:rsidR="00A01FA1">
              <w:t>assistance with proctoring of ADA students.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872031" w:rsidRDefault="00F95F5B" w:rsidP="00F95F5B">
            <w:pPr>
              <w:pStyle w:val="ListParagraph"/>
              <w:numPr>
                <w:ilvl w:val="0"/>
                <w:numId w:val="16"/>
              </w:numPr>
              <w:jc w:val="both"/>
            </w:pPr>
            <w:r>
              <w:t>Updated ADA software was purchased for each campus</w:t>
            </w:r>
            <w:r w:rsidR="00E72A32">
              <w:t xml:space="preserve"> location providing a systemized approach in maintaining technological access for students with disabilities.</w:t>
            </w:r>
          </w:p>
          <w:p w:rsidR="00872031" w:rsidRDefault="00872031" w:rsidP="008C2408">
            <w:pPr>
              <w:pStyle w:val="ListParagraph"/>
              <w:jc w:val="both"/>
            </w:pPr>
          </w:p>
          <w:p w:rsidR="00A01FA1" w:rsidRPr="0088365C" w:rsidRDefault="00145C84" w:rsidP="00A01FA1">
            <w:pPr>
              <w:jc w:val="both"/>
              <w:rPr>
                <w:strike/>
              </w:rPr>
            </w:pPr>
            <w:r>
              <w:t xml:space="preserve">b. </w:t>
            </w:r>
            <w:r w:rsidR="00E72A32">
              <w:t xml:space="preserve">With space provided </w:t>
            </w:r>
            <w:r>
              <w:t>in</w:t>
            </w:r>
            <w:r w:rsidR="003A4271">
              <w:t xml:space="preserve"> the Learning Resource Center on the Shelby</w:t>
            </w:r>
            <w:r w:rsidR="00A01FA1">
              <w:t>-Hoover</w:t>
            </w:r>
            <w:r w:rsidR="003A4271">
              <w:t xml:space="preserve"> </w:t>
            </w:r>
            <w:r w:rsidR="00D3666A">
              <w:t>C</w:t>
            </w:r>
            <w:r w:rsidR="003A4271">
              <w:t>ampus</w:t>
            </w:r>
            <w:r w:rsidR="00E72A32">
              <w:t xml:space="preserve"> a system for test proctoring of ADA nursing students was developed in conjunction with the ADA Office, Nursing Department and the Learning Resource Center.</w:t>
            </w:r>
            <w:r w:rsidR="003A4271">
              <w:t xml:space="preserve"> </w:t>
            </w:r>
            <w:r w:rsidR="00A01FA1">
              <w:t xml:space="preserve"> Future plans are to monitor the space available for proctoring nursing students alongside students in other educational programs within the Learning Resource </w:t>
            </w:r>
            <w:r w:rsidR="00A01FA1">
              <w:lastRenderedPageBreak/>
              <w:t>Center.</w:t>
            </w:r>
          </w:p>
          <w:p w:rsidR="003A4271" w:rsidRDefault="00ED2123" w:rsidP="00D3666A">
            <w:pPr>
              <w:jc w:val="both"/>
            </w:pPr>
            <w:r>
              <w:t>This goal is continuous in that technological advancements are considered and service delivery is evaluated for optimal, cutting edge accommodation</w:t>
            </w:r>
            <w:r w:rsidR="00D3666A">
              <w:t xml:space="preserve"> provision.</w:t>
            </w:r>
            <w:r>
              <w:t xml:space="preserve">  </w:t>
            </w:r>
          </w:p>
        </w:tc>
      </w:tr>
      <w:tr w:rsidR="001C62D6" w:rsidTr="00E83DFE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1C62D6" w:rsidRPr="00FB33C8" w:rsidRDefault="001C62D6" w:rsidP="00E83DFE">
            <w:pPr>
              <w:rPr>
                <w:b/>
              </w:rPr>
            </w:pPr>
            <w:r w:rsidRPr="00FB33C8">
              <w:rPr>
                <w:b/>
              </w:rPr>
              <w:lastRenderedPageBreak/>
              <w:t>Goal 5:  Confidential records will be maintained for all self-identified students with disabilities.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1C62D6" w:rsidRDefault="00FB33C8" w:rsidP="001C62D6">
            <w:pPr>
              <w:pStyle w:val="ListParagraph"/>
              <w:ind w:left="216"/>
            </w:pPr>
            <w:r>
              <w:t>Records will be accessible only by authorized individuals with no records lost or viewed by unauthorized individuals.</w:t>
            </w:r>
          </w:p>
          <w:p w:rsidR="004477F9" w:rsidRDefault="004477F9" w:rsidP="001C62D6">
            <w:pPr>
              <w:pStyle w:val="ListParagraph"/>
              <w:ind w:left="216"/>
            </w:pPr>
          </w:p>
          <w:p w:rsidR="004477F9" w:rsidRDefault="004477F9" w:rsidP="001C62D6">
            <w:pPr>
              <w:pStyle w:val="ListParagraph"/>
              <w:ind w:left="216"/>
            </w:pPr>
            <w:r w:rsidRPr="004477F9">
              <w:t xml:space="preserve">There is no additional funding needed outside of the </w:t>
            </w:r>
            <w:r w:rsidR="003A4271">
              <w:t>approved</w:t>
            </w:r>
            <w:r w:rsidRPr="004477F9">
              <w:t xml:space="preserve"> budget.</w:t>
            </w:r>
          </w:p>
          <w:p w:rsidR="004477F9" w:rsidRDefault="004477F9" w:rsidP="001C62D6">
            <w:pPr>
              <w:pStyle w:val="ListParagraph"/>
              <w:ind w:left="216"/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1C62D6" w:rsidRDefault="00E429A3" w:rsidP="00A01FA1">
            <w:pPr>
              <w:pStyle w:val="ListParagraph"/>
              <w:ind w:left="252"/>
            </w:pPr>
            <w:r>
              <w:t xml:space="preserve">Confidential files for all </w:t>
            </w:r>
            <w:bookmarkStart w:id="0" w:name="_GoBack"/>
            <w:bookmarkEnd w:id="0"/>
            <w:r w:rsidR="00D3666A">
              <w:t>four campuses</w:t>
            </w:r>
            <w:r>
              <w:t xml:space="preserve"> are secured and located i</w:t>
            </w:r>
            <w:r w:rsidR="00872031">
              <w:t>n</w:t>
            </w:r>
            <w:r w:rsidR="00ED0E09">
              <w:t xml:space="preserve"> the </w:t>
            </w:r>
            <w:r w:rsidR="00872031">
              <w:t xml:space="preserve">ADA Offices on the </w:t>
            </w:r>
            <w:r w:rsidR="00ED0E09">
              <w:t xml:space="preserve">Jefferson and Shelby </w:t>
            </w:r>
            <w:r w:rsidR="00872031">
              <w:t>campuses</w:t>
            </w:r>
            <w:r w:rsidR="003A4271">
              <w:t>.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1C62D6" w:rsidRDefault="00FB33C8" w:rsidP="00E34C36">
            <w:pPr>
              <w:pStyle w:val="ListParagraph"/>
              <w:ind w:left="378"/>
            </w:pPr>
            <w:r>
              <w:t>A</w:t>
            </w:r>
            <w:r w:rsidR="00E429A3">
              <w:t xml:space="preserve">fter an </w:t>
            </w:r>
            <w:r>
              <w:t xml:space="preserve">annual internal audit of ADA records </w:t>
            </w:r>
            <w:r w:rsidR="00E429A3">
              <w:t xml:space="preserve">it was </w:t>
            </w:r>
            <w:r>
              <w:t>determined that no records were lost or viewed by unauthorized individuals.</w:t>
            </w:r>
            <w:r w:rsidR="00A01FA1">
              <w:t xml:space="preserve">  </w:t>
            </w:r>
            <w:r w:rsidR="00E34C36">
              <w:t>Discussions are ongoing</w:t>
            </w:r>
            <w:r w:rsidR="00A01FA1">
              <w:t xml:space="preserve"> to evaluate whether an electronic alternative for data management is feasible.</w:t>
            </w:r>
          </w:p>
        </w:tc>
      </w:tr>
      <w:tr w:rsidR="00F26A57" w:rsidRPr="002A44E2" w:rsidTr="00E83DFE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E83DFE">
            <w:pPr>
              <w:rPr>
                <w:sz w:val="12"/>
                <w:szCs w:val="12"/>
              </w:rPr>
            </w:pPr>
          </w:p>
          <w:p w:rsidR="00F26A57" w:rsidRPr="002A44E2" w:rsidRDefault="00F26A57" w:rsidP="00E83DFE">
            <w:pPr>
              <w:rPr>
                <w:b/>
                <w:sz w:val="12"/>
                <w:szCs w:val="12"/>
              </w:rPr>
            </w:pPr>
          </w:p>
          <w:p w:rsidR="00F26A57" w:rsidRDefault="00F26A57" w:rsidP="00DC7A4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F6529E">
              <w:rPr>
                <w:b/>
              </w:rPr>
              <w:t xml:space="preserve">  August 2</w:t>
            </w:r>
            <w:r w:rsidR="00DC7A44">
              <w:rPr>
                <w:b/>
              </w:rPr>
              <w:t>6</w:t>
            </w:r>
            <w:r w:rsidR="00F6529E">
              <w:rPr>
                <w:b/>
              </w:rPr>
              <w:t>, 201</w:t>
            </w:r>
            <w:r w:rsidR="00DC7A44">
              <w:rPr>
                <w:b/>
              </w:rPr>
              <w:t>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E83DFE">
            <w:pPr>
              <w:rPr>
                <w:sz w:val="12"/>
                <w:szCs w:val="12"/>
              </w:rPr>
            </w:pPr>
          </w:p>
          <w:p w:rsidR="00F26A57" w:rsidRPr="00490115" w:rsidRDefault="00F26A57" w:rsidP="00E83DFE">
            <w:pPr>
              <w:rPr>
                <w:sz w:val="12"/>
                <w:szCs w:val="12"/>
              </w:rPr>
            </w:pPr>
          </w:p>
          <w:p w:rsidR="00F26A57" w:rsidRDefault="00F26A57" w:rsidP="00E83DFE">
            <w:pPr>
              <w:rPr>
                <w:b/>
              </w:rPr>
            </w:pPr>
            <w:r w:rsidRPr="00102B7D">
              <w:rPr>
                <w:b/>
              </w:rPr>
              <w:t>Submitted by:</w:t>
            </w:r>
            <w:r w:rsidR="00F6529E">
              <w:rPr>
                <w:b/>
              </w:rPr>
              <w:t xml:space="preserve">  Anne Sherman</w:t>
            </w:r>
          </w:p>
          <w:p w:rsidR="00F26A57" w:rsidRPr="002A44E2" w:rsidRDefault="00F26A57" w:rsidP="00E83DFE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743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F92E5F"/>
    <w:multiLevelType w:val="hybridMultilevel"/>
    <w:tmpl w:val="197CEDAE"/>
    <w:lvl w:ilvl="0" w:tplc="13E82E3C">
      <w:start w:val="1"/>
      <w:numFmt w:val="low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A3E7CF7"/>
    <w:multiLevelType w:val="hybridMultilevel"/>
    <w:tmpl w:val="DE469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177B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68F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1FB7"/>
    <w:multiLevelType w:val="hybridMultilevel"/>
    <w:tmpl w:val="8B387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64C4"/>
    <w:multiLevelType w:val="hybridMultilevel"/>
    <w:tmpl w:val="9C029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0C35"/>
    <w:multiLevelType w:val="hybridMultilevel"/>
    <w:tmpl w:val="15F25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45215"/>
    <w:multiLevelType w:val="hybridMultilevel"/>
    <w:tmpl w:val="C4020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C6C"/>
    <w:multiLevelType w:val="hybridMultilevel"/>
    <w:tmpl w:val="864464C6"/>
    <w:lvl w:ilvl="0" w:tplc="D400A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D7378C"/>
    <w:multiLevelType w:val="hybridMultilevel"/>
    <w:tmpl w:val="BF769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A4A95"/>
    <w:multiLevelType w:val="hybridMultilevel"/>
    <w:tmpl w:val="6F8244E6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62C29"/>
    <w:multiLevelType w:val="hybridMultilevel"/>
    <w:tmpl w:val="620A9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80685"/>
    <w:multiLevelType w:val="hybridMultilevel"/>
    <w:tmpl w:val="9E30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C0EA3"/>
    <w:multiLevelType w:val="hybridMultilevel"/>
    <w:tmpl w:val="4C5851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B7760"/>
    <w:multiLevelType w:val="hybridMultilevel"/>
    <w:tmpl w:val="93000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20A2E"/>
    <w:rsid w:val="00053FBC"/>
    <w:rsid w:val="000624A1"/>
    <w:rsid w:val="00063CBB"/>
    <w:rsid w:val="0008507B"/>
    <w:rsid w:val="000E5F21"/>
    <w:rsid w:val="00144A2F"/>
    <w:rsid w:val="00145C84"/>
    <w:rsid w:val="00161B56"/>
    <w:rsid w:val="001B2151"/>
    <w:rsid w:val="001C62D6"/>
    <w:rsid w:val="001E0044"/>
    <w:rsid w:val="002022F1"/>
    <w:rsid w:val="0022650E"/>
    <w:rsid w:val="0024380B"/>
    <w:rsid w:val="002447F5"/>
    <w:rsid w:val="00283A95"/>
    <w:rsid w:val="0028609B"/>
    <w:rsid w:val="002D53DC"/>
    <w:rsid w:val="0038240E"/>
    <w:rsid w:val="0038717A"/>
    <w:rsid w:val="003A4271"/>
    <w:rsid w:val="003B3F94"/>
    <w:rsid w:val="003F0216"/>
    <w:rsid w:val="004477F9"/>
    <w:rsid w:val="004640A6"/>
    <w:rsid w:val="004C7EB5"/>
    <w:rsid w:val="004D66F6"/>
    <w:rsid w:val="004E3B08"/>
    <w:rsid w:val="00580404"/>
    <w:rsid w:val="006A7AE1"/>
    <w:rsid w:val="006C6C85"/>
    <w:rsid w:val="007263B4"/>
    <w:rsid w:val="007A48B4"/>
    <w:rsid w:val="007A503B"/>
    <w:rsid w:val="00843EA0"/>
    <w:rsid w:val="00872031"/>
    <w:rsid w:val="0088365C"/>
    <w:rsid w:val="0088498B"/>
    <w:rsid w:val="008C2408"/>
    <w:rsid w:val="009D2D45"/>
    <w:rsid w:val="00A01FA1"/>
    <w:rsid w:val="00A05FE5"/>
    <w:rsid w:val="00A1620E"/>
    <w:rsid w:val="00A2757C"/>
    <w:rsid w:val="00AE3B86"/>
    <w:rsid w:val="00B1009F"/>
    <w:rsid w:val="00B16BD4"/>
    <w:rsid w:val="00B42860"/>
    <w:rsid w:val="00B81696"/>
    <w:rsid w:val="00B90832"/>
    <w:rsid w:val="00C0399F"/>
    <w:rsid w:val="00C509E2"/>
    <w:rsid w:val="00C91AAB"/>
    <w:rsid w:val="00C93992"/>
    <w:rsid w:val="00CC4598"/>
    <w:rsid w:val="00D1038B"/>
    <w:rsid w:val="00D2236C"/>
    <w:rsid w:val="00D3666A"/>
    <w:rsid w:val="00D953A5"/>
    <w:rsid w:val="00DB2EDD"/>
    <w:rsid w:val="00DC5CD3"/>
    <w:rsid w:val="00DC7A44"/>
    <w:rsid w:val="00DE6E2C"/>
    <w:rsid w:val="00E34C36"/>
    <w:rsid w:val="00E429A3"/>
    <w:rsid w:val="00E5411C"/>
    <w:rsid w:val="00E72A32"/>
    <w:rsid w:val="00E83DFE"/>
    <w:rsid w:val="00ED0E09"/>
    <w:rsid w:val="00ED2123"/>
    <w:rsid w:val="00EF7CD1"/>
    <w:rsid w:val="00F26A57"/>
    <w:rsid w:val="00F612F9"/>
    <w:rsid w:val="00F6529E"/>
    <w:rsid w:val="00F95F5B"/>
    <w:rsid w:val="00FB33C8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849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8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8498B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88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Anne Sherman</cp:lastModifiedBy>
  <cp:revision>2</cp:revision>
  <dcterms:created xsi:type="dcterms:W3CDTF">2016-08-31T21:16:00Z</dcterms:created>
  <dcterms:modified xsi:type="dcterms:W3CDTF">2016-08-31T21:16:00Z</dcterms:modified>
</cp:coreProperties>
</file>