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B81C69" w14:paraId="32E5AA44" w14:textId="77777777" w:rsidTr="009806EC">
        <w:tc>
          <w:tcPr>
            <w:tcW w:w="6588" w:type="dxa"/>
          </w:tcPr>
          <w:p w14:paraId="1813C7D5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9804224" wp14:editId="18760452">
                  <wp:extent cx="2514600" cy="633845"/>
                  <wp:effectExtent l="19050" t="0" r="0" b="0"/>
                  <wp:docPr id="5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49E5EE5A" w14:textId="77777777" w:rsidR="000C38AA" w:rsidRPr="00B81C69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14:paraId="14F5C079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2FC1B10B" w14:textId="77777777"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B81C69" w14:paraId="6CDC7B06" w14:textId="77777777" w:rsidTr="009806EC">
        <w:tc>
          <w:tcPr>
            <w:tcW w:w="1291" w:type="dxa"/>
          </w:tcPr>
          <w:p w14:paraId="34B1D1A2" w14:textId="0AF8C93E" w:rsidR="000C38AA" w:rsidRPr="00D554AC" w:rsidRDefault="005D7118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</w:t>
            </w:r>
            <w:r w:rsidR="005A1C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Unit</w:t>
            </w:r>
            <w:r w:rsidR="000C38AA" w:rsidRPr="00D554A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731CD19" w14:textId="77777777" w:rsidR="000C38AA" w:rsidRDefault="000C38AA" w:rsidP="009806EC">
            <w:pPr>
              <w:rPr>
                <w:b/>
                <w:sz w:val="24"/>
                <w:szCs w:val="24"/>
              </w:rPr>
            </w:pPr>
          </w:p>
          <w:p w14:paraId="24C3F724" w14:textId="2A35449D" w:rsidR="00261DE0" w:rsidRPr="00B81C69" w:rsidRDefault="00261DE0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Community Outreach</w:t>
            </w:r>
          </w:p>
        </w:tc>
        <w:tc>
          <w:tcPr>
            <w:tcW w:w="2610" w:type="dxa"/>
          </w:tcPr>
          <w:p w14:paraId="0CECD7E7" w14:textId="77777777"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0D55ED76" w14:textId="77777777" w:rsidR="000C38AA" w:rsidRDefault="000C38AA" w:rsidP="009806EC">
            <w:pPr>
              <w:rPr>
                <w:b/>
                <w:sz w:val="24"/>
                <w:szCs w:val="24"/>
              </w:rPr>
            </w:pPr>
          </w:p>
          <w:p w14:paraId="752378C1" w14:textId="2F730BE0" w:rsidR="00261DE0" w:rsidRPr="00B81C69" w:rsidRDefault="00261DE0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2017-2018</w:t>
            </w:r>
          </w:p>
        </w:tc>
      </w:tr>
    </w:tbl>
    <w:p w14:paraId="61687935" w14:textId="77777777" w:rsidR="000C38AA" w:rsidRPr="002A44E2" w:rsidRDefault="000C38AA" w:rsidP="000C38AA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B81C69" w14:paraId="4D3A7074" w14:textId="77777777" w:rsidTr="009806EC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102B7D" w14:paraId="6DF089CC" w14:textId="77777777" w:rsidTr="009806EC">
              <w:tc>
                <w:tcPr>
                  <w:tcW w:w="3510" w:type="dxa"/>
                </w:tcPr>
                <w:p w14:paraId="7FFED2F9" w14:textId="77777777" w:rsidR="000C38AA" w:rsidRPr="00102B7D" w:rsidRDefault="005D7118" w:rsidP="009806EC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Service Unit Mission:</w:t>
                  </w:r>
                </w:p>
              </w:tc>
            </w:tr>
          </w:tbl>
          <w:p w14:paraId="33D87613" w14:textId="77777777" w:rsidR="00261DE0" w:rsidRDefault="00261DE0" w:rsidP="00261DE0">
            <w:r w:rsidRPr="001374E0">
              <w:t xml:space="preserve">The mission of the Office of Community Outreach is to </w:t>
            </w:r>
            <w:r>
              <w:t>serve Jefferson State Community College by overseeing its</w:t>
            </w:r>
            <w:r w:rsidRPr="001374E0">
              <w:t xml:space="preserve"> existing relationships</w:t>
            </w:r>
            <w:r>
              <w:t xml:space="preserve"> </w:t>
            </w:r>
            <w:r w:rsidRPr="001374E0">
              <w:t>with civic leaders</w:t>
            </w:r>
            <w:r>
              <w:t>,</w:t>
            </w:r>
            <w:r w:rsidRPr="001374E0">
              <w:t xml:space="preserve"> </w:t>
            </w:r>
            <w:r>
              <w:t>community-</w:t>
            </w:r>
            <w:r w:rsidRPr="001374E0">
              <w:t>based organizations</w:t>
            </w:r>
            <w:r>
              <w:t xml:space="preserve">, and governmental entities and to also seek opportunities to generate new partnerships </w:t>
            </w:r>
            <w:r w:rsidRPr="001374E0">
              <w:t xml:space="preserve">that lead to </w:t>
            </w:r>
            <w:r>
              <w:t>the development of meaningful outcomes based on the mission of the college.</w:t>
            </w:r>
          </w:p>
          <w:p w14:paraId="531E51F1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55F8ED2D" w14:textId="77777777" w:rsidR="000C38AA" w:rsidRDefault="000C38AA" w:rsidP="000C38AA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1647"/>
        <w:gridCol w:w="900"/>
        <w:gridCol w:w="2970"/>
        <w:gridCol w:w="2718"/>
      </w:tblGrid>
      <w:tr w:rsidR="000C38AA" w:rsidRPr="00D554AC" w14:paraId="666C6985" w14:textId="77777777" w:rsidTr="009806EC">
        <w:tc>
          <w:tcPr>
            <w:tcW w:w="13176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9AFCBC9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  <w:p w14:paraId="7829C232" w14:textId="77777777" w:rsidR="000C38AA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Unit Outcomes &amp; Assessment Plan</w:t>
            </w:r>
          </w:p>
          <w:p w14:paraId="750BF2BE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14:paraId="2D5F28DE" w14:textId="77777777" w:rsidTr="000C38A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18EEF4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F93E61A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7EF36A9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7F10A23F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3C2D3536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14:paraId="6DE327B3" w14:textId="77777777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545F8B0A" w14:textId="4573F57E" w:rsidR="000C38AA" w:rsidRDefault="00D946A2" w:rsidP="009806EC">
            <w:r>
              <w:t xml:space="preserve">Market and promote </w:t>
            </w:r>
            <w:r w:rsidR="00925293">
              <w:t>outreach and service engagement to highlight the community efforts being made by the college.</w:t>
            </w:r>
          </w:p>
          <w:p w14:paraId="7065D4B9" w14:textId="77777777"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0D9EB219" w14:textId="047199A2" w:rsidR="000C38AA" w:rsidRDefault="00CD049D" w:rsidP="009806EC">
            <w:r>
              <w:t>The types of initiatives planned and delivered as well as the amount of internal and external participation generated.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1C232A59" w14:textId="163EB3E6" w:rsidR="000C38AA" w:rsidRDefault="0080146E" w:rsidP="009806EC">
            <w:r>
              <w:t xml:space="preserve">Partnerships created with agencies, organizations, and schools served through individual staff contacts </w:t>
            </w:r>
            <w:r w:rsidR="00CD049D">
              <w:t>in addition to</w:t>
            </w:r>
            <w:r>
              <w:t xml:space="preserve"> outreach through </w:t>
            </w:r>
            <w:r w:rsidR="001E4866">
              <w:t xml:space="preserve">the </w:t>
            </w:r>
            <w:r>
              <w:t>unit</w:t>
            </w:r>
            <w:r w:rsidR="001E4866">
              <w:t>’s</w:t>
            </w:r>
            <w:r>
              <w:t xml:space="preserve"> programming projects.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0C1C53D4" w14:textId="5793F974" w:rsidR="000C38AA" w:rsidRDefault="00D45C72" w:rsidP="009806EC">
            <w:r>
              <w:t xml:space="preserve">Employees in this </w:t>
            </w:r>
            <w:r w:rsidR="00CD049D">
              <w:t>o</w:t>
            </w:r>
            <w:r>
              <w:t xml:space="preserve">ffice are active on committees, work groups, and boards for </w:t>
            </w:r>
            <w:proofErr w:type="gramStart"/>
            <w:r>
              <w:t>a number of</w:t>
            </w:r>
            <w:proofErr w:type="gramEnd"/>
            <w:r>
              <w:t xml:space="preserve"> organizations. These interactions can bring about resource development for the college.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35C8A809" w14:textId="3C914C3C" w:rsidR="000C38AA" w:rsidRDefault="00E7370B" w:rsidP="009806EC">
            <w:r>
              <w:t xml:space="preserve">The </w:t>
            </w:r>
            <w:r w:rsidR="00CD049D">
              <w:t>o</w:t>
            </w:r>
            <w:r>
              <w:t>ffice</w:t>
            </w:r>
            <w:r w:rsidR="0080146E">
              <w:t xml:space="preserve"> will</w:t>
            </w:r>
            <w:r>
              <w:t xml:space="preserve"> continue to be a catalyst for educational and socio-economic development of the community through partnerships and civic engagement.</w:t>
            </w:r>
          </w:p>
        </w:tc>
      </w:tr>
      <w:tr w:rsidR="000C38AA" w14:paraId="16E8824B" w14:textId="77777777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33ACFE81" w14:textId="487FEFC6" w:rsidR="000C38AA" w:rsidRDefault="003942C0" w:rsidP="00E7370B">
            <w:r>
              <w:t>Build strategic alliances for workforce and economic development to ensure the college is positioned as a resource for workforce needs.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0EAC5A08" w14:textId="4893FEB4" w:rsidR="000C38AA" w:rsidRDefault="00E7370B" w:rsidP="009806EC">
            <w:r>
              <w:t xml:space="preserve">The level of </w:t>
            </w:r>
            <w:r w:rsidR="00CD049D">
              <w:t>support received from public and private</w:t>
            </w:r>
            <w:r>
              <w:t xml:space="preserve"> </w:t>
            </w:r>
            <w:r w:rsidR="00CD049D">
              <w:t xml:space="preserve">workforce and </w:t>
            </w:r>
            <w:r>
              <w:t xml:space="preserve">economic development </w:t>
            </w:r>
            <w:r w:rsidR="00CD049D">
              <w:t>entities</w:t>
            </w:r>
            <w:r w:rsidR="00493380">
              <w:t>.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05069D1B" w14:textId="24A90DD7" w:rsidR="000C38AA" w:rsidRDefault="00602352" w:rsidP="009806EC">
            <w:r w:rsidRPr="00602352">
              <w:t>Opportunities created by or participated in by employees which promote and position the college as a strategic partner.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69C5D120" w14:textId="2252EC9A" w:rsidR="000C38AA" w:rsidRDefault="00493380" w:rsidP="009806EC">
            <w:r>
              <w:t xml:space="preserve">For the second year in a row, the college has received funding from the City of Birmingham for increased programming directly related to workforce and economic development. </w:t>
            </w:r>
            <w:r w:rsidR="009E193F">
              <w:t xml:space="preserve">The college is </w:t>
            </w:r>
            <w:r w:rsidR="00CD049D">
              <w:t xml:space="preserve">currently </w:t>
            </w:r>
            <w:r w:rsidR="009E193F">
              <w:t>involved with o</w:t>
            </w:r>
            <w:r w:rsidR="0080146E">
              <w:t xml:space="preserve">ther </w:t>
            </w:r>
            <w:r w:rsidR="0080146E">
              <w:lastRenderedPageBreak/>
              <w:t xml:space="preserve">community and economic development </w:t>
            </w:r>
            <w:r w:rsidR="001E4866">
              <w:t>activities</w:t>
            </w:r>
            <w:r w:rsidR="0080146E">
              <w:t xml:space="preserve"> in process and the unit’s in</w:t>
            </w:r>
            <w:r w:rsidR="00CD049D">
              <w:t>pu</w:t>
            </w:r>
            <w:r w:rsidR="0080146E">
              <w:t>t</w:t>
            </w:r>
            <w:r w:rsidR="00CD049D">
              <w:t>/expertise</w:t>
            </w:r>
            <w:r w:rsidR="0080146E">
              <w:t xml:space="preserve"> is solid. </w:t>
            </w:r>
            <w:r>
              <w:t xml:space="preserve">Representation in the ACCS Certified Economic Developer for the college is </w:t>
            </w:r>
            <w:r w:rsidR="00F41915">
              <w:t xml:space="preserve">maintained </w:t>
            </w:r>
            <w:r>
              <w:t xml:space="preserve">through this </w:t>
            </w:r>
            <w:r w:rsidR="00CD049D">
              <w:t>u</w:t>
            </w:r>
            <w:r>
              <w:t>nit</w:t>
            </w:r>
            <w:r w:rsidR="00DA36B3">
              <w:t>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64F49AEE" w14:textId="37D6CB0D" w:rsidR="000C38AA" w:rsidRDefault="00493380" w:rsidP="009806EC">
            <w:r>
              <w:lastRenderedPageBreak/>
              <w:t xml:space="preserve">The </w:t>
            </w:r>
            <w:r w:rsidR="00CD049D">
              <w:t>u</w:t>
            </w:r>
            <w:r>
              <w:t xml:space="preserve">nit will </w:t>
            </w:r>
            <w:r w:rsidR="00C95643">
              <w:t xml:space="preserve">maintain </w:t>
            </w:r>
            <w:r>
              <w:t>its leadership role in identifying potential opportunities</w:t>
            </w:r>
            <w:r w:rsidR="008B3EAD">
              <w:t xml:space="preserve"> and partnerships</w:t>
            </w:r>
            <w:r>
              <w:t xml:space="preserve"> in workforce </w:t>
            </w:r>
            <w:r w:rsidR="00F41915">
              <w:t xml:space="preserve">and economic </w:t>
            </w:r>
            <w:r>
              <w:t>development.</w:t>
            </w:r>
          </w:p>
        </w:tc>
      </w:tr>
      <w:tr w:rsidR="000C38AA" w14:paraId="497EDF9A" w14:textId="77777777" w:rsidTr="009806EC"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14:paraId="18EE3047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04BED5CF" w14:textId="06C5AC72" w:rsidR="000C38AA" w:rsidRPr="002A44E2" w:rsidRDefault="000C38AA" w:rsidP="009806EC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  <w:r w:rsidR="005A1C04">
              <w:rPr>
                <w:b/>
              </w:rPr>
              <w:t xml:space="preserve">  October 8, 2018</w:t>
            </w:r>
          </w:p>
          <w:p w14:paraId="281D1AA7" w14:textId="77777777" w:rsidR="000C38AA" w:rsidRDefault="000C38AA" w:rsidP="009806EC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14:paraId="7F9431D6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7348CF48" w14:textId="027E82F1" w:rsidR="000C38AA" w:rsidRDefault="000C38AA" w:rsidP="009806EC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5A1C04">
              <w:rPr>
                <w:b/>
              </w:rPr>
              <w:t xml:space="preserve">  </w:t>
            </w:r>
            <w:proofErr w:type="spellStart"/>
            <w:r w:rsidR="005A1C04">
              <w:rPr>
                <w:b/>
              </w:rPr>
              <w:t>Guin</w:t>
            </w:r>
            <w:proofErr w:type="spellEnd"/>
            <w:r w:rsidR="005A1C04">
              <w:rPr>
                <w:b/>
              </w:rPr>
              <w:t xml:space="preserve"> Robinson</w:t>
            </w:r>
          </w:p>
          <w:p w14:paraId="4B44F6C4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2FBB8F8D" w14:textId="77777777" w:rsidR="000C38AA" w:rsidRPr="002A44E2" w:rsidRDefault="000C38AA" w:rsidP="009806EC">
            <w:pPr>
              <w:rPr>
                <w:b/>
                <w:sz w:val="8"/>
                <w:szCs w:val="8"/>
              </w:rPr>
            </w:pPr>
          </w:p>
        </w:tc>
      </w:tr>
      <w:tr w:rsidR="00490115" w:rsidRPr="00B81C69" w14:paraId="6A4BEAC7" w14:textId="77777777" w:rsidTr="006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3"/>
          </w:tcPr>
          <w:p w14:paraId="2354E672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  <w:gridSpan w:val="3"/>
          </w:tcPr>
          <w:p w14:paraId="0B19728B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14:paraId="7D7ABB8A" w14:textId="77777777" w:rsidR="00397D38" w:rsidRDefault="00397D38" w:rsidP="009137B5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E88E" w14:textId="77777777" w:rsidR="0065485B" w:rsidRDefault="0065485B" w:rsidP="00A77932">
      <w:pPr>
        <w:spacing w:after="0" w:line="240" w:lineRule="auto"/>
      </w:pPr>
      <w:r>
        <w:separator/>
      </w:r>
    </w:p>
  </w:endnote>
  <w:endnote w:type="continuationSeparator" w:id="0">
    <w:p w14:paraId="610ACBC0" w14:textId="77777777" w:rsidR="0065485B" w:rsidRDefault="0065485B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70DF" w14:textId="77777777" w:rsidR="00A77932" w:rsidRDefault="005D7118" w:rsidP="00A77932">
    <w:pPr>
      <w:pStyle w:val="Footer"/>
      <w:jc w:val="right"/>
    </w:pPr>
    <w: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F650" w14:textId="77777777" w:rsidR="0065485B" w:rsidRDefault="0065485B" w:rsidP="00A77932">
      <w:pPr>
        <w:spacing w:after="0" w:line="240" w:lineRule="auto"/>
      </w:pPr>
      <w:r>
        <w:separator/>
      </w:r>
    </w:p>
  </w:footnote>
  <w:footnote w:type="continuationSeparator" w:id="0">
    <w:p w14:paraId="00CDF318" w14:textId="77777777" w:rsidR="0065485B" w:rsidRDefault="0065485B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3594"/>
    <w:rsid w:val="000C38AA"/>
    <w:rsid w:val="00102B7D"/>
    <w:rsid w:val="001A778A"/>
    <w:rsid w:val="001E3DA1"/>
    <w:rsid w:val="001E4866"/>
    <w:rsid w:val="00200D78"/>
    <w:rsid w:val="0021687E"/>
    <w:rsid w:val="00223D12"/>
    <w:rsid w:val="00261DE0"/>
    <w:rsid w:val="00282FCA"/>
    <w:rsid w:val="00291806"/>
    <w:rsid w:val="002A44E2"/>
    <w:rsid w:val="002D3CB9"/>
    <w:rsid w:val="003328C8"/>
    <w:rsid w:val="00340A60"/>
    <w:rsid w:val="00373E58"/>
    <w:rsid w:val="003942C0"/>
    <w:rsid w:val="00396805"/>
    <w:rsid w:val="00397D38"/>
    <w:rsid w:val="00490115"/>
    <w:rsid w:val="00493380"/>
    <w:rsid w:val="00500CE7"/>
    <w:rsid w:val="00526591"/>
    <w:rsid w:val="005A1C04"/>
    <w:rsid w:val="005D7118"/>
    <w:rsid w:val="005E47B5"/>
    <w:rsid w:val="00602352"/>
    <w:rsid w:val="00642B72"/>
    <w:rsid w:val="0065485B"/>
    <w:rsid w:val="00656D67"/>
    <w:rsid w:val="00691FF1"/>
    <w:rsid w:val="006C0520"/>
    <w:rsid w:val="007469CA"/>
    <w:rsid w:val="007776C8"/>
    <w:rsid w:val="00780805"/>
    <w:rsid w:val="00797138"/>
    <w:rsid w:val="007A555C"/>
    <w:rsid w:val="0080146E"/>
    <w:rsid w:val="0081653C"/>
    <w:rsid w:val="00853D98"/>
    <w:rsid w:val="00891F7D"/>
    <w:rsid w:val="008A3BC9"/>
    <w:rsid w:val="008B3EAD"/>
    <w:rsid w:val="009137B5"/>
    <w:rsid w:val="00925293"/>
    <w:rsid w:val="009C2DC1"/>
    <w:rsid w:val="009E193F"/>
    <w:rsid w:val="009F1E9A"/>
    <w:rsid w:val="00A77932"/>
    <w:rsid w:val="00AF77A8"/>
    <w:rsid w:val="00B81C69"/>
    <w:rsid w:val="00B93086"/>
    <w:rsid w:val="00C51F18"/>
    <w:rsid w:val="00C60639"/>
    <w:rsid w:val="00C831BA"/>
    <w:rsid w:val="00C95643"/>
    <w:rsid w:val="00CC6702"/>
    <w:rsid w:val="00CD049D"/>
    <w:rsid w:val="00D20595"/>
    <w:rsid w:val="00D45C72"/>
    <w:rsid w:val="00D554AC"/>
    <w:rsid w:val="00D946A2"/>
    <w:rsid w:val="00DA36B3"/>
    <w:rsid w:val="00DA439B"/>
    <w:rsid w:val="00E02C41"/>
    <w:rsid w:val="00E7370B"/>
    <w:rsid w:val="00F41915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33E5"/>
  <w15:docId w15:val="{3CA9028A-F04A-4F64-83BD-78283D7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7444-D311-4251-9F20-C7F3DC66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Lisa Kimble</cp:lastModifiedBy>
  <cp:revision>2</cp:revision>
  <cp:lastPrinted>2018-10-05T21:01:00Z</cp:lastPrinted>
  <dcterms:created xsi:type="dcterms:W3CDTF">2018-10-08T20:02:00Z</dcterms:created>
  <dcterms:modified xsi:type="dcterms:W3CDTF">2018-10-08T20:02:00Z</dcterms:modified>
</cp:coreProperties>
</file>