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E83DFE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:rsidR="00580404" w:rsidRPr="00B81C69" w:rsidRDefault="00580404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ADA Accommodations Office</w:t>
            </w:r>
          </w:p>
        </w:tc>
        <w:tc>
          <w:tcPr>
            <w:tcW w:w="2610" w:type="dxa"/>
            <w:gridSpan w:val="2"/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:rsidR="00580404" w:rsidRPr="00B81C69" w:rsidRDefault="00580404" w:rsidP="00CC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201</w:t>
            </w:r>
            <w:r w:rsidR="008D17F9">
              <w:rPr>
                <w:b/>
                <w:sz w:val="24"/>
                <w:szCs w:val="24"/>
              </w:rPr>
              <w:t>9</w:t>
            </w:r>
            <w:r w:rsidR="00E83DFE">
              <w:rPr>
                <w:b/>
                <w:sz w:val="24"/>
                <w:szCs w:val="24"/>
              </w:rPr>
              <w:t>-20</w:t>
            </w:r>
            <w:r w:rsidR="008D17F9">
              <w:rPr>
                <w:b/>
                <w:sz w:val="24"/>
                <w:szCs w:val="24"/>
              </w:rPr>
              <w:t>20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94"/>
        <w:gridCol w:w="3294"/>
        <w:gridCol w:w="3294"/>
        <w:gridCol w:w="3294"/>
      </w:tblGrid>
      <w:tr w:rsidR="00F26A57" w:rsidRPr="00D554AC" w:rsidTr="00E83DFE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5044B4" w:rsidP="00E83DF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000000"/>
                <w:sz w:val="27"/>
                <w:szCs w:val="27"/>
              </w:rPr>
              <w:t>What has your unit accomplished from the goals you proposed in the first year of your most recent Strategic Plan?</w:t>
            </w:r>
          </w:p>
        </w:tc>
      </w:tr>
      <w:tr w:rsidR="005044B4" w:rsidRPr="00D554AC" w:rsidTr="00E83DFE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5044B4" w:rsidTr="00E83DFE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2447F5" w:rsidP="00FB33C8">
            <w:pPr>
              <w:rPr>
                <w:b/>
              </w:rPr>
            </w:pPr>
            <w:r w:rsidRPr="00FB33C8">
              <w:rPr>
                <w:b/>
              </w:rPr>
              <w:t>GOAL 1: Students with disabilities will be aware of the services available by the ADA Accommodations Office.</w:t>
            </w:r>
          </w:p>
          <w:p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2447F5" w:rsidRDefault="00CC4598" w:rsidP="00AE3B86">
            <w:r>
              <w:t xml:space="preserve">Importance is placed on increasing consumer awareness of the </w:t>
            </w:r>
            <w:r w:rsidR="00A2757C">
              <w:t xml:space="preserve">ADA Accommodations Office.  </w:t>
            </w:r>
            <w:r>
              <w:t>Interested s</w:t>
            </w:r>
            <w:r w:rsidR="00A2757C">
              <w:t xml:space="preserve">tudents with disabilities will easily obtain </w:t>
            </w:r>
            <w:r>
              <w:t xml:space="preserve">and/or locate </w:t>
            </w:r>
            <w:r w:rsidR="00A2757C">
              <w:t xml:space="preserve">information about the ADA Office, </w:t>
            </w:r>
            <w:r>
              <w:t xml:space="preserve">potential </w:t>
            </w:r>
            <w:r w:rsidR="00A2757C">
              <w:t xml:space="preserve">accommodations and </w:t>
            </w:r>
            <w:r>
              <w:t xml:space="preserve">available </w:t>
            </w:r>
            <w:r w:rsidR="00A2757C">
              <w:t>services.</w:t>
            </w:r>
          </w:p>
          <w:p w:rsidR="00A2757C" w:rsidRDefault="00A2757C" w:rsidP="00AE3B86"/>
          <w:p w:rsidR="00A2757C" w:rsidRDefault="004E3B08" w:rsidP="00AE3B86">
            <w:r>
              <w:t>Funding is requested through the Strategic Plan</w:t>
            </w:r>
            <w:r w:rsidR="00A2757C">
              <w:t>.</w:t>
            </w:r>
          </w:p>
          <w:p w:rsidR="002447F5" w:rsidRDefault="002447F5" w:rsidP="002447F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7F7846" w:rsidP="00E83DFE">
            <w:r>
              <w:t xml:space="preserve">The ADA Accommodations Office website </w:t>
            </w:r>
            <w:r w:rsidR="00283959">
              <w:t xml:space="preserve">provides a wealth of information for interested student seeking information on accommodations and services at Jefferson State. </w:t>
            </w:r>
            <w:r w:rsidR="00F70485">
              <w:t xml:space="preserve">Because of </w:t>
            </w:r>
            <w:r w:rsidR="0043500F">
              <w:t>an interactive</w:t>
            </w:r>
            <w:r w:rsidR="0017441F">
              <w:t xml:space="preserve"> </w:t>
            </w:r>
            <w:r w:rsidR="005A2F74">
              <w:t xml:space="preserve">ADA webpage </w:t>
            </w:r>
            <w:r w:rsidR="0017441F">
              <w:t xml:space="preserve">presence, </w:t>
            </w:r>
            <w:r w:rsidR="009A5E76">
              <w:t>posters, b</w:t>
            </w:r>
            <w:r w:rsidR="005D57A7">
              <w:t>usiness cards and widely</w:t>
            </w:r>
            <w:r w:rsidR="005A2F74">
              <w:t xml:space="preserve">- distributed </w:t>
            </w:r>
            <w:r w:rsidR="0017441F">
              <w:t>brochures,</w:t>
            </w:r>
            <w:r w:rsidR="00A2757C">
              <w:t xml:space="preserve"> </w:t>
            </w:r>
            <w:r w:rsidR="005A2F74">
              <w:t>information on accessing services is</w:t>
            </w:r>
            <w:r w:rsidR="00A2757C">
              <w:t xml:space="preserve"> </w:t>
            </w:r>
            <w:r w:rsidR="0017441F">
              <w:t xml:space="preserve">easily </w:t>
            </w:r>
            <w:r w:rsidR="005A2F74">
              <w:t>obtained</w:t>
            </w:r>
            <w:r w:rsidR="0017441F">
              <w:t xml:space="preserve"> by</w:t>
            </w:r>
            <w:r w:rsidR="00A2757C">
              <w:t xml:space="preserve"> interested </w:t>
            </w:r>
            <w:r w:rsidR="000276BC">
              <w:t>students</w:t>
            </w:r>
            <w:r w:rsidR="00F612F9">
              <w:t xml:space="preserve"> seeking accommodations for a disability</w:t>
            </w:r>
            <w:r w:rsidR="0017441F">
              <w:t xml:space="preserve"> at Jefferson State</w:t>
            </w:r>
            <w:r w:rsidR="00A2757C">
              <w:t>.</w:t>
            </w:r>
            <w:r w:rsidR="00E83DFE">
              <w:t xml:space="preserve">  </w:t>
            </w:r>
            <w:r w:rsidR="005A2F74">
              <w:t xml:space="preserve">Information is also made </w:t>
            </w:r>
            <w:r w:rsidR="001C6A33">
              <w:t xml:space="preserve">Additionally, </w:t>
            </w:r>
            <w:r w:rsidR="00AF49AD">
              <w:t>informative</w:t>
            </w:r>
            <w:r w:rsidR="005C3642">
              <w:t xml:space="preserve"> presentations </w:t>
            </w:r>
            <w:r w:rsidR="007D4FAC">
              <w:t xml:space="preserve">through multiple modalities </w:t>
            </w:r>
            <w:r w:rsidR="00AF49AD">
              <w:t>are made throughout the year</w:t>
            </w:r>
            <w:r w:rsidR="00E12A82">
              <w:t xml:space="preserve"> </w:t>
            </w:r>
            <w:r w:rsidR="007D4FAC">
              <w:t xml:space="preserve">both </w:t>
            </w:r>
            <w:r w:rsidR="0043500F">
              <w:t>on t</w:t>
            </w:r>
            <w:r w:rsidR="005A2F74">
              <w:t>he four- campus area of Jefferson State</w:t>
            </w:r>
            <w:r w:rsidR="0043500F">
              <w:t xml:space="preserve"> and throughout the community</w:t>
            </w:r>
            <w:r w:rsidR="005A2F74">
              <w:t>.</w:t>
            </w:r>
          </w:p>
          <w:p w:rsidR="004477F9" w:rsidRDefault="004477F9" w:rsidP="00E83DFE"/>
          <w:p w:rsidR="004477F9" w:rsidRDefault="004477F9" w:rsidP="00E83DFE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38240E" w:rsidP="00B81696">
            <w:r>
              <w:lastRenderedPageBreak/>
              <w:t xml:space="preserve"> </w:t>
            </w:r>
            <w:r w:rsidR="00F612F9">
              <w:t xml:space="preserve">During the </w:t>
            </w:r>
            <w:r w:rsidR="00A30B0A">
              <w:t>201</w:t>
            </w:r>
            <w:r w:rsidR="000D560B">
              <w:t>9</w:t>
            </w:r>
            <w:r w:rsidR="00A30B0A">
              <w:t>-20</w:t>
            </w:r>
            <w:r w:rsidR="000D560B">
              <w:t>20</w:t>
            </w:r>
            <w:r w:rsidR="00A30B0A">
              <w:t xml:space="preserve"> </w:t>
            </w:r>
            <w:r w:rsidR="00F612F9">
              <w:t xml:space="preserve">academic year </w:t>
            </w:r>
            <w:r w:rsidR="00CF688C">
              <w:t xml:space="preserve">the </w:t>
            </w:r>
            <w:r w:rsidR="00A2757C">
              <w:t>ADA Accommodations Office</w:t>
            </w:r>
            <w:r w:rsidR="008D17F9">
              <w:t xml:space="preserve"> has continued to benefit</w:t>
            </w:r>
            <w:r w:rsidR="00A2757C">
              <w:t xml:space="preserve"> </w:t>
            </w:r>
            <w:r w:rsidR="008D17F9">
              <w:t xml:space="preserve">students providing </w:t>
            </w:r>
            <w:r w:rsidR="0017441F">
              <w:t xml:space="preserve">an </w:t>
            </w:r>
            <w:r w:rsidR="007E7EC3">
              <w:t xml:space="preserve">interactive </w:t>
            </w:r>
            <w:r w:rsidR="0017441F">
              <w:t xml:space="preserve">online presence </w:t>
            </w:r>
            <w:r w:rsidR="008D17F9">
              <w:t>for ADA services and information. ADA Posters, business cards, and brochures are continually assessed and replenished in strategic student areas of each campus</w:t>
            </w:r>
            <w:r w:rsidR="0017441F">
              <w:t xml:space="preserve"> including </w:t>
            </w:r>
            <w:r w:rsidR="008D17F9">
              <w:t xml:space="preserve">Enrollment Services, libraries, Student, GED, and </w:t>
            </w:r>
            <w:r w:rsidR="0017441F">
              <w:t xml:space="preserve">Testing </w:t>
            </w:r>
            <w:r w:rsidR="008D17F9">
              <w:t>Centers</w:t>
            </w:r>
            <w:r w:rsidR="00A2757C">
              <w:t xml:space="preserve">.  </w:t>
            </w:r>
            <w:r w:rsidR="003B2C26">
              <w:t xml:space="preserve">Social media outreach is used for announcements and </w:t>
            </w:r>
            <w:r w:rsidR="006608D4">
              <w:t xml:space="preserve">Instructors are encouraged to place information on their syllabus directing students how to obtain ADA services. </w:t>
            </w:r>
            <w:r w:rsidR="00CF688C">
              <w:t xml:space="preserve">Information </w:t>
            </w:r>
            <w:r w:rsidR="000276BC">
              <w:t>on ADA</w:t>
            </w:r>
            <w:r w:rsidR="00CF688C">
              <w:t xml:space="preserve"> services are </w:t>
            </w:r>
            <w:r w:rsidR="008D17F9">
              <w:t xml:space="preserve">also </w:t>
            </w:r>
            <w:r w:rsidR="00CF688C">
              <w:t xml:space="preserve">easily obtained </w:t>
            </w:r>
            <w:r w:rsidR="00426326">
              <w:t xml:space="preserve">online </w:t>
            </w:r>
            <w:r w:rsidR="000276BC">
              <w:t>using</w:t>
            </w:r>
            <w:r w:rsidR="00426326">
              <w:t xml:space="preserve"> portable devices,</w:t>
            </w:r>
            <w:r w:rsidR="000276BC">
              <w:t xml:space="preserve"> and with</w:t>
            </w:r>
            <w:r w:rsidR="00A2757C">
              <w:t>in the</w:t>
            </w:r>
            <w:r w:rsidR="000276BC">
              <w:t xml:space="preserve"> </w:t>
            </w:r>
            <w:r w:rsidR="008D17F9">
              <w:t xml:space="preserve">Student </w:t>
            </w:r>
            <w:r w:rsidR="008D17F9">
              <w:lastRenderedPageBreak/>
              <w:t xml:space="preserve">Handbook and </w:t>
            </w:r>
            <w:r w:rsidR="007C25FE">
              <w:t xml:space="preserve">JSCC </w:t>
            </w:r>
            <w:r w:rsidR="00A2757C">
              <w:t>Catalog</w:t>
            </w:r>
            <w:r w:rsidR="008D17F9">
              <w:t xml:space="preserve"> </w:t>
            </w:r>
            <w:r w:rsidR="00A2757C">
              <w:t>Handbook</w:t>
            </w:r>
            <w:r w:rsidR="00CF688C">
              <w:t>.</w:t>
            </w:r>
            <w:r w:rsidR="00D2236C">
              <w:t xml:space="preserve"> </w:t>
            </w:r>
            <w:r w:rsidR="00CF688C">
              <w:t xml:space="preserve">To further </w:t>
            </w:r>
            <w:r w:rsidR="008D17F9">
              <w:t xml:space="preserve">educate students on disability and the availability of ADA services, </w:t>
            </w:r>
            <w:r w:rsidR="007E7EC3">
              <w:t xml:space="preserve">a </w:t>
            </w:r>
            <w:r w:rsidR="00695E8F">
              <w:t>campus-wide ADA Awareness Week event i</w:t>
            </w:r>
            <w:r w:rsidR="008D17F9">
              <w:t>s</w:t>
            </w:r>
            <w:r w:rsidR="007E7EC3">
              <w:t xml:space="preserve"> held </w:t>
            </w:r>
            <w:r w:rsidR="008D17F9">
              <w:t xml:space="preserve">on </w:t>
            </w:r>
            <w:r w:rsidR="007E7EC3">
              <w:t xml:space="preserve">each </w:t>
            </w:r>
            <w:r w:rsidR="008D17F9">
              <w:t>of Jefferson State’s campuses</w:t>
            </w:r>
            <w:r w:rsidR="007E7EC3">
              <w:t>.</w:t>
            </w:r>
          </w:p>
          <w:p w:rsidR="006608D4" w:rsidRDefault="006608D4" w:rsidP="00B81696"/>
          <w:p w:rsidR="00B81696" w:rsidRDefault="00ED2123" w:rsidP="006608D4">
            <w:r>
              <w:t xml:space="preserve">This goal is ongoing </w:t>
            </w:r>
            <w:r w:rsidR="00D3666A">
              <w:t xml:space="preserve">to facilitate the objective of providing </w:t>
            </w:r>
            <w:r w:rsidR="00CF688C">
              <w:t xml:space="preserve">awareness of </w:t>
            </w:r>
            <w:r>
              <w:t xml:space="preserve">accommodations </w:t>
            </w:r>
            <w:r w:rsidR="00CF688C">
              <w:t xml:space="preserve">and services </w:t>
            </w:r>
            <w:r>
              <w:t xml:space="preserve">for </w:t>
            </w:r>
            <w:r w:rsidR="00D3666A">
              <w:t xml:space="preserve">potential </w:t>
            </w:r>
            <w:r w:rsidR="000276BC">
              <w:t xml:space="preserve">JSCC </w:t>
            </w:r>
            <w:r>
              <w:t>students.</w:t>
            </w:r>
          </w:p>
        </w:tc>
      </w:tr>
      <w:tr w:rsidR="005044B4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2:  Information about academic accommodations will be provided to faculty, staff, students, prospective students, parents and appropriate professionals and outside agencies.</w:t>
            </w:r>
          </w:p>
          <w:p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7A48B4" w:rsidP="00FB33C8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staff and faculty members</w:t>
            </w:r>
            <w:r w:rsidR="00FB33C8">
              <w:t xml:space="preserve"> will receive information about disability accommodations and services through </w:t>
            </w:r>
            <w:r w:rsidR="006608D4">
              <w:t xml:space="preserve">online content, informative </w:t>
            </w:r>
            <w:r>
              <w:t xml:space="preserve">presentations, workshops, </w:t>
            </w:r>
            <w:r w:rsidR="00FB33C8">
              <w:t xml:space="preserve">memos, </w:t>
            </w:r>
            <w:r>
              <w:t xml:space="preserve">and through individual </w:t>
            </w:r>
            <w:r w:rsidR="00FB33C8">
              <w:t>conferences</w:t>
            </w:r>
            <w:r w:rsidR="006608D4">
              <w:t xml:space="preserve"> with the director</w:t>
            </w:r>
            <w:r w:rsidR="00FB33C8">
              <w:t>.</w:t>
            </w:r>
          </w:p>
          <w:p w:rsidR="00020A2E" w:rsidRDefault="00020A2E" w:rsidP="00020A2E">
            <w:pPr>
              <w:pStyle w:val="ListParagraph"/>
              <w:ind w:left="306"/>
            </w:pPr>
          </w:p>
          <w:p w:rsidR="00020A2E" w:rsidRDefault="007A48B4" w:rsidP="00843EA0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</w:t>
            </w:r>
            <w:r w:rsidR="00020A2E">
              <w:t xml:space="preserve">tudents, parents and </w:t>
            </w:r>
            <w:r>
              <w:t>community</w:t>
            </w:r>
            <w:r w:rsidR="00020A2E">
              <w:t xml:space="preserve"> professionals will</w:t>
            </w:r>
            <w:r>
              <w:t xml:space="preserve"> </w:t>
            </w:r>
            <w:r w:rsidR="00020A2E">
              <w:t xml:space="preserve">receive information about disability accommodations and services through </w:t>
            </w:r>
            <w:r>
              <w:t xml:space="preserve">publications, </w:t>
            </w:r>
            <w:r w:rsidR="00020A2E">
              <w:t xml:space="preserve">presentations, </w:t>
            </w:r>
            <w:r w:rsidR="006608D4">
              <w:t xml:space="preserve">individual </w:t>
            </w:r>
            <w:r w:rsidR="00020A2E">
              <w:t xml:space="preserve">conferences and </w:t>
            </w:r>
            <w:r w:rsidR="009D2D45">
              <w:t>online content</w:t>
            </w:r>
            <w:r w:rsidR="00020A2E">
              <w:t>.</w:t>
            </w:r>
          </w:p>
          <w:p w:rsidR="004477F9" w:rsidRDefault="004477F9" w:rsidP="004477F9">
            <w:pPr>
              <w:pStyle w:val="ListParagraph"/>
            </w:pPr>
          </w:p>
          <w:p w:rsidR="004E3B08" w:rsidRDefault="004E3B08" w:rsidP="004E3B08">
            <w:r>
              <w:t>Funding is requested through the Strategic Plan.</w:t>
            </w:r>
          </w:p>
          <w:p w:rsidR="004477F9" w:rsidRDefault="004477F9" w:rsidP="004477F9">
            <w:pPr>
              <w:pStyle w:val="ListParagraph"/>
              <w:ind w:left="3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B3F94" w:rsidRDefault="006608D4" w:rsidP="003B3F9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lastRenderedPageBreak/>
              <w:t>The ADA director remains informed of the current ADA legal landscape by r</w:t>
            </w:r>
            <w:r w:rsidR="009D2D45">
              <w:t>egularly participat</w:t>
            </w:r>
            <w:r>
              <w:t>ing</w:t>
            </w:r>
            <w:r w:rsidR="009D2D45">
              <w:t xml:space="preserve"> in professional development o</w:t>
            </w:r>
            <w:r>
              <w:t xml:space="preserve">pportunities both state-wide and nationally. </w:t>
            </w:r>
          </w:p>
          <w:p w:rsidR="00020A2E" w:rsidRDefault="00020A2E" w:rsidP="00020A2E">
            <w:pPr>
              <w:pStyle w:val="ListParagraph"/>
              <w:ind w:left="252"/>
            </w:pPr>
          </w:p>
          <w:p w:rsidR="00020A2E" w:rsidRDefault="00020A2E" w:rsidP="00E5411C">
            <w:pPr>
              <w:pStyle w:val="ListParagraph"/>
              <w:numPr>
                <w:ilvl w:val="0"/>
                <w:numId w:val="10"/>
              </w:numPr>
              <w:ind w:left="252" w:hanging="180"/>
            </w:pPr>
            <w:r>
              <w:t xml:space="preserve">The unit is </w:t>
            </w:r>
            <w:r w:rsidR="00E5411C">
              <w:t>proac</w:t>
            </w:r>
            <w:r>
              <w:t xml:space="preserve">tively involved in community awareness </w:t>
            </w:r>
            <w:r w:rsidR="00E5411C">
              <w:t xml:space="preserve">opportunities </w:t>
            </w:r>
            <w:r w:rsidR="006608D4">
              <w:t xml:space="preserve">through local high school sponsored college transition fairs, </w:t>
            </w:r>
            <w:r w:rsidR="00DF3DCF">
              <w:t>the Alabama Department of Rehabilitation Services</w:t>
            </w:r>
            <w:r w:rsidR="006608D4">
              <w:t>/</w:t>
            </w:r>
            <w:r w:rsidR="00DF3DCF">
              <w:t xml:space="preserve">College Preparation Programs for prospective students, and </w:t>
            </w:r>
            <w:r w:rsidR="00E5411C">
              <w:t>the Alabama</w:t>
            </w:r>
            <w:r w:rsidR="002A20D7">
              <w:t xml:space="preserve"> Association</w:t>
            </w:r>
            <w:r w:rsidR="00E5411C">
              <w:t xml:space="preserve"> on Higher Education and Disability</w:t>
            </w:r>
            <w:r w:rsidR="00DF3DCF">
              <w:t xml:space="preserve"> where the </w:t>
            </w:r>
            <w:r w:rsidR="00F160EE">
              <w:t>ADA director</w:t>
            </w:r>
            <w:r w:rsidR="00DF3DCF">
              <w:t xml:space="preserve"> serves on the </w:t>
            </w:r>
            <w:r w:rsidR="000276BC">
              <w:t xml:space="preserve">statewide </w:t>
            </w:r>
            <w:r w:rsidR="002A20D7">
              <w:t>b</w:t>
            </w:r>
            <w:r w:rsidR="00DF3DCF">
              <w:t>oard</w:t>
            </w:r>
            <w:r w:rsidR="000276BC">
              <w:t xml:space="preserve"> as Treasurer</w:t>
            </w:r>
            <w:r w:rsidR="00DF3DCF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0E5F21" w:rsidRDefault="000E5F21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t xml:space="preserve">The ADA Director was a guest speaker at </w:t>
            </w:r>
            <w:r w:rsidR="009C7492">
              <w:t>three</w:t>
            </w:r>
            <w:r>
              <w:t xml:space="preserve"> (</w:t>
            </w:r>
            <w:r w:rsidR="009C7492">
              <w:t>3</w:t>
            </w:r>
            <w:r>
              <w:t>) faculty/staff presentations</w:t>
            </w:r>
            <w:r w:rsidR="00DF3DCF">
              <w:t xml:space="preserve"> </w:t>
            </w:r>
            <w:r w:rsidR="00695E8F">
              <w:t xml:space="preserve">and (12) community-based organizations and schools </w:t>
            </w:r>
            <w:r w:rsidR="00DF3DCF">
              <w:t xml:space="preserve">during the </w:t>
            </w:r>
            <w:r w:rsidR="003B2C26">
              <w:t xml:space="preserve">academic year of </w:t>
            </w:r>
            <w:r w:rsidR="00DF3DCF">
              <w:t>201</w:t>
            </w:r>
            <w:r w:rsidR="002A20D7">
              <w:t>9</w:t>
            </w:r>
            <w:r w:rsidR="00DF3DCF">
              <w:t>-20</w:t>
            </w:r>
            <w:r w:rsidR="002A20D7">
              <w:t>20</w:t>
            </w:r>
            <w:r w:rsidR="00426326">
              <w:t xml:space="preserve">.  Additionally, an annual </w:t>
            </w:r>
            <w:r>
              <w:t xml:space="preserve">Advisory Committee </w:t>
            </w:r>
            <w:r w:rsidR="007549B1">
              <w:t xml:space="preserve">meeting </w:t>
            </w:r>
            <w:r w:rsidR="00426326">
              <w:t>was conducted providing status and regulatory updates for members to</w:t>
            </w:r>
            <w:r>
              <w:t xml:space="preserve"> </w:t>
            </w:r>
            <w:r w:rsidR="00F160EE">
              <w:t>collaborate on</w:t>
            </w:r>
            <w:r>
              <w:t xml:space="preserve"> how the ADA Office may </w:t>
            </w:r>
            <w:r w:rsidR="00F160EE">
              <w:t xml:space="preserve">work </w:t>
            </w:r>
            <w:r>
              <w:t xml:space="preserve">with faculty and staff in providing </w:t>
            </w:r>
            <w:r w:rsidR="00F160EE">
              <w:t xml:space="preserve">appropriate </w:t>
            </w:r>
            <w:r>
              <w:t>services for students</w:t>
            </w:r>
            <w:r w:rsidR="00F160EE">
              <w:t xml:space="preserve"> with disabilities</w:t>
            </w:r>
            <w:r w:rsidR="00426326">
              <w:t>.</w:t>
            </w:r>
            <w:r w:rsidR="00ED2123">
              <w:t xml:space="preserve"> </w:t>
            </w:r>
          </w:p>
          <w:p w:rsidR="000E5F21" w:rsidRDefault="000E5F21" w:rsidP="000E5F21">
            <w:pPr>
              <w:pStyle w:val="ListParagraph"/>
              <w:ind w:left="378"/>
            </w:pPr>
          </w:p>
          <w:p w:rsidR="00695E8F" w:rsidRDefault="00C509E2" w:rsidP="00283A95">
            <w:pPr>
              <w:pStyle w:val="ListParagraph"/>
              <w:numPr>
                <w:ilvl w:val="0"/>
                <w:numId w:val="11"/>
              </w:numPr>
            </w:pPr>
            <w:r>
              <w:t xml:space="preserve">The ADA Director </w:t>
            </w:r>
            <w:r w:rsidR="007549B1">
              <w:t xml:space="preserve">was asked to </w:t>
            </w:r>
            <w:r w:rsidR="00695E8F">
              <w:t xml:space="preserve">make presentations </w:t>
            </w:r>
            <w:r w:rsidR="007A4F09">
              <w:t>for</w:t>
            </w:r>
            <w:r w:rsidR="00695E8F">
              <w:t xml:space="preserve"> the </w:t>
            </w:r>
            <w:r w:rsidR="00695E8F">
              <w:lastRenderedPageBreak/>
              <w:t>following school</w:t>
            </w:r>
            <w:r w:rsidR="00C371CB">
              <w:t>s</w:t>
            </w:r>
            <w:r w:rsidR="00695E8F">
              <w:t xml:space="preserve"> and events:</w:t>
            </w:r>
          </w:p>
          <w:p w:rsidR="003B2C26" w:rsidRDefault="003B2C26" w:rsidP="003B2C26">
            <w:pPr>
              <w:pStyle w:val="ListParagraph"/>
            </w:pPr>
          </w:p>
          <w:p w:rsidR="00D72B72" w:rsidRDefault="003B2C26" w:rsidP="00283A95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Facilitated </w:t>
            </w:r>
            <w:r w:rsidR="005044B4">
              <w:t xml:space="preserve">JSCC </w:t>
            </w:r>
            <w:r>
              <w:t xml:space="preserve">ADA Awareness Week </w:t>
            </w:r>
            <w:r w:rsidR="005044B4">
              <w:t xml:space="preserve">with </w:t>
            </w:r>
            <w:r>
              <w:t xml:space="preserve">featured speaker on </w:t>
            </w:r>
            <w:r>
              <w:br/>
              <w:t xml:space="preserve">“Autism in the College Classroom” </w:t>
            </w:r>
            <w:r w:rsidR="00D72B72">
              <w:t xml:space="preserve">by </w:t>
            </w:r>
            <w:r>
              <w:t>Sarah Keith</w:t>
            </w:r>
          </w:p>
          <w:p w:rsidR="00D72B72" w:rsidRDefault="00D72B72" w:rsidP="00D72B72">
            <w:pPr>
              <w:pStyle w:val="ListParagraph"/>
            </w:pPr>
          </w:p>
          <w:p w:rsidR="00D72B72" w:rsidRDefault="00D72B72" w:rsidP="00D72B72">
            <w:pPr>
              <w:pStyle w:val="ListParagraph"/>
              <w:numPr>
                <w:ilvl w:val="0"/>
                <w:numId w:val="11"/>
              </w:numPr>
            </w:pPr>
            <w:r>
              <w:t xml:space="preserve">Speaker and </w:t>
            </w:r>
            <w:r w:rsidR="007A4F09">
              <w:t xml:space="preserve">board </w:t>
            </w:r>
            <w:r w:rsidR="005044B4">
              <w:t xml:space="preserve">part </w:t>
            </w:r>
            <w:r>
              <w:t>organize</w:t>
            </w:r>
            <w:r w:rsidR="007A4F09">
              <w:t>r</w:t>
            </w:r>
            <w:r>
              <w:t xml:space="preserve"> </w:t>
            </w:r>
            <w:r w:rsidR="007A4F09">
              <w:t xml:space="preserve">of </w:t>
            </w:r>
            <w:r>
              <w:t>the</w:t>
            </w:r>
            <w:r w:rsidR="003B2C26">
              <w:t xml:space="preserve"> AL Association on Higher Education and Disability </w:t>
            </w:r>
            <w:r>
              <w:t>state-wide w</w:t>
            </w:r>
            <w:r w:rsidR="003B2C26">
              <w:t xml:space="preserve">orkshop held </w:t>
            </w:r>
            <w:r>
              <w:t xml:space="preserve">Feb 2020 </w:t>
            </w:r>
            <w:r w:rsidR="003B2C26">
              <w:t>at the University of Alabama</w:t>
            </w:r>
          </w:p>
          <w:p w:rsidR="00D72B72" w:rsidRDefault="00D72B72" w:rsidP="00D72B72">
            <w:pPr>
              <w:pStyle w:val="ListParagraph"/>
            </w:pPr>
          </w:p>
          <w:p w:rsidR="00470793" w:rsidRDefault="00D72B72" w:rsidP="00D72B72">
            <w:pPr>
              <w:pStyle w:val="ListParagraph"/>
              <w:numPr>
                <w:ilvl w:val="0"/>
                <w:numId w:val="11"/>
              </w:numPr>
            </w:pPr>
            <w:r>
              <w:t xml:space="preserve"> The ADA Director was a featured presenter for the ADRS College Prep program held on the Shelby campus of JS</w:t>
            </w:r>
            <w:r w:rsidR="007A4F09">
              <w:t>,</w:t>
            </w:r>
          </w:p>
          <w:p w:rsidR="00470793" w:rsidRDefault="00470793" w:rsidP="00470793">
            <w:pPr>
              <w:pStyle w:val="ListParagraph"/>
            </w:pPr>
          </w:p>
          <w:p w:rsidR="00D72B72" w:rsidRDefault="00470793" w:rsidP="00D72B72">
            <w:pPr>
              <w:pStyle w:val="ListParagraph"/>
              <w:numPr>
                <w:ilvl w:val="0"/>
                <w:numId w:val="11"/>
              </w:numPr>
            </w:pPr>
            <w:r>
              <w:t>P</w:t>
            </w:r>
            <w:r w:rsidR="00D72B72">
              <w:t>articipated in the New Student Orientation sessions for entering JSCC students</w:t>
            </w:r>
            <w:r w:rsidR="007A4F09">
              <w:t>,</w:t>
            </w:r>
            <w:r w:rsidR="00D72B72">
              <w:t xml:space="preserve"> </w:t>
            </w:r>
          </w:p>
          <w:p w:rsidR="00D72B72" w:rsidRDefault="00D72B72" w:rsidP="00D72B72">
            <w:pPr>
              <w:pStyle w:val="ListParagraph"/>
            </w:pPr>
          </w:p>
          <w:p w:rsidR="00D72B72" w:rsidRDefault="00D72B72" w:rsidP="00D72B72">
            <w:pPr>
              <w:pStyle w:val="ListParagraph"/>
              <w:numPr>
                <w:ilvl w:val="0"/>
                <w:numId w:val="11"/>
              </w:numPr>
            </w:pPr>
            <w:r>
              <w:t>Shelby Campus Preview Day featured ADA speaker for prospective JS students and their families</w:t>
            </w:r>
            <w:r w:rsidR="007A4F09">
              <w:t>,</w:t>
            </w:r>
          </w:p>
          <w:p w:rsidR="00D72B72" w:rsidRDefault="00D72B72" w:rsidP="00D72B72">
            <w:pPr>
              <w:pStyle w:val="ListParagraph"/>
            </w:pPr>
          </w:p>
          <w:p w:rsidR="00470793" w:rsidRDefault="007A4F09" w:rsidP="00470793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 xml:space="preserve">ADA speaker for </w:t>
            </w:r>
            <w:r w:rsidR="00D72B72">
              <w:t>High School Counselor’s Appreciation Luncheons (4)</w:t>
            </w:r>
            <w:r>
              <w:t>,</w:t>
            </w:r>
          </w:p>
          <w:p w:rsidR="00470793" w:rsidRDefault="00470793" w:rsidP="00470793">
            <w:pPr>
              <w:pStyle w:val="ListParagraph"/>
            </w:pPr>
          </w:p>
          <w:p w:rsidR="00D72B72" w:rsidRDefault="007A4F09" w:rsidP="00D72B72">
            <w:pPr>
              <w:pStyle w:val="ListParagraph"/>
              <w:numPr>
                <w:ilvl w:val="0"/>
                <w:numId w:val="11"/>
              </w:numPr>
            </w:pPr>
            <w:r>
              <w:t xml:space="preserve">Facilitator of </w:t>
            </w:r>
            <w:r w:rsidR="00D72B72">
              <w:t xml:space="preserve">Jeff State ADA Awareness </w:t>
            </w:r>
            <w:r w:rsidR="004A02E7">
              <w:t>Week activities</w:t>
            </w:r>
            <w:r w:rsidR="005044B4">
              <w:t xml:space="preserve"> held on each campus</w:t>
            </w:r>
            <w:r w:rsidR="00D72B72">
              <w:t xml:space="preserve"> (4), </w:t>
            </w:r>
          </w:p>
          <w:p w:rsidR="00D72B72" w:rsidRDefault="00D72B72" w:rsidP="00D72B72">
            <w:pPr>
              <w:pStyle w:val="ListParagraph"/>
            </w:pPr>
          </w:p>
          <w:p w:rsidR="001969BA" w:rsidRDefault="007A4F09" w:rsidP="00283A95">
            <w:pPr>
              <w:pStyle w:val="ListParagraph"/>
              <w:numPr>
                <w:ilvl w:val="0"/>
                <w:numId w:val="11"/>
              </w:numPr>
            </w:pPr>
            <w:r>
              <w:t xml:space="preserve">Speaker for the </w:t>
            </w:r>
            <w:r w:rsidR="00695E8F">
              <w:t>Pell City High School</w:t>
            </w:r>
            <w:r w:rsidR="009C7492">
              <w:t xml:space="preserve"> Transition Fair</w:t>
            </w:r>
            <w:r>
              <w:t>,</w:t>
            </w:r>
            <w:r w:rsidR="00695E8F">
              <w:t xml:space="preserve"> </w:t>
            </w:r>
          </w:p>
          <w:p w:rsidR="001969BA" w:rsidRDefault="001969BA" w:rsidP="001969BA">
            <w:pPr>
              <w:pStyle w:val="ListParagraph"/>
            </w:pPr>
          </w:p>
          <w:p w:rsidR="001969BA" w:rsidRDefault="00412877" w:rsidP="00283A95">
            <w:pPr>
              <w:pStyle w:val="ListParagraph"/>
              <w:numPr>
                <w:ilvl w:val="0"/>
                <w:numId w:val="11"/>
              </w:numPr>
            </w:pPr>
            <w:r>
              <w:t>St. Clair County Transition Fair which was canceled due to the Covid-19 Pandemic</w:t>
            </w:r>
            <w:r w:rsidR="007A4F09">
              <w:t>,</w:t>
            </w:r>
          </w:p>
          <w:p w:rsidR="001969BA" w:rsidRDefault="001969BA" w:rsidP="001969BA">
            <w:pPr>
              <w:pStyle w:val="ListParagraph"/>
            </w:pPr>
          </w:p>
          <w:p w:rsidR="001969BA" w:rsidRDefault="001969BA" w:rsidP="001969BA">
            <w:pPr>
              <w:pStyle w:val="ListParagraph"/>
              <w:numPr>
                <w:ilvl w:val="0"/>
                <w:numId w:val="11"/>
              </w:numPr>
            </w:pPr>
            <w:r>
              <w:t>A</w:t>
            </w:r>
            <w:r w:rsidR="00DB2EDD">
              <w:t>ttended the 201</w:t>
            </w:r>
            <w:r w:rsidR="00412877">
              <w:t>9</w:t>
            </w:r>
            <w:r w:rsidR="00DB2EDD">
              <w:t xml:space="preserve"> Alabama Counseling Association Conference in </w:t>
            </w:r>
            <w:r w:rsidR="00412877">
              <w:t>Montgomery,</w:t>
            </w:r>
            <w:r w:rsidR="00283A95">
              <w:t xml:space="preserve"> AL</w:t>
            </w:r>
            <w:r w:rsidR="002D2611">
              <w:t>,</w:t>
            </w:r>
            <w:r w:rsidR="00DB2EDD">
              <w:t xml:space="preserve"> and </w:t>
            </w:r>
            <w:r w:rsidR="00E83DFE">
              <w:t xml:space="preserve">the </w:t>
            </w:r>
            <w:r w:rsidR="00C509E2">
              <w:t>201</w:t>
            </w:r>
            <w:r w:rsidR="009C7492">
              <w:t>9</w:t>
            </w:r>
            <w:r w:rsidR="00E83DFE">
              <w:t xml:space="preserve"> </w:t>
            </w:r>
            <w:r w:rsidR="009C7492">
              <w:t xml:space="preserve">Association on </w:t>
            </w:r>
            <w:r w:rsidR="00711409">
              <w:t xml:space="preserve">Higher Education and </w:t>
            </w:r>
            <w:r w:rsidR="009C7492">
              <w:t>Disability annual conference</w:t>
            </w:r>
            <w:r w:rsidR="00412877">
              <w:t xml:space="preserve"> held in Boston, MA</w:t>
            </w:r>
            <w:r w:rsidR="0008507B">
              <w:t>.</w:t>
            </w:r>
            <w:r w:rsidR="00D2236C">
              <w:t xml:space="preserve"> </w:t>
            </w:r>
          </w:p>
          <w:p w:rsidR="00ED2123" w:rsidRDefault="00ED2123" w:rsidP="00ED2123">
            <w:pPr>
              <w:pStyle w:val="ListParagraph"/>
            </w:pPr>
          </w:p>
          <w:p w:rsidR="00ED2123" w:rsidRDefault="00ED2123" w:rsidP="00ED2123">
            <w:pPr>
              <w:pStyle w:val="ListParagraph"/>
            </w:pPr>
            <w:r>
              <w:t xml:space="preserve">This goal is ongoing; however, the ADA Office </w:t>
            </w:r>
            <w:r w:rsidR="007E7EC3">
              <w:t xml:space="preserve">continues </w:t>
            </w:r>
            <w:r w:rsidR="003B2C26">
              <w:t xml:space="preserve">exploring </w:t>
            </w:r>
            <w:r w:rsidR="007A4F09">
              <w:t>newer</w:t>
            </w:r>
            <w:r w:rsidR="007E7EC3">
              <w:t xml:space="preserve"> methods </w:t>
            </w:r>
            <w:r w:rsidR="003B2C26">
              <w:t>of</w:t>
            </w:r>
            <w:r>
              <w:t xml:space="preserve"> reach</w:t>
            </w:r>
            <w:r w:rsidR="003B2C26">
              <w:t>ing</w:t>
            </w:r>
            <w:r>
              <w:t xml:space="preserve"> potential </w:t>
            </w:r>
            <w:r w:rsidR="003B2C26">
              <w:t xml:space="preserve">ADA </w:t>
            </w:r>
            <w:r>
              <w:lastRenderedPageBreak/>
              <w:t>students</w:t>
            </w:r>
            <w:r w:rsidR="007A4F09">
              <w:t xml:space="preserve"> both current and prospective</w:t>
            </w:r>
            <w:r>
              <w:t>.</w:t>
            </w:r>
          </w:p>
          <w:p w:rsidR="00020A2E" w:rsidRDefault="00020A2E" w:rsidP="008C2408"/>
        </w:tc>
      </w:tr>
      <w:tr w:rsidR="005044B4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C62D6" w:rsidRDefault="002D53DC" w:rsidP="00FB33C8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3:  Students who have the required documentation will receive reasonable and appropriate accommodations.</w:t>
            </w:r>
          </w:p>
          <w:p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DE6E2C" w:rsidRDefault="00DE6E2C" w:rsidP="00B90832"/>
          <w:p w:rsidR="00F26A57" w:rsidRDefault="0008507B" w:rsidP="00B90832">
            <w:r>
              <w:t>In order to exhibit mastery of course material</w:t>
            </w:r>
            <w:r w:rsidR="007A4F09">
              <w:t>,</w:t>
            </w:r>
            <w:r>
              <w:t xml:space="preserve"> s</w:t>
            </w:r>
            <w:r w:rsidR="00A05FE5">
              <w:t xml:space="preserve">tudents registered with the ADA Office will have </w:t>
            </w:r>
            <w:r w:rsidR="007A4F09">
              <w:t xml:space="preserve">an educationally </w:t>
            </w:r>
            <w:r w:rsidR="00A05FE5">
              <w:t xml:space="preserve">equal </w:t>
            </w:r>
            <w:r>
              <w:t xml:space="preserve">opportunity </w:t>
            </w:r>
            <w:r w:rsidR="00A05FE5">
              <w:t>by receiving accommodations and services</w:t>
            </w:r>
            <w:r w:rsidR="00E429A3">
              <w:t xml:space="preserve"> available to eligible students with disabilities</w:t>
            </w:r>
            <w:r w:rsidR="00A05FE5">
              <w:t>.</w:t>
            </w:r>
          </w:p>
          <w:p w:rsidR="004477F9" w:rsidRDefault="004477F9" w:rsidP="00B90832"/>
          <w:p w:rsidR="00A05FE5" w:rsidRDefault="00A05FE5" w:rsidP="007C25FE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E6E2C" w:rsidRDefault="00DE6E2C" w:rsidP="00A05FE5"/>
          <w:p w:rsidR="00F26A57" w:rsidRDefault="00A05FE5" w:rsidP="00F95F5B">
            <w:r>
              <w:t xml:space="preserve">The unit will coordinate </w:t>
            </w:r>
            <w:r w:rsidR="00F95F5B">
              <w:t>through</w:t>
            </w:r>
            <w:r w:rsidR="00E429A3">
              <w:t xml:space="preserve"> multiple </w:t>
            </w:r>
            <w:r w:rsidR="00F95F5B">
              <w:t xml:space="preserve">campus </w:t>
            </w:r>
            <w:r w:rsidR="00E429A3">
              <w:t xml:space="preserve">departments </w:t>
            </w:r>
            <w:r w:rsidR="001969BA">
              <w:t xml:space="preserve">and </w:t>
            </w:r>
            <w:r w:rsidR="00E429A3">
              <w:t xml:space="preserve">with faculty, staff and students </w:t>
            </w:r>
            <w:r>
              <w:t xml:space="preserve">to provide reasonable and appropriate accommodations to </w:t>
            </w:r>
            <w:r w:rsidR="00FE6CC0">
              <w:t xml:space="preserve">ADA </w:t>
            </w:r>
            <w:r>
              <w:t>eligible students.</w:t>
            </w:r>
            <w:r>
              <w:br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B16BD4" w:rsidRDefault="00F95F5B" w:rsidP="00E429A3">
            <w:pPr>
              <w:pStyle w:val="ListParagraph"/>
              <w:numPr>
                <w:ilvl w:val="0"/>
                <w:numId w:val="15"/>
              </w:numPr>
            </w:pPr>
            <w:r>
              <w:t xml:space="preserve">Approximately </w:t>
            </w:r>
            <w:r w:rsidR="00790099">
              <w:t>1,685 accommodation</w:t>
            </w:r>
            <w:r w:rsidR="00A05FE5">
              <w:t xml:space="preserve"> </w:t>
            </w:r>
            <w:r w:rsidR="00ED0E09">
              <w:t>l</w:t>
            </w:r>
            <w:r w:rsidR="00A05FE5">
              <w:t xml:space="preserve">etters informing instructors of appropriate and reasonable accommodations </w:t>
            </w:r>
            <w:r w:rsidR="00E429A3">
              <w:t xml:space="preserve">for </w:t>
            </w:r>
            <w:r w:rsidR="007A4F09">
              <w:t xml:space="preserve">students enrolled in </w:t>
            </w:r>
            <w:r w:rsidR="00E429A3">
              <w:t xml:space="preserve">both </w:t>
            </w:r>
            <w:r w:rsidR="00F6529E">
              <w:t xml:space="preserve">credit and non-credit courses </w:t>
            </w:r>
            <w:r w:rsidR="00A05FE5">
              <w:t xml:space="preserve">were provided </w:t>
            </w:r>
            <w:r w:rsidR="00E429A3">
              <w:t>for</w:t>
            </w:r>
            <w:r w:rsidR="00C0399F">
              <w:t xml:space="preserve"> </w:t>
            </w:r>
            <w:r w:rsidR="00ED0E09">
              <w:t xml:space="preserve">ADA </w:t>
            </w:r>
            <w:r w:rsidR="00A05FE5">
              <w:t xml:space="preserve">eligible students. </w:t>
            </w:r>
          </w:p>
          <w:p w:rsidR="004D66F6" w:rsidRDefault="004D66F6" w:rsidP="004D66F6">
            <w:pPr>
              <w:pStyle w:val="ListParagraph"/>
              <w:ind w:left="378"/>
            </w:pPr>
          </w:p>
          <w:p w:rsidR="00B1009F" w:rsidRDefault="00C371CB" w:rsidP="0088498B">
            <w:pPr>
              <w:pStyle w:val="ListParagraph"/>
              <w:ind w:left="0"/>
            </w:pPr>
            <w:r>
              <w:t>Approximately</w:t>
            </w:r>
            <w:r w:rsidR="00B81696">
              <w:t xml:space="preserve"> </w:t>
            </w:r>
            <w:r w:rsidR="00464821">
              <w:t>210</w:t>
            </w:r>
            <w:r w:rsidR="00B81696">
              <w:t xml:space="preserve"> </w:t>
            </w:r>
            <w:r w:rsidR="00DC7A44">
              <w:t>tests</w:t>
            </w:r>
            <w:r w:rsidR="004D66F6" w:rsidRPr="00B1009F">
              <w:t xml:space="preserve"> were proctored </w:t>
            </w:r>
            <w:r w:rsidR="007C25FE">
              <w:t xml:space="preserve">for faculty members </w:t>
            </w:r>
            <w:r w:rsidR="004D66F6" w:rsidRPr="00B1009F">
              <w:t>at the Shelby</w:t>
            </w:r>
            <w:r w:rsidR="007C25FE">
              <w:t>-Hoover</w:t>
            </w:r>
            <w:r w:rsidR="004D66F6" w:rsidRPr="00B1009F">
              <w:t xml:space="preserve"> Campus </w:t>
            </w:r>
            <w:r>
              <w:t xml:space="preserve">with </w:t>
            </w:r>
            <w:r w:rsidR="00464821">
              <w:t>65</w:t>
            </w:r>
            <w:r w:rsidR="00B1009F" w:rsidRPr="00B1009F">
              <w:t xml:space="preserve"> </w:t>
            </w:r>
            <w:r w:rsidR="004D66F6" w:rsidRPr="00B1009F">
              <w:t>tests at the Jeffers</w:t>
            </w:r>
            <w:r w:rsidR="000624A1">
              <w:t>on Campus</w:t>
            </w:r>
            <w:r>
              <w:t xml:space="preserve"> and </w:t>
            </w:r>
            <w:r w:rsidR="00B81696">
              <w:t xml:space="preserve">for a </w:t>
            </w:r>
            <w:r w:rsidR="000A6625" w:rsidRPr="00005EAB">
              <w:rPr>
                <w:u w:val="single"/>
              </w:rPr>
              <w:t>T</w:t>
            </w:r>
            <w:r w:rsidR="00B81696" w:rsidRPr="00005EAB">
              <w:rPr>
                <w:u w:val="single"/>
              </w:rPr>
              <w:t xml:space="preserve">otal of </w:t>
            </w:r>
            <w:r w:rsidRPr="00005EAB">
              <w:rPr>
                <w:u w:val="single"/>
              </w:rPr>
              <w:t>2</w:t>
            </w:r>
            <w:r w:rsidR="00464821" w:rsidRPr="00005EAB">
              <w:rPr>
                <w:u w:val="single"/>
              </w:rPr>
              <w:t>72</w:t>
            </w:r>
            <w:r>
              <w:t xml:space="preserve"> </w:t>
            </w:r>
            <w:r w:rsidR="00B81696">
              <w:t>proctored tests</w:t>
            </w:r>
            <w:r w:rsidR="000624A1">
              <w:t>.</w:t>
            </w:r>
            <w:r w:rsidR="00EF7CD1">
              <w:t xml:space="preserve">  Pell City and Clanton </w:t>
            </w:r>
            <w:r w:rsidR="00B42860">
              <w:t>C</w:t>
            </w:r>
            <w:r w:rsidR="00144A2F">
              <w:t xml:space="preserve">ampus </w:t>
            </w:r>
            <w:r w:rsidR="001B2151">
              <w:t>C</w:t>
            </w:r>
            <w:r w:rsidR="00144A2F">
              <w:t xml:space="preserve">oordinators collaborate with ADA Office staff to provide accommodations and services for </w:t>
            </w:r>
            <w:r w:rsidR="001E0044">
              <w:t xml:space="preserve">their </w:t>
            </w:r>
            <w:r w:rsidR="00144A2F">
              <w:t>respective campuses.</w:t>
            </w:r>
          </w:p>
          <w:p w:rsidR="00B81696" w:rsidRDefault="00B81696" w:rsidP="0088498B">
            <w:pPr>
              <w:pStyle w:val="ListParagraph"/>
              <w:ind w:left="0"/>
            </w:pPr>
          </w:p>
          <w:p w:rsidR="00B81696" w:rsidRDefault="00ED2123" w:rsidP="0088498B">
            <w:pPr>
              <w:pStyle w:val="ListParagraph"/>
              <w:ind w:left="0"/>
            </w:pPr>
            <w:r>
              <w:t>This goal is continuous.</w:t>
            </w:r>
          </w:p>
          <w:p w:rsidR="00464821" w:rsidRDefault="00464821" w:rsidP="0088498B">
            <w:pPr>
              <w:pStyle w:val="ListParagraph"/>
              <w:ind w:left="0"/>
            </w:pPr>
          </w:p>
          <w:p w:rsidR="00464821" w:rsidRDefault="00464821" w:rsidP="0088498B">
            <w:pPr>
              <w:pStyle w:val="ListParagraph"/>
              <w:ind w:left="0"/>
            </w:pPr>
          </w:p>
          <w:p w:rsidR="00464821" w:rsidRDefault="00464821" w:rsidP="0088498B">
            <w:pPr>
              <w:pStyle w:val="ListParagraph"/>
              <w:ind w:left="0"/>
            </w:pPr>
          </w:p>
          <w:p w:rsidR="00464821" w:rsidRDefault="00464821" w:rsidP="0088498B">
            <w:pPr>
              <w:pStyle w:val="ListParagraph"/>
              <w:ind w:left="0"/>
            </w:pPr>
          </w:p>
          <w:p w:rsidR="00B1009F" w:rsidRDefault="00B1009F" w:rsidP="0088498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5044B4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t xml:space="preserve">Goal 4:  Accessibility to current technology and classroom material will be supported by </w:t>
            </w:r>
            <w:r w:rsidRPr="00FB33C8">
              <w:rPr>
                <w:b/>
              </w:rPr>
              <w:lastRenderedPageBreak/>
              <w:t>providing information, assistive technology and software, scribes</w:t>
            </w:r>
            <w:r w:rsidR="00790099">
              <w:rPr>
                <w:b/>
              </w:rPr>
              <w:t>,</w:t>
            </w:r>
            <w:r w:rsidRPr="00FB33C8">
              <w:rPr>
                <w:b/>
              </w:rPr>
              <w:t xml:space="preserve"> readers, note takers, sign language interpreters, </w:t>
            </w:r>
            <w:r w:rsidR="00FE6CC0">
              <w:rPr>
                <w:b/>
              </w:rPr>
              <w:t>c</w:t>
            </w:r>
            <w:r w:rsidRPr="00FB33C8">
              <w:rPr>
                <w:b/>
              </w:rPr>
              <w:t>aptionists and test proctoring.</w:t>
            </w:r>
          </w:p>
          <w:p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6A7AE1" w:rsidP="002D53DC">
            <w:pPr>
              <w:pStyle w:val="ListParagraph"/>
              <w:numPr>
                <w:ilvl w:val="0"/>
                <w:numId w:val="4"/>
              </w:numPr>
              <w:ind w:left="216" w:hanging="180"/>
            </w:pPr>
            <w:r>
              <w:lastRenderedPageBreak/>
              <w:t xml:space="preserve">Assistive technology and contracted service providers will be obtained to facilitate </w:t>
            </w:r>
            <w:r>
              <w:lastRenderedPageBreak/>
              <w:t>equal access to technology and classroom information.</w:t>
            </w:r>
          </w:p>
          <w:p w:rsidR="00020A2E" w:rsidRDefault="00020A2E" w:rsidP="00020A2E">
            <w:pPr>
              <w:pStyle w:val="ListParagraph"/>
              <w:ind w:left="216"/>
            </w:pPr>
          </w:p>
          <w:p w:rsidR="00D953A5" w:rsidRDefault="00161B56" w:rsidP="00D953A5">
            <w:pPr>
              <w:pStyle w:val="ListParagraph"/>
              <w:numPr>
                <w:ilvl w:val="0"/>
                <w:numId w:val="4"/>
              </w:numPr>
              <w:ind w:left="306" w:hanging="270"/>
            </w:pPr>
            <w:r>
              <w:t>Provide an e</w:t>
            </w:r>
            <w:r w:rsidR="00B81696">
              <w:t xml:space="preserve">fficient </w:t>
            </w:r>
            <w:r>
              <w:t xml:space="preserve">method </w:t>
            </w:r>
          </w:p>
          <w:p w:rsidR="00FB33C8" w:rsidRDefault="00161B56" w:rsidP="00D953A5">
            <w:pPr>
              <w:pStyle w:val="ListParagraph"/>
              <w:ind w:left="306"/>
            </w:pPr>
            <w:r>
              <w:t xml:space="preserve">for </w:t>
            </w:r>
            <w:r w:rsidR="007420E5">
              <w:t>ensuring students with sensory impairments have access to interpreters</w:t>
            </w:r>
            <w:r w:rsidR="00E9345C">
              <w:t>/</w:t>
            </w:r>
            <w:r w:rsidR="007420E5">
              <w:t xml:space="preserve"> Captionists, and therefore, academic c</w:t>
            </w:r>
            <w:r w:rsidR="00790099">
              <w:t>ourse</w:t>
            </w:r>
            <w:r w:rsidR="007420E5">
              <w:t xml:space="preserve"> content.</w:t>
            </w:r>
          </w:p>
          <w:p w:rsidR="004477F9" w:rsidRDefault="004477F9" w:rsidP="004477F9">
            <w:pPr>
              <w:pStyle w:val="ListParagraph"/>
            </w:pPr>
          </w:p>
          <w:p w:rsidR="004477F9" w:rsidRDefault="00B65753" w:rsidP="00E429A3">
            <w:r>
              <w:t>As needed, f</w:t>
            </w:r>
            <w:r w:rsidR="003A4271">
              <w:t xml:space="preserve">unding for </w:t>
            </w:r>
            <w:r w:rsidR="00E429A3">
              <w:t>updated</w:t>
            </w:r>
            <w:r w:rsidR="003A4271">
              <w:t xml:space="preserve"> software and hardware will be requested through the Strategic Plan.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7A503B" w:rsidRDefault="007A503B" w:rsidP="001C62D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lastRenderedPageBreak/>
              <w:t xml:space="preserve">The unit </w:t>
            </w:r>
            <w:r w:rsidR="00790099">
              <w:t>i</w:t>
            </w:r>
            <w:r>
              <w:t>s actively involved with</w:t>
            </w:r>
            <w:r w:rsidR="00B65753">
              <w:t xml:space="preserve"> procuring sign language interpreters, Captionists, </w:t>
            </w:r>
            <w:r w:rsidR="00B65753">
              <w:lastRenderedPageBreak/>
              <w:t xml:space="preserve">scribes, and readers needed to provide services for students with disabilities. </w:t>
            </w:r>
            <w:r>
              <w:t xml:space="preserve"> </w:t>
            </w:r>
            <w:r w:rsidR="00B65753">
              <w:t xml:space="preserve">The unit also continually collaborates with </w:t>
            </w:r>
            <w:r w:rsidR="00F160EE">
              <w:t xml:space="preserve">Distance Education to make online </w:t>
            </w:r>
            <w:r w:rsidR="00B65753">
              <w:t>courses</w:t>
            </w:r>
            <w:r w:rsidR="00F160EE">
              <w:t xml:space="preserve"> accessible for all users, including students with sensory impairments.</w:t>
            </w:r>
            <w:r>
              <w:t xml:space="preserve"> </w:t>
            </w:r>
          </w:p>
          <w:p w:rsidR="007A503B" w:rsidRDefault="007A503B" w:rsidP="007A503B">
            <w:pPr>
              <w:pStyle w:val="ListParagraph"/>
              <w:ind w:left="252"/>
            </w:pPr>
          </w:p>
          <w:p w:rsidR="00020A2E" w:rsidRDefault="00B81696" w:rsidP="00A01FA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 xml:space="preserve"> </w:t>
            </w:r>
            <w:r w:rsidR="00201ECB">
              <w:t xml:space="preserve">During the spring 2020 Covid-19 pandemic, </w:t>
            </w:r>
            <w:r w:rsidR="005044B4">
              <w:t>a speech required for a deaf student was facilitated using Zoom video conferencing.  The student provided the speech from home using sign language with the remote interpreter providing a voiced translation for the instructor to view and hear</w:t>
            </w:r>
            <w:r w:rsidR="004A02E7">
              <w:t>,</w:t>
            </w:r>
            <w:r w:rsidR="005044B4">
              <w:t xml:space="preserve"> therefore</w:t>
            </w:r>
            <w:r w:rsidR="004A02E7">
              <w:t>,</w:t>
            </w:r>
            <w:r w:rsidR="005044B4">
              <w:t xml:space="preserve"> fulfilling the </w:t>
            </w:r>
            <w:r w:rsidR="004B7407">
              <w:t xml:space="preserve">Speech </w:t>
            </w:r>
            <w:r w:rsidR="005044B4">
              <w:t>class requirement</w:t>
            </w:r>
            <w:r w:rsidR="004B7407">
              <w:t xml:space="preserve"> for the semester</w:t>
            </w:r>
            <w:r w:rsidR="005044B4">
              <w:t xml:space="preserve">. </w:t>
            </w:r>
            <w:bookmarkStart w:id="0" w:name="_GoBack"/>
            <w:bookmarkEnd w:id="0"/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872031" w:rsidRDefault="00C371CB" w:rsidP="001969BA">
            <w:pPr>
              <w:jc w:val="both"/>
            </w:pPr>
            <w:r>
              <w:lastRenderedPageBreak/>
              <w:t xml:space="preserve">a. </w:t>
            </w:r>
            <w:r w:rsidR="00B65753">
              <w:t xml:space="preserve">Course enrollment for </w:t>
            </w:r>
            <w:r w:rsidR="00D43B06">
              <w:t>s</w:t>
            </w:r>
            <w:r w:rsidR="00B65753">
              <w:t xml:space="preserve">tudents with specific needs </w:t>
            </w:r>
            <w:r w:rsidR="00AB03B4">
              <w:t>of</w:t>
            </w:r>
            <w:r w:rsidR="00B65753">
              <w:t xml:space="preserve"> axillary aids and services are examined </w:t>
            </w:r>
            <w:r w:rsidR="00D43B06">
              <w:t xml:space="preserve">each </w:t>
            </w:r>
            <w:r w:rsidR="00D43B06">
              <w:lastRenderedPageBreak/>
              <w:t xml:space="preserve">semester and services such as sign language interpreters, Captionists, scribes, </w:t>
            </w:r>
            <w:r w:rsidR="00AB03B4">
              <w:t xml:space="preserve">and </w:t>
            </w:r>
            <w:r w:rsidR="00D43B06">
              <w:t xml:space="preserve">readers </w:t>
            </w:r>
            <w:r w:rsidR="004525B1">
              <w:t xml:space="preserve">and equipment </w:t>
            </w:r>
            <w:r w:rsidR="00D43B06">
              <w:t>are obtained</w:t>
            </w:r>
            <w:r w:rsidR="00AB03B4">
              <w:t xml:space="preserve"> as necessary</w:t>
            </w:r>
            <w:r w:rsidR="00D43B06">
              <w:t xml:space="preserve"> to ensure ADA compliance. Blackboard Ally is an accessibility audit tool </w:t>
            </w:r>
            <w:r w:rsidR="00201ECB">
              <w:t xml:space="preserve">purchased and </w:t>
            </w:r>
            <w:r w:rsidR="00D43B06">
              <w:t>utilized by the College to reach the goal of online course accessibility.</w:t>
            </w:r>
            <w:r w:rsidR="00F160EE">
              <w:t xml:space="preserve"> </w:t>
            </w:r>
            <w:r w:rsidR="007420E5">
              <w:t xml:space="preserve">Essential audio content </w:t>
            </w:r>
            <w:r w:rsidR="00D43B06">
              <w:t xml:space="preserve">is </w:t>
            </w:r>
            <w:r w:rsidR="00201ECB">
              <w:t xml:space="preserve">edited </w:t>
            </w:r>
            <w:r w:rsidR="007420E5">
              <w:t xml:space="preserve">for </w:t>
            </w:r>
            <w:r w:rsidR="00D43B06">
              <w:t xml:space="preserve">closed </w:t>
            </w:r>
            <w:r w:rsidR="007420E5">
              <w:t xml:space="preserve">captioning and written content </w:t>
            </w:r>
            <w:r w:rsidR="00D43B06">
              <w:t>i</w:t>
            </w:r>
            <w:r w:rsidR="007420E5">
              <w:t>s evaluated for screen</w:t>
            </w:r>
            <w:r w:rsidR="00F134F9">
              <w:t>-</w:t>
            </w:r>
            <w:r w:rsidR="007420E5">
              <w:t xml:space="preserve">reader </w:t>
            </w:r>
            <w:r w:rsidR="00F134F9">
              <w:t>c</w:t>
            </w:r>
            <w:r w:rsidR="007420E5">
              <w:t>ompatibility,</w:t>
            </w:r>
            <w:r w:rsidR="00F134F9">
              <w:t xml:space="preserve"> </w:t>
            </w:r>
            <w:r w:rsidR="007420E5">
              <w:t xml:space="preserve">thereby making academic information </w:t>
            </w:r>
            <w:r w:rsidR="007C25FE">
              <w:t>equally accessible</w:t>
            </w:r>
            <w:r w:rsidR="007420E5">
              <w:t>.</w:t>
            </w:r>
            <w:r w:rsidR="004A02E7">
              <w:t xml:space="preserve">  A Network license for Fusion software recommended by IT was purchased and placed on computers in all open computer labs and test proctoring locations.  The software provides print enlargement, a JAWS reader, and other unique features</w:t>
            </w:r>
            <w:r w:rsidR="00214EFB">
              <w:t xml:space="preserve"> </w:t>
            </w:r>
            <w:r w:rsidR="008B2F50">
              <w:t>needed for students with disabilities</w:t>
            </w:r>
            <w:r w:rsidR="004A02E7">
              <w:t xml:space="preserve">.  Additionally, a Braille printer was purchased for producing hard copy materials in a format usable by students who are blind and read Braille. </w:t>
            </w:r>
          </w:p>
          <w:p w:rsidR="00872031" w:rsidRDefault="00872031" w:rsidP="008C2408">
            <w:pPr>
              <w:pStyle w:val="ListParagraph"/>
              <w:jc w:val="both"/>
            </w:pPr>
          </w:p>
          <w:p w:rsidR="003A4271" w:rsidRDefault="00145C84" w:rsidP="00E9345C">
            <w:pPr>
              <w:jc w:val="both"/>
            </w:pPr>
            <w:r>
              <w:t xml:space="preserve"> </w:t>
            </w:r>
            <w:r w:rsidR="00ED2123">
              <w:t xml:space="preserve">This goal is continuous in that technological advancements are </w:t>
            </w:r>
            <w:r w:rsidR="00BA0CEC">
              <w:t>considered,</w:t>
            </w:r>
            <w:r w:rsidR="00ED2123">
              <w:t xml:space="preserve"> and service delivery is evaluated for optimal </w:t>
            </w:r>
            <w:r w:rsidR="00ED2123">
              <w:lastRenderedPageBreak/>
              <w:t>accommodation</w:t>
            </w:r>
            <w:r w:rsidR="00D3666A">
              <w:t xml:space="preserve"> provision.</w:t>
            </w:r>
            <w:r w:rsidR="00ED2123">
              <w:t xml:space="preserve">  </w:t>
            </w:r>
          </w:p>
        </w:tc>
      </w:tr>
      <w:tr w:rsidR="005044B4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C62D6" w:rsidRPr="00FB33C8" w:rsidRDefault="001C62D6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5:  Confidential records will be maintained for all self-identified students with disabilities.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1C62D6" w:rsidRDefault="00FB33C8" w:rsidP="001C62D6">
            <w:pPr>
              <w:pStyle w:val="ListParagraph"/>
              <w:ind w:left="216"/>
            </w:pPr>
            <w:r>
              <w:t>Records will be accessible only by authorized individuals with no records lost or viewed by unauthorized individuals.</w:t>
            </w:r>
          </w:p>
          <w:p w:rsidR="004477F9" w:rsidRDefault="004477F9" w:rsidP="001C62D6">
            <w:pPr>
              <w:pStyle w:val="ListParagraph"/>
              <w:ind w:left="216"/>
            </w:pPr>
          </w:p>
          <w:p w:rsidR="004477F9" w:rsidRDefault="009A5A6D" w:rsidP="001C62D6">
            <w:pPr>
              <w:pStyle w:val="ListParagraph"/>
              <w:ind w:left="216"/>
            </w:pPr>
            <w:r>
              <w:t xml:space="preserve">Currently </w:t>
            </w:r>
            <w:r w:rsidR="004477F9" w:rsidRPr="004477F9">
              <w:t xml:space="preserve">no additional funding </w:t>
            </w:r>
            <w:r>
              <w:t xml:space="preserve">is </w:t>
            </w:r>
            <w:r w:rsidR="004477F9" w:rsidRPr="004477F9">
              <w:t xml:space="preserve">needed outside of the </w:t>
            </w:r>
            <w:r w:rsidR="003A4271">
              <w:t>approved</w:t>
            </w:r>
            <w:r w:rsidR="004477F9" w:rsidRPr="004477F9">
              <w:t xml:space="preserve"> budget.</w:t>
            </w:r>
          </w:p>
          <w:p w:rsidR="004477F9" w:rsidRDefault="004477F9" w:rsidP="001C62D6">
            <w:pPr>
              <w:pStyle w:val="ListParagraph"/>
              <w:ind w:left="21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1C62D6" w:rsidRDefault="00CF1B1D" w:rsidP="00A01FA1">
            <w:pPr>
              <w:pStyle w:val="ListParagraph"/>
              <w:ind w:left="252"/>
            </w:pPr>
            <w:r>
              <w:t xml:space="preserve">Archived </w:t>
            </w:r>
            <w:r w:rsidR="009A5A6D">
              <w:t xml:space="preserve">ADA student files for each campus are housed on the Jefferson and Shelby campuses secured in a locked file. </w:t>
            </w:r>
            <w:r w:rsidR="00790099">
              <w:t xml:space="preserve">Files are purged and destroyed after a 5-year period according to JS records policy. In </w:t>
            </w:r>
            <w:r w:rsidR="00BA0CEC">
              <w:t>January 2018</w:t>
            </w:r>
            <w:r w:rsidR="00790099">
              <w:t>,</w:t>
            </w:r>
            <w:r w:rsidR="00BA0CEC">
              <w:t xml:space="preserve"> an electronic </w:t>
            </w:r>
            <w:r>
              <w:t xml:space="preserve">data storage </w:t>
            </w:r>
            <w:r w:rsidR="00BA0CEC">
              <w:t>system was implemented</w:t>
            </w:r>
            <w:r w:rsidR="00790099">
              <w:t xml:space="preserve"> eventually reducing the need for hard copy files and </w:t>
            </w:r>
            <w:r w:rsidR="00BA0CEC">
              <w:t>thereby</w:t>
            </w:r>
            <w:r w:rsidR="00F41301">
              <w:t>,</w:t>
            </w:r>
            <w:r w:rsidR="00BA0CEC">
              <w:t xml:space="preserve"> enhancing security and efficiency</w:t>
            </w:r>
            <w:r w:rsidR="007E7EC3">
              <w:t xml:space="preserve"> for data administration</w:t>
            </w:r>
            <w:r w:rsidR="00C371CB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1C62D6" w:rsidRDefault="009A5A6D" w:rsidP="00E34C36">
            <w:pPr>
              <w:pStyle w:val="ListParagraph"/>
              <w:ind w:left="378"/>
            </w:pPr>
            <w:r>
              <w:t>N</w:t>
            </w:r>
            <w:r w:rsidR="00FB33C8">
              <w:t>o records were lost or viewed by unauthorized individuals</w:t>
            </w:r>
            <w:r>
              <w:t xml:space="preserve"> as determined by an internal audit for the 201</w:t>
            </w:r>
            <w:r w:rsidR="00790099">
              <w:t>9</w:t>
            </w:r>
            <w:r w:rsidR="00E9345C">
              <w:t>-</w:t>
            </w:r>
            <w:r>
              <w:t>20</w:t>
            </w:r>
            <w:r w:rsidR="00790099">
              <w:t>20</w:t>
            </w:r>
            <w:r>
              <w:t xml:space="preserve"> academic year</w:t>
            </w:r>
            <w:r w:rsidR="00FB33C8">
              <w:t>.</w:t>
            </w:r>
            <w:r w:rsidR="00A01FA1">
              <w:t xml:space="preserve">  </w:t>
            </w:r>
          </w:p>
          <w:p w:rsidR="00790099" w:rsidRDefault="00790099" w:rsidP="00E34C36">
            <w:pPr>
              <w:pStyle w:val="ListParagraph"/>
              <w:ind w:left="378"/>
            </w:pPr>
          </w:p>
          <w:p w:rsidR="00790099" w:rsidRDefault="00790099" w:rsidP="00E34C36">
            <w:pPr>
              <w:pStyle w:val="ListParagraph"/>
              <w:ind w:left="378"/>
            </w:pPr>
            <w:r>
              <w:t>This goal is continuous.</w:t>
            </w:r>
          </w:p>
        </w:tc>
      </w:tr>
      <w:tr w:rsidR="00201ECB" w:rsidRPr="002A44E2" w:rsidTr="00E83DF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E83DFE">
            <w:pPr>
              <w:rPr>
                <w:sz w:val="12"/>
                <w:szCs w:val="12"/>
              </w:rPr>
            </w:pPr>
          </w:p>
          <w:p w:rsidR="00F26A57" w:rsidRPr="002A44E2" w:rsidRDefault="00F26A57" w:rsidP="00E83DFE">
            <w:pPr>
              <w:rPr>
                <w:b/>
                <w:sz w:val="12"/>
                <w:szCs w:val="12"/>
              </w:rPr>
            </w:pPr>
          </w:p>
          <w:p w:rsidR="00F26A57" w:rsidRDefault="00F26A57" w:rsidP="00DC7A4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6529E">
              <w:rPr>
                <w:b/>
              </w:rPr>
              <w:t xml:space="preserve">  </w:t>
            </w:r>
            <w:r w:rsidR="003A0FEA">
              <w:rPr>
                <w:b/>
              </w:rPr>
              <w:t>August</w:t>
            </w:r>
            <w:r w:rsidR="00DE37AA">
              <w:rPr>
                <w:b/>
              </w:rPr>
              <w:t xml:space="preserve"> 15</w:t>
            </w:r>
            <w:r w:rsidR="00F6529E">
              <w:rPr>
                <w:b/>
              </w:rPr>
              <w:t>, 201</w:t>
            </w:r>
            <w:r w:rsidR="00DD53AA">
              <w:rPr>
                <w:b/>
              </w:rPr>
              <w:t>9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E83DFE">
            <w:pPr>
              <w:rPr>
                <w:sz w:val="12"/>
                <w:szCs w:val="12"/>
              </w:rPr>
            </w:pPr>
          </w:p>
          <w:p w:rsidR="00F26A57" w:rsidRPr="00490115" w:rsidRDefault="00F26A57" w:rsidP="00E83DFE">
            <w:pPr>
              <w:rPr>
                <w:sz w:val="12"/>
                <w:szCs w:val="12"/>
              </w:rPr>
            </w:pPr>
          </w:p>
          <w:p w:rsidR="00F26A57" w:rsidRDefault="00F26A57" w:rsidP="00E83DFE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F6529E">
              <w:rPr>
                <w:b/>
              </w:rPr>
              <w:t xml:space="preserve">  Anne Sherman</w:t>
            </w:r>
          </w:p>
          <w:p w:rsidR="00F26A57" w:rsidRPr="002A44E2" w:rsidRDefault="00F26A57" w:rsidP="00E83DFE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743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92E5F"/>
    <w:multiLevelType w:val="hybridMultilevel"/>
    <w:tmpl w:val="197CEDAE"/>
    <w:lvl w:ilvl="0" w:tplc="13E82E3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A3E7CF7"/>
    <w:multiLevelType w:val="hybridMultilevel"/>
    <w:tmpl w:val="DE46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58C6"/>
    <w:multiLevelType w:val="hybridMultilevel"/>
    <w:tmpl w:val="8EF01678"/>
    <w:lvl w:ilvl="0" w:tplc="A7DE7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B0177B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168F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7639"/>
    <w:multiLevelType w:val="hybridMultilevel"/>
    <w:tmpl w:val="4A283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C1FB7"/>
    <w:multiLevelType w:val="hybridMultilevel"/>
    <w:tmpl w:val="8B387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64C4"/>
    <w:multiLevelType w:val="hybridMultilevel"/>
    <w:tmpl w:val="9C02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0C35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45215"/>
    <w:multiLevelType w:val="hybridMultilevel"/>
    <w:tmpl w:val="C402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96C6C"/>
    <w:multiLevelType w:val="hybridMultilevel"/>
    <w:tmpl w:val="864464C6"/>
    <w:lvl w:ilvl="0" w:tplc="D400A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D7378C"/>
    <w:multiLevelType w:val="hybridMultilevel"/>
    <w:tmpl w:val="7DD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4A95"/>
    <w:multiLevelType w:val="hybridMultilevel"/>
    <w:tmpl w:val="6F8244E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62C2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80685"/>
    <w:multiLevelType w:val="hybridMultilevel"/>
    <w:tmpl w:val="9E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C0EA3"/>
    <w:multiLevelType w:val="hybridMultilevel"/>
    <w:tmpl w:val="4C5851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B7760"/>
    <w:multiLevelType w:val="hybridMultilevel"/>
    <w:tmpl w:val="9300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A57"/>
    <w:rsid w:val="00005EAB"/>
    <w:rsid w:val="00020A2E"/>
    <w:rsid w:val="000276BC"/>
    <w:rsid w:val="00053FBC"/>
    <w:rsid w:val="000624A1"/>
    <w:rsid w:val="00063CBB"/>
    <w:rsid w:val="0008507B"/>
    <w:rsid w:val="000A6625"/>
    <w:rsid w:val="000A6C2A"/>
    <w:rsid w:val="000D560B"/>
    <w:rsid w:val="000E5F21"/>
    <w:rsid w:val="00144A2F"/>
    <w:rsid w:val="00145C84"/>
    <w:rsid w:val="00161B56"/>
    <w:rsid w:val="0017441F"/>
    <w:rsid w:val="0018300B"/>
    <w:rsid w:val="001969BA"/>
    <w:rsid w:val="001B2151"/>
    <w:rsid w:val="001C62D6"/>
    <w:rsid w:val="001C6A33"/>
    <w:rsid w:val="001C7E5D"/>
    <w:rsid w:val="001E0044"/>
    <w:rsid w:val="001F17CA"/>
    <w:rsid w:val="00201ECB"/>
    <w:rsid w:val="002022F1"/>
    <w:rsid w:val="00214EFB"/>
    <w:rsid w:val="0022650E"/>
    <w:rsid w:val="0024380B"/>
    <w:rsid w:val="002447F5"/>
    <w:rsid w:val="002467BA"/>
    <w:rsid w:val="00283959"/>
    <w:rsid w:val="00283A95"/>
    <w:rsid w:val="0028609B"/>
    <w:rsid w:val="002971D7"/>
    <w:rsid w:val="002A20D7"/>
    <w:rsid w:val="002D2611"/>
    <w:rsid w:val="002D53DC"/>
    <w:rsid w:val="00310128"/>
    <w:rsid w:val="0038240E"/>
    <w:rsid w:val="0038717A"/>
    <w:rsid w:val="003A0FEA"/>
    <w:rsid w:val="003A4271"/>
    <w:rsid w:val="003B2C26"/>
    <w:rsid w:val="003B3F94"/>
    <w:rsid w:val="003E2031"/>
    <w:rsid w:val="003F0216"/>
    <w:rsid w:val="00400913"/>
    <w:rsid w:val="00412877"/>
    <w:rsid w:val="00426326"/>
    <w:rsid w:val="0043500F"/>
    <w:rsid w:val="004477F9"/>
    <w:rsid w:val="004525B1"/>
    <w:rsid w:val="004640A6"/>
    <w:rsid w:val="00464821"/>
    <w:rsid w:val="00470793"/>
    <w:rsid w:val="004A02E7"/>
    <w:rsid w:val="004B7407"/>
    <w:rsid w:val="004C7EB5"/>
    <w:rsid w:val="004D66F6"/>
    <w:rsid w:val="004E3B08"/>
    <w:rsid w:val="005027C5"/>
    <w:rsid w:val="005044B4"/>
    <w:rsid w:val="00513C4D"/>
    <w:rsid w:val="00542727"/>
    <w:rsid w:val="00552931"/>
    <w:rsid w:val="00580404"/>
    <w:rsid w:val="005A2F74"/>
    <w:rsid w:val="005C3642"/>
    <w:rsid w:val="005D57A7"/>
    <w:rsid w:val="006608D4"/>
    <w:rsid w:val="00695E8F"/>
    <w:rsid w:val="006A7AE1"/>
    <w:rsid w:val="006C6C85"/>
    <w:rsid w:val="00711409"/>
    <w:rsid w:val="007263B4"/>
    <w:rsid w:val="007420E5"/>
    <w:rsid w:val="007549B1"/>
    <w:rsid w:val="00775733"/>
    <w:rsid w:val="00790099"/>
    <w:rsid w:val="007A48B4"/>
    <w:rsid w:val="007A4F09"/>
    <w:rsid w:val="007A503B"/>
    <w:rsid w:val="007C25FE"/>
    <w:rsid w:val="007D4FAC"/>
    <w:rsid w:val="007D733A"/>
    <w:rsid w:val="007E7EC3"/>
    <w:rsid w:val="007F7846"/>
    <w:rsid w:val="00810B32"/>
    <w:rsid w:val="00822439"/>
    <w:rsid w:val="00843EA0"/>
    <w:rsid w:val="00872031"/>
    <w:rsid w:val="008828C5"/>
    <w:rsid w:val="0088365C"/>
    <w:rsid w:val="0088498B"/>
    <w:rsid w:val="00896D0B"/>
    <w:rsid w:val="008B2F50"/>
    <w:rsid w:val="008C2408"/>
    <w:rsid w:val="008D17F9"/>
    <w:rsid w:val="008D735B"/>
    <w:rsid w:val="0091019A"/>
    <w:rsid w:val="009A5A6D"/>
    <w:rsid w:val="009A5E76"/>
    <w:rsid w:val="009C7492"/>
    <w:rsid w:val="009D2D45"/>
    <w:rsid w:val="009E0B97"/>
    <w:rsid w:val="00A01FA1"/>
    <w:rsid w:val="00A05FE5"/>
    <w:rsid w:val="00A1620E"/>
    <w:rsid w:val="00A2757C"/>
    <w:rsid w:val="00A30B0A"/>
    <w:rsid w:val="00A80CCB"/>
    <w:rsid w:val="00AB03B4"/>
    <w:rsid w:val="00AE3B86"/>
    <w:rsid w:val="00AF49AD"/>
    <w:rsid w:val="00B1009F"/>
    <w:rsid w:val="00B16BD4"/>
    <w:rsid w:val="00B42860"/>
    <w:rsid w:val="00B65753"/>
    <w:rsid w:val="00B81696"/>
    <w:rsid w:val="00B90832"/>
    <w:rsid w:val="00BA0CEC"/>
    <w:rsid w:val="00BE6D1E"/>
    <w:rsid w:val="00C0399F"/>
    <w:rsid w:val="00C371CB"/>
    <w:rsid w:val="00C509E2"/>
    <w:rsid w:val="00C771CA"/>
    <w:rsid w:val="00C91AAB"/>
    <w:rsid w:val="00C93992"/>
    <w:rsid w:val="00CC4598"/>
    <w:rsid w:val="00CF1B1D"/>
    <w:rsid w:val="00CF688C"/>
    <w:rsid w:val="00D1038B"/>
    <w:rsid w:val="00D2236C"/>
    <w:rsid w:val="00D3666A"/>
    <w:rsid w:val="00D43B06"/>
    <w:rsid w:val="00D72B72"/>
    <w:rsid w:val="00D953A5"/>
    <w:rsid w:val="00DB19A4"/>
    <w:rsid w:val="00DB2EDD"/>
    <w:rsid w:val="00DC5CD3"/>
    <w:rsid w:val="00DC7A44"/>
    <w:rsid w:val="00DD53AA"/>
    <w:rsid w:val="00DD53CF"/>
    <w:rsid w:val="00DE37AA"/>
    <w:rsid w:val="00DE6E2C"/>
    <w:rsid w:val="00DF3DCF"/>
    <w:rsid w:val="00E12A82"/>
    <w:rsid w:val="00E34C36"/>
    <w:rsid w:val="00E429A3"/>
    <w:rsid w:val="00E5411C"/>
    <w:rsid w:val="00E72A32"/>
    <w:rsid w:val="00E83DFE"/>
    <w:rsid w:val="00E9345C"/>
    <w:rsid w:val="00ED0E09"/>
    <w:rsid w:val="00ED1915"/>
    <w:rsid w:val="00ED2123"/>
    <w:rsid w:val="00EF7CD1"/>
    <w:rsid w:val="00F134F9"/>
    <w:rsid w:val="00F160EE"/>
    <w:rsid w:val="00F26A57"/>
    <w:rsid w:val="00F41301"/>
    <w:rsid w:val="00F612F9"/>
    <w:rsid w:val="00F6529E"/>
    <w:rsid w:val="00F70485"/>
    <w:rsid w:val="00F95F5B"/>
    <w:rsid w:val="00FB33C8"/>
    <w:rsid w:val="00F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849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2C3C552D2004A8F053E9807E2B027" ma:contentTypeVersion="13" ma:contentTypeDescription="Create a new document." ma:contentTypeScope="" ma:versionID="23111f67702053309fc64c802ae5fa9b">
  <xsd:schema xmlns:xsd="http://www.w3.org/2001/XMLSchema" xmlns:xs="http://www.w3.org/2001/XMLSchema" xmlns:p="http://schemas.microsoft.com/office/2006/metadata/properties" xmlns:ns3="d61fac7b-0c2d-4d4e-8d89-ade445ad0a7b" xmlns:ns4="2b43126b-fafd-46fa-b365-3f58aa63f6f9" targetNamespace="http://schemas.microsoft.com/office/2006/metadata/properties" ma:root="true" ma:fieldsID="55234520fecde6dab52cf6c21799e34f" ns3:_="" ns4:_="">
    <xsd:import namespace="d61fac7b-0c2d-4d4e-8d89-ade445ad0a7b"/>
    <xsd:import namespace="2b43126b-fafd-46fa-b365-3f58aa63f6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fac7b-0c2d-4d4e-8d89-ade445ad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3126b-fafd-46fa-b365-3f58aa63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DEADE-EBB6-45A3-B5DF-20E9E706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fac7b-0c2d-4d4e-8d89-ade445ad0a7b"/>
    <ds:schemaRef ds:uri="2b43126b-fafd-46fa-b365-3f58aa63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9CCC-9272-4770-B74B-4A23E1CBB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B2708-8C01-4ECE-86EC-AE36E4BFE4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Toneka</cp:lastModifiedBy>
  <cp:revision>3</cp:revision>
  <cp:lastPrinted>2017-08-25T17:38:00Z</cp:lastPrinted>
  <dcterms:created xsi:type="dcterms:W3CDTF">2020-04-29T20:21:00Z</dcterms:created>
  <dcterms:modified xsi:type="dcterms:W3CDTF">2020-04-29T20:21:00Z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0x0101004892C3C552D2004A8F053E9807E2B027</vt:lpwstr>
  </property>
</Properties>
</file>