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3"/>
        <w:gridCol w:w="237"/>
        <w:gridCol w:w="86"/>
        <w:gridCol w:w="4072"/>
        <w:gridCol w:w="2016"/>
        <w:gridCol w:w="1801"/>
      </w:tblGrid>
      <w:tr w:rsidR="00F26A57" w:rsidRPr="00B81C69" w:rsidTr="002B2F7B">
        <w:trPr>
          <w:gridAfter w:val="1"/>
          <w:wAfter w:w="1801" w:type="dxa"/>
          <w:trHeight w:val="1248"/>
        </w:trPr>
        <w:tc>
          <w:tcPr>
            <w:tcW w:w="6746" w:type="dxa"/>
            <w:gridSpan w:val="3"/>
          </w:tcPr>
          <w:p w:rsidR="00F26A57" w:rsidRPr="00B81C69" w:rsidRDefault="00F26A57" w:rsidP="007B0814">
            <w:pPr>
              <w:rPr>
                <w:b/>
                <w:sz w:val="24"/>
                <w:szCs w:val="24"/>
              </w:rPr>
            </w:pPr>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088" w:type="dxa"/>
            <w:gridSpan w:val="2"/>
          </w:tcPr>
          <w:p w:rsidR="00F26A57" w:rsidRPr="00490115" w:rsidRDefault="00F26A57" w:rsidP="007B0814">
            <w:pPr>
              <w:jc w:val="right"/>
              <w:rPr>
                <w:b/>
                <w:sz w:val="36"/>
                <w:szCs w:val="36"/>
              </w:rPr>
            </w:pPr>
            <w:r w:rsidRPr="00490115">
              <w:rPr>
                <w:b/>
                <w:sz w:val="36"/>
                <w:szCs w:val="36"/>
              </w:rPr>
              <w:t>Goal Progress Report</w:t>
            </w:r>
          </w:p>
        </w:tc>
      </w:tr>
      <w:tr w:rsidR="00F26A57" w:rsidRPr="00B81C69" w:rsidTr="002B2F7B">
        <w:trPr>
          <w:trHeight w:val="1034"/>
        </w:trPr>
        <w:tc>
          <w:tcPr>
            <w:tcW w:w="6423" w:type="dxa"/>
          </w:tcPr>
          <w:p w:rsidR="00F26A57" w:rsidRDefault="00F26A57" w:rsidP="007B0814">
            <w:pPr>
              <w:rPr>
                <w:b/>
                <w:sz w:val="28"/>
                <w:szCs w:val="28"/>
              </w:rPr>
            </w:pPr>
          </w:p>
          <w:p w:rsidR="00F26A57" w:rsidRDefault="00F26A57" w:rsidP="007B0814">
            <w:pPr>
              <w:rPr>
                <w:b/>
                <w:sz w:val="28"/>
                <w:szCs w:val="28"/>
              </w:rPr>
            </w:pPr>
          </w:p>
          <w:p w:rsidR="00F26A57" w:rsidRPr="00D554AC" w:rsidRDefault="00F26A57" w:rsidP="002B2F7B">
            <w:pPr>
              <w:ind w:right="-11628"/>
              <w:rPr>
                <w:b/>
                <w:sz w:val="28"/>
                <w:szCs w:val="28"/>
              </w:rPr>
            </w:pPr>
            <w:r w:rsidRPr="00D554AC">
              <w:rPr>
                <w:b/>
                <w:sz w:val="28"/>
                <w:szCs w:val="28"/>
              </w:rPr>
              <w:t>Program:</w:t>
            </w:r>
            <w:r w:rsidR="002B2F7B">
              <w:rPr>
                <w:b/>
                <w:sz w:val="28"/>
                <w:szCs w:val="28"/>
              </w:rPr>
              <w:t xml:space="preserve">     </w:t>
            </w:r>
            <w:r w:rsidR="002B2F7B" w:rsidRPr="002B2F7B">
              <w:rPr>
                <w:b/>
                <w:sz w:val="24"/>
                <w:szCs w:val="24"/>
                <w:u w:val="single"/>
              </w:rPr>
              <w:t>Construction and Building Science Technology</w:t>
            </w:r>
            <w:r w:rsidR="002B2F7B">
              <w:rPr>
                <w:b/>
                <w:sz w:val="28"/>
                <w:szCs w:val="28"/>
              </w:rPr>
              <w:t xml:space="preserve">                                                  </w:t>
            </w:r>
            <w:r w:rsidR="00157545">
              <w:rPr>
                <w:b/>
                <w:sz w:val="28"/>
                <w:szCs w:val="28"/>
              </w:rPr>
              <w:t xml:space="preserve">    </w:t>
            </w:r>
          </w:p>
        </w:tc>
        <w:tc>
          <w:tcPr>
            <w:tcW w:w="237" w:type="dxa"/>
          </w:tcPr>
          <w:p w:rsidR="00305030" w:rsidRPr="002B2F7B" w:rsidRDefault="00305030" w:rsidP="007B0814">
            <w:pPr>
              <w:rPr>
                <w:b/>
                <w:sz w:val="24"/>
                <w:szCs w:val="24"/>
              </w:rPr>
            </w:pPr>
          </w:p>
          <w:p w:rsidR="00305030" w:rsidRPr="002B2F7B" w:rsidRDefault="00305030" w:rsidP="00305030">
            <w:pPr>
              <w:rPr>
                <w:sz w:val="24"/>
                <w:szCs w:val="24"/>
              </w:rPr>
            </w:pPr>
          </w:p>
          <w:p w:rsidR="00F26A57" w:rsidRPr="002B2F7B" w:rsidRDefault="00F26A57" w:rsidP="00305030">
            <w:pPr>
              <w:rPr>
                <w:rFonts w:cs="Arial"/>
                <w:b/>
                <w:sz w:val="24"/>
                <w:szCs w:val="24"/>
              </w:rPr>
            </w:pPr>
          </w:p>
        </w:tc>
        <w:tc>
          <w:tcPr>
            <w:tcW w:w="4158" w:type="dxa"/>
            <w:gridSpan w:val="2"/>
          </w:tcPr>
          <w:p w:rsidR="00F26A57" w:rsidRPr="002B2F7B" w:rsidRDefault="00F26A57" w:rsidP="007B0814">
            <w:pPr>
              <w:rPr>
                <w:b/>
                <w:sz w:val="24"/>
                <w:szCs w:val="24"/>
              </w:rPr>
            </w:pPr>
            <w:r w:rsidRPr="002B2F7B">
              <w:rPr>
                <w:b/>
                <w:sz w:val="24"/>
                <w:szCs w:val="24"/>
              </w:rPr>
              <w:t xml:space="preserve">  </w:t>
            </w:r>
          </w:p>
          <w:p w:rsidR="00F26A57" w:rsidRPr="002B2F7B" w:rsidRDefault="00F26A57" w:rsidP="007B0814">
            <w:pPr>
              <w:rPr>
                <w:b/>
                <w:sz w:val="28"/>
                <w:szCs w:val="28"/>
              </w:rPr>
            </w:pPr>
          </w:p>
          <w:p w:rsidR="00F26A57" w:rsidRPr="002B2F7B" w:rsidRDefault="00F26A57" w:rsidP="002B2F7B">
            <w:pPr>
              <w:ind w:right="-3618"/>
              <w:rPr>
                <w:b/>
                <w:sz w:val="28"/>
                <w:szCs w:val="28"/>
              </w:rPr>
            </w:pPr>
            <w:r w:rsidRPr="002B2F7B">
              <w:rPr>
                <w:b/>
                <w:sz w:val="28"/>
                <w:szCs w:val="28"/>
              </w:rPr>
              <w:t>Report period:</w:t>
            </w:r>
            <w:r w:rsidR="00157545" w:rsidRPr="002B2F7B">
              <w:rPr>
                <w:b/>
                <w:sz w:val="28"/>
                <w:szCs w:val="28"/>
              </w:rPr>
              <w:t xml:space="preserve">  </w:t>
            </w:r>
            <w:r w:rsidR="00305030" w:rsidRPr="002B2F7B">
              <w:rPr>
                <w:b/>
                <w:sz w:val="28"/>
                <w:szCs w:val="28"/>
              </w:rPr>
              <w:t xml:space="preserve">  </w:t>
            </w:r>
            <w:r w:rsidR="002B2F7B">
              <w:rPr>
                <w:b/>
                <w:sz w:val="28"/>
                <w:szCs w:val="28"/>
              </w:rPr>
              <w:t xml:space="preserve"> </w:t>
            </w:r>
            <w:r w:rsidR="002B2F7B" w:rsidRPr="002B2F7B">
              <w:rPr>
                <w:b/>
                <w:sz w:val="24"/>
                <w:szCs w:val="24"/>
                <w:u w:val="single"/>
              </w:rPr>
              <w:t xml:space="preserve">2015 </w:t>
            </w:r>
            <w:r w:rsidR="002B2F7B">
              <w:rPr>
                <w:b/>
                <w:sz w:val="24"/>
                <w:szCs w:val="24"/>
                <w:u w:val="single"/>
              </w:rPr>
              <w:t>–</w:t>
            </w:r>
            <w:r w:rsidR="002B2F7B" w:rsidRPr="002B2F7B">
              <w:rPr>
                <w:b/>
                <w:sz w:val="24"/>
                <w:szCs w:val="24"/>
                <w:u w:val="single"/>
              </w:rPr>
              <w:t xml:space="preserve"> 2016</w:t>
            </w:r>
            <w:r w:rsidR="002B2F7B">
              <w:rPr>
                <w:sz w:val="24"/>
                <w:szCs w:val="24"/>
                <w:u w:val="single"/>
              </w:rPr>
              <w:t>___________________________</w:t>
            </w:r>
            <w:r w:rsidR="002B2F7B" w:rsidRPr="002B2F7B">
              <w:rPr>
                <w:b/>
                <w:sz w:val="24"/>
                <w:szCs w:val="24"/>
                <w:u w:val="single"/>
              </w:rPr>
              <w:t xml:space="preserve">                     </w:t>
            </w:r>
            <w:r w:rsidR="00305030" w:rsidRPr="002B2F7B">
              <w:rPr>
                <w:b/>
                <w:sz w:val="24"/>
                <w:szCs w:val="24"/>
                <w:u w:val="single"/>
              </w:rPr>
              <w:t xml:space="preserve">                          </w:t>
            </w:r>
            <w:r w:rsidR="00157545" w:rsidRPr="002B2F7B">
              <w:rPr>
                <w:b/>
                <w:sz w:val="24"/>
                <w:szCs w:val="24"/>
                <w:u w:val="single"/>
              </w:rPr>
              <w:t xml:space="preserve">                 </w:t>
            </w:r>
          </w:p>
        </w:tc>
        <w:tc>
          <w:tcPr>
            <w:tcW w:w="3817" w:type="dxa"/>
            <w:gridSpan w:val="2"/>
          </w:tcPr>
          <w:p w:rsidR="00F26A57" w:rsidRPr="00B81C69" w:rsidRDefault="00F26A57" w:rsidP="00305030">
            <w:pPr>
              <w:ind w:left="3012"/>
              <w:rPr>
                <w:b/>
                <w:sz w:val="24"/>
                <w:szCs w:val="24"/>
              </w:rPr>
            </w:pPr>
            <w:bookmarkStart w:id="0" w:name="_GoBack"/>
            <w:bookmarkEnd w:id="0"/>
          </w:p>
        </w:tc>
      </w:tr>
    </w:tbl>
    <w:p w:rsidR="004C7EB5" w:rsidRDefault="00305030" w:rsidP="00305030">
      <w:pPr>
        <w:tabs>
          <w:tab w:val="left" w:pos="8520"/>
        </w:tabs>
        <w:ind w:right="90"/>
      </w:pPr>
      <w:r>
        <w:tab/>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45"/>
        <w:gridCol w:w="3259"/>
        <w:gridCol w:w="3212"/>
        <w:gridCol w:w="3228"/>
      </w:tblGrid>
      <w:tr w:rsidR="00F26A57" w:rsidRPr="00D554AC" w:rsidTr="00D73615">
        <w:tc>
          <w:tcPr>
            <w:tcW w:w="12944"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F26A57" w:rsidRPr="00D554AC" w:rsidTr="00D73615">
        <w:trPr>
          <w:trHeight w:val="54"/>
        </w:trPr>
        <w:tc>
          <w:tcPr>
            <w:tcW w:w="3245"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3259"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3212"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228"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F26A57" w:rsidTr="00D73615">
        <w:trPr>
          <w:trHeight w:val="1722"/>
        </w:trPr>
        <w:tc>
          <w:tcPr>
            <w:tcW w:w="3245" w:type="dxa"/>
            <w:tcBorders>
              <w:top w:val="thinThickSmallGap" w:sz="12" w:space="0" w:color="auto"/>
              <w:right w:val="single" w:sz="6" w:space="0" w:color="auto"/>
            </w:tcBorders>
          </w:tcPr>
          <w:p w:rsidR="00F26A57" w:rsidRDefault="00F26A57" w:rsidP="007B0814"/>
          <w:p w:rsidR="003D4E0C" w:rsidRPr="003D4E0C" w:rsidRDefault="003D4E0C" w:rsidP="003D4E0C">
            <w:pPr>
              <w:rPr>
                <w:b/>
              </w:rPr>
            </w:pPr>
            <w:r w:rsidRPr="003D4E0C">
              <w:rPr>
                <w:b/>
                <w:bCs/>
              </w:rPr>
              <w:t xml:space="preserve">1.) Increase enrollments in Construction and Building Science Technology due to the growth in demands of the construction industry. This must be done by advertising and recruiting efforts at the local High Schools and the community. </w:t>
            </w:r>
          </w:p>
          <w:p w:rsidR="003D4E0C" w:rsidRPr="003D4E0C" w:rsidRDefault="003D4E0C" w:rsidP="003D4E0C"/>
          <w:p w:rsidR="00F26A57" w:rsidRDefault="00F26A57" w:rsidP="007B0814"/>
        </w:tc>
        <w:tc>
          <w:tcPr>
            <w:tcW w:w="3259" w:type="dxa"/>
            <w:tcBorders>
              <w:top w:val="thinThickSmallGap" w:sz="12" w:space="0" w:color="auto"/>
              <w:left w:val="single" w:sz="6" w:space="0" w:color="auto"/>
              <w:right w:val="single" w:sz="4" w:space="0" w:color="auto"/>
            </w:tcBorders>
          </w:tcPr>
          <w:p w:rsidR="00BD5AE8" w:rsidRDefault="00BD5AE8">
            <w:r>
              <w:t>CBST departmental faculty travel to local career fairs organized by local High Schools and other local professional building industry organizations. ($1200.00 annually)</w:t>
            </w:r>
          </w:p>
          <w:p w:rsidR="00BD5AE8" w:rsidRDefault="00BD5AE8"/>
          <w:p w:rsidR="00BD5AE8" w:rsidRPr="00BD5AE8" w:rsidRDefault="00BD5AE8" w:rsidP="00BD5AE8">
            <w:r w:rsidRPr="00BD5AE8">
              <w:t>Advertisement material needed for CBST Department:</w:t>
            </w:r>
          </w:p>
          <w:p w:rsidR="00BD5AE8" w:rsidRPr="00BD5AE8" w:rsidRDefault="00BD5AE8" w:rsidP="00BD5AE8">
            <w:r w:rsidRPr="00BD5AE8">
              <w:t>-Annual cost of</w:t>
            </w:r>
            <w:r>
              <w:t xml:space="preserve"> $</w:t>
            </w:r>
            <w:r w:rsidRPr="00BD5AE8">
              <w:t>3,000 for departmental brochures, posters, and mass potential students’ mail.</w:t>
            </w:r>
          </w:p>
          <w:p w:rsidR="00BD5AE8" w:rsidRDefault="00BD5AE8">
            <w:r w:rsidRPr="00BD5AE8">
              <w:t>Annual cost of $1,000 Local High Schools Career Counselors and faculty luncheon</w:t>
            </w:r>
            <w:r>
              <w:t>.</w:t>
            </w:r>
          </w:p>
          <w:tbl>
            <w:tblPr>
              <w:tblW w:w="0" w:type="auto"/>
              <w:tblBorders>
                <w:top w:val="nil"/>
                <w:left w:val="nil"/>
                <w:bottom w:val="nil"/>
                <w:right w:val="nil"/>
              </w:tblBorders>
              <w:tblLook w:val="0000" w:firstRow="0" w:lastRow="0" w:firstColumn="0" w:lastColumn="0" w:noHBand="0" w:noVBand="0"/>
            </w:tblPr>
            <w:tblGrid>
              <w:gridCol w:w="3043"/>
            </w:tblGrid>
            <w:tr w:rsidR="002B2F7B">
              <w:trPr>
                <w:trHeight w:val="379"/>
              </w:trPr>
              <w:tc>
                <w:tcPr>
                  <w:tcW w:w="0" w:type="auto"/>
                </w:tcPr>
                <w:p w:rsidR="002B2F7B" w:rsidRDefault="00BD5AE8" w:rsidP="004F0976">
                  <w:pPr>
                    <w:pStyle w:val="Default"/>
                    <w:rPr>
                      <w:sz w:val="22"/>
                      <w:szCs w:val="22"/>
                    </w:rPr>
                  </w:pPr>
                  <w:r w:rsidRPr="00BD5AE8">
                    <w:t xml:space="preserve">Annual cost of $3,000 for advertisement </w:t>
                  </w:r>
                  <w:r w:rsidR="004F0976">
                    <w:t xml:space="preserve">via internet, </w:t>
                  </w:r>
                  <w:r w:rsidRPr="00BD5AE8">
                    <w:t xml:space="preserve">print material, etc.   </w:t>
                  </w:r>
                </w:p>
              </w:tc>
            </w:tr>
          </w:tbl>
          <w:p w:rsidR="00F26A57" w:rsidRDefault="00F26A57" w:rsidP="007B0814"/>
        </w:tc>
        <w:tc>
          <w:tcPr>
            <w:tcW w:w="3212" w:type="dxa"/>
            <w:tcBorders>
              <w:top w:val="thinThickSmallGap" w:sz="12" w:space="0" w:color="auto"/>
              <w:left w:val="single" w:sz="4" w:space="0" w:color="auto"/>
              <w:right w:val="single" w:sz="6" w:space="0" w:color="auto"/>
            </w:tcBorders>
          </w:tcPr>
          <w:p w:rsidR="00BD5AE8" w:rsidRDefault="00BD5AE8" w:rsidP="00BD5AE8">
            <w:pPr>
              <w:pStyle w:val="Default"/>
              <w:rPr>
                <w:sz w:val="22"/>
                <w:szCs w:val="22"/>
              </w:rPr>
            </w:pPr>
            <w:r>
              <w:rPr>
                <w:sz w:val="22"/>
                <w:szCs w:val="22"/>
              </w:rPr>
              <w:t xml:space="preserve">This goal has been satisfied for the reporting period </w:t>
            </w:r>
            <w:r>
              <w:rPr>
                <w:sz w:val="22"/>
                <w:szCs w:val="22"/>
              </w:rPr>
              <w:t xml:space="preserve">however this is an ongoing goal and </w:t>
            </w:r>
            <w:r>
              <w:rPr>
                <w:sz w:val="22"/>
                <w:szCs w:val="22"/>
              </w:rPr>
              <w:t xml:space="preserve">will continue. </w:t>
            </w:r>
          </w:p>
          <w:p w:rsidR="00BD5AE8" w:rsidRDefault="00BD5AE8" w:rsidP="00BD5AE8">
            <w:pPr>
              <w:pStyle w:val="Default"/>
              <w:rPr>
                <w:sz w:val="22"/>
                <w:szCs w:val="22"/>
              </w:rPr>
            </w:pPr>
          </w:p>
          <w:p w:rsidR="00BD5AE8" w:rsidRDefault="00BD5AE8" w:rsidP="00BD5AE8">
            <w:pPr>
              <w:pStyle w:val="Default"/>
            </w:pPr>
            <w:r>
              <w:rPr>
                <w:sz w:val="22"/>
                <w:szCs w:val="22"/>
              </w:rPr>
              <w:t xml:space="preserve">The Department sent </w:t>
            </w:r>
            <w:r>
              <w:rPr>
                <w:sz w:val="22"/>
                <w:szCs w:val="22"/>
              </w:rPr>
              <w:t xml:space="preserve">a mass mail with </w:t>
            </w:r>
            <w:r>
              <w:rPr>
                <w:sz w:val="22"/>
                <w:szCs w:val="22"/>
              </w:rPr>
              <w:t xml:space="preserve">over </w:t>
            </w:r>
            <w:r w:rsidR="0029526B">
              <w:rPr>
                <w:sz w:val="22"/>
                <w:szCs w:val="22"/>
              </w:rPr>
              <w:t>7</w:t>
            </w:r>
            <w:r>
              <w:rPr>
                <w:sz w:val="22"/>
                <w:szCs w:val="22"/>
              </w:rPr>
              <w:t xml:space="preserve">00 invitation letters along with CBST brochure to potential students in Region 4 by post and e-mails.  </w:t>
            </w:r>
          </w:p>
          <w:p w:rsidR="008800C7" w:rsidRDefault="008800C7" w:rsidP="007B0814"/>
          <w:p w:rsidR="0029526B" w:rsidRDefault="004F0976" w:rsidP="004F0976">
            <w:r>
              <w:t>With strong efforts, t</w:t>
            </w:r>
            <w:r w:rsidR="0029526B">
              <w:t xml:space="preserve">he department has witnessed a 40% growth in enrollments compared to three year average enrollments for 2012 to 2014 </w:t>
            </w:r>
          </w:p>
        </w:tc>
        <w:tc>
          <w:tcPr>
            <w:tcW w:w="3228" w:type="dxa"/>
            <w:tcBorders>
              <w:top w:val="thinThickSmallGap" w:sz="12" w:space="0" w:color="auto"/>
              <w:left w:val="single" w:sz="6" w:space="0" w:color="auto"/>
            </w:tcBorders>
          </w:tcPr>
          <w:tbl>
            <w:tblPr>
              <w:tblW w:w="0" w:type="auto"/>
              <w:tblBorders>
                <w:top w:val="nil"/>
                <w:left w:val="nil"/>
                <w:bottom w:val="nil"/>
                <w:right w:val="nil"/>
              </w:tblBorders>
              <w:tblLook w:val="0000" w:firstRow="0" w:lastRow="0" w:firstColumn="0" w:lastColumn="0" w:noHBand="0" w:noVBand="0"/>
            </w:tblPr>
            <w:tblGrid>
              <w:gridCol w:w="3012"/>
            </w:tblGrid>
            <w:tr w:rsidR="005314FB" w:rsidRPr="004F0976">
              <w:trPr>
                <w:trHeight w:val="915"/>
              </w:trPr>
              <w:tc>
                <w:tcPr>
                  <w:tcW w:w="0" w:type="auto"/>
                </w:tcPr>
                <w:p w:rsidR="004F0976" w:rsidRPr="004F0976" w:rsidRDefault="004F0976" w:rsidP="005313F3">
                  <w:pPr>
                    <w:spacing w:after="0" w:line="240" w:lineRule="auto"/>
                  </w:pPr>
                  <w:r w:rsidRPr="004F0976">
                    <w:t xml:space="preserve">The Program Coordinator </w:t>
                  </w:r>
                  <w:r>
                    <w:t xml:space="preserve">and the faculty </w:t>
                  </w:r>
                  <w:r w:rsidRPr="004F0976">
                    <w:t>will continue to participate in recruitment events and other opportunities to promote the program.</w:t>
                  </w:r>
                </w:p>
                <w:p w:rsidR="004F0976" w:rsidRPr="004F0976" w:rsidRDefault="004F0976" w:rsidP="004F0976">
                  <w:pPr>
                    <w:spacing w:after="0"/>
                  </w:pPr>
                </w:p>
                <w:p w:rsidR="004F0976" w:rsidRPr="004F0976" w:rsidRDefault="004F0976" w:rsidP="005313F3">
                  <w:pPr>
                    <w:spacing w:after="0" w:line="240" w:lineRule="auto"/>
                  </w:pPr>
                  <w:r w:rsidRPr="004F0976">
                    <w:t xml:space="preserve">The Program will continue communication with local </w:t>
                  </w:r>
                  <w:r>
                    <w:t xml:space="preserve">professional building organizations and local </w:t>
                  </w:r>
                  <w:r w:rsidRPr="004F0976">
                    <w:t>high school counselors</w:t>
                  </w:r>
                  <w:r>
                    <w:t xml:space="preserve"> to promote CBST</w:t>
                  </w:r>
                  <w:r w:rsidRPr="004F0976">
                    <w:t>.</w:t>
                  </w:r>
                </w:p>
                <w:p w:rsidR="004F0976" w:rsidRPr="004F0976" w:rsidRDefault="004F0976" w:rsidP="004F0976">
                  <w:pPr>
                    <w:spacing w:after="0"/>
                  </w:pPr>
                </w:p>
                <w:p w:rsidR="005314FB" w:rsidRPr="004F0976" w:rsidRDefault="004F0976" w:rsidP="004F0976">
                  <w:pPr>
                    <w:autoSpaceDE w:val="0"/>
                    <w:autoSpaceDN w:val="0"/>
                    <w:adjustRightInd w:val="0"/>
                    <w:spacing w:after="0" w:line="240" w:lineRule="auto"/>
                    <w:rPr>
                      <w:rFonts w:cs="Calibri"/>
                      <w:color w:val="000000"/>
                    </w:rPr>
                  </w:pPr>
                  <w:r w:rsidRPr="004F0976">
                    <w:t xml:space="preserve">CBST program faculty </w:t>
                  </w:r>
                  <w:r>
                    <w:t>will</w:t>
                  </w:r>
                  <w:r w:rsidRPr="004F0976">
                    <w:t xml:space="preserve"> attend applicable/related recruitment and industry events</w:t>
                  </w:r>
                  <w:r>
                    <w:t xml:space="preserve"> whenever possible</w:t>
                  </w:r>
                  <w:r w:rsidRPr="004F0976">
                    <w:t>.</w:t>
                  </w:r>
                </w:p>
              </w:tc>
            </w:tr>
          </w:tbl>
          <w:p w:rsidR="00F26A57" w:rsidRDefault="00F26A57" w:rsidP="007B0814"/>
        </w:tc>
      </w:tr>
      <w:tr w:rsidR="00F26A57" w:rsidTr="00D73615">
        <w:trPr>
          <w:trHeight w:val="54"/>
        </w:trPr>
        <w:tc>
          <w:tcPr>
            <w:tcW w:w="3245" w:type="dxa"/>
            <w:tcBorders>
              <w:right w:val="single" w:sz="6" w:space="0" w:color="auto"/>
            </w:tcBorders>
          </w:tcPr>
          <w:tbl>
            <w:tblPr>
              <w:tblW w:w="0" w:type="auto"/>
              <w:tblBorders>
                <w:top w:val="nil"/>
                <w:left w:val="nil"/>
                <w:bottom w:val="nil"/>
                <w:right w:val="nil"/>
              </w:tblBorders>
              <w:tblLook w:val="0000" w:firstRow="0" w:lastRow="0" w:firstColumn="0" w:lastColumn="0" w:noHBand="0" w:noVBand="0"/>
            </w:tblPr>
            <w:tblGrid>
              <w:gridCol w:w="3029"/>
            </w:tblGrid>
            <w:tr w:rsidR="005314FB" w:rsidRPr="005314FB">
              <w:trPr>
                <w:trHeight w:val="512"/>
              </w:trPr>
              <w:tc>
                <w:tcPr>
                  <w:tcW w:w="0" w:type="auto"/>
                </w:tcPr>
                <w:p w:rsidR="005314FB" w:rsidRPr="005314FB" w:rsidRDefault="004F0976" w:rsidP="005314FB">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 xml:space="preserve">2.) </w:t>
                  </w:r>
                  <w:r w:rsidR="005314FB" w:rsidRPr="005314FB">
                    <w:rPr>
                      <w:rFonts w:ascii="Calibri" w:hAnsi="Calibri" w:cs="Calibri"/>
                      <w:b/>
                      <w:bCs/>
                      <w:color w:val="000000"/>
                    </w:rPr>
                    <w:t xml:space="preserve">Offer the latest computer/software technology available to the construction and architecture industries. </w:t>
                  </w:r>
                </w:p>
              </w:tc>
            </w:tr>
          </w:tbl>
          <w:p w:rsidR="00F26A57" w:rsidRDefault="00F26A57" w:rsidP="007B0814"/>
          <w:p w:rsidR="00F26A57" w:rsidRDefault="00F26A57" w:rsidP="007B0814"/>
          <w:p w:rsidR="00F26A57" w:rsidRDefault="00F26A57" w:rsidP="007B0814"/>
        </w:tc>
        <w:tc>
          <w:tcPr>
            <w:tcW w:w="3259" w:type="dxa"/>
            <w:tcBorders>
              <w:left w:val="single" w:sz="6"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043"/>
            </w:tblGrid>
            <w:tr w:rsidR="005314FB" w:rsidRPr="005314FB">
              <w:trPr>
                <w:trHeight w:val="915"/>
              </w:trPr>
              <w:tc>
                <w:tcPr>
                  <w:tcW w:w="0" w:type="auto"/>
                </w:tcPr>
                <w:p w:rsidR="005314FB" w:rsidRPr="005314FB" w:rsidRDefault="005314FB" w:rsidP="005314FB">
                  <w:pPr>
                    <w:autoSpaceDE w:val="0"/>
                    <w:autoSpaceDN w:val="0"/>
                    <w:adjustRightInd w:val="0"/>
                    <w:spacing w:after="0" w:line="240" w:lineRule="auto"/>
                    <w:rPr>
                      <w:rFonts w:ascii="Calibri" w:hAnsi="Calibri" w:cs="Calibri"/>
                      <w:color w:val="000000"/>
                    </w:rPr>
                  </w:pPr>
                  <w:r w:rsidRPr="005314FB">
                    <w:rPr>
                      <w:rFonts w:ascii="Calibri" w:hAnsi="Calibri" w:cs="Calibri"/>
                      <w:color w:val="000000"/>
                    </w:rPr>
                    <w:t xml:space="preserve">Software Requirements for the department are: </w:t>
                  </w:r>
                </w:p>
                <w:p w:rsidR="005314FB" w:rsidRPr="005314FB" w:rsidRDefault="005314FB" w:rsidP="005314FB">
                  <w:pPr>
                    <w:autoSpaceDE w:val="0"/>
                    <w:autoSpaceDN w:val="0"/>
                    <w:adjustRightInd w:val="0"/>
                    <w:spacing w:after="0" w:line="240" w:lineRule="auto"/>
                    <w:rPr>
                      <w:rFonts w:ascii="Calibri" w:hAnsi="Calibri" w:cs="Calibri"/>
                      <w:color w:val="000000"/>
                    </w:rPr>
                  </w:pPr>
                  <w:r w:rsidRPr="005314FB">
                    <w:rPr>
                      <w:rFonts w:ascii="Calibri" w:hAnsi="Calibri" w:cs="Calibri"/>
                      <w:color w:val="000000"/>
                    </w:rPr>
                    <w:t xml:space="preserve">- Autodesk (CAD) </w:t>
                  </w:r>
                </w:p>
                <w:p w:rsidR="005314FB" w:rsidRPr="005314FB" w:rsidRDefault="005314FB" w:rsidP="005314FB">
                  <w:pPr>
                    <w:autoSpaceDE w:val="0"/>
                    <w:autoSpaceDN w:val="0"/>
                    <w:adjustRightInd w:val="0"/>
                    <w:spacing w:after="0" w:line="240" w:lineRule="auto"/>
                    <w:rPr>
                      <w:rFonts w:ascii="Calibri" w:hAnsi="Calibri" w:cs="Calibri"/>
                      <w:color w:val="000000"/>
                    </w:rPr>
                  </w:pPr>
                  <w:r w:rsidRPr="005314FB">
                    <w:rPr>
                      <w:rFonts w:ascii="Calibri" w:hAnsi="Calibri" w:cs="Calibri"/>
                      <w:color w:val="000000"/>
                    </w:rPr>
                    <w:t xml:space="preserve">($6,465.5 annually) </w:t>
                  </w:r>
                </w:p>
                <w:p w:rsidR="005314FB" w:rsidRPr="005314FB" w:rsidRDefault="005314FB" w:rsidP="005314FB">
                  <w:pPr>
                    <w:autoSpaceDE w:val="0"/>
                    <w:autoSpaceDN w:val="0"/>
                    <w:adjustRightInd w:val="0"/>
                    <w:spacing w:after="0" w:line="240" w:lineRule="auto"/>
                    <w:rPr>
                      <w:rFonts w:ascii="Calibri" w:hAnsi="Calibri" w:cs="Calibri"/>
                      <w:color w:val="000000"/>
                    </w:rPr>
                  </w:pPr>
                  <w:r w:rsidRPr="005314FB">
                    <w:rPr>
                      <w:rFonts w:ascii="Calibri" w:hAnsi="Calibri" w:cs="Calibri"/>
                      <w:color w:val="000000"/>
                    </w:rPr>
                    <w:t xml:space="preserve">- QuickBooks Pro </w:t>
                  </w:r>
                </w:p>
                <w:p w:rsidR="005314FB" w:rsidRDefault="005314FB" w:rsidP="005314FB">
                  <w:pPr>
                    <w:autoSpaceDE w:val="0"/>
                    <w:autoSpaceDN w:val="0"/>
                    <w:adjustRightInd w:val="0"/>
                    <w:spacing w:after="0" w:line="240" w:lineRule="auto"/>
                    <w:rPr>
                      <w:rFonts w:ascii="Calibri" w:hAnsi="Calibri" w:cs="Calibri"/>
                      <w:color w:val="000000"/>
                    </w:rPr>
                  </w:pPr>
                  <w:r w:rsidRPr="005314FB">
                    <w:rPr>
                      <w:rFonts w:ascii="Calibri" w:hAnsi="Calibri" w:cs="Calibri"/>
                      <w:color w:val="000000"/>
                    </w:rPr>
                    <w:t xml:space="preserve">($3,000 annually) </w:t>
                  </w:r>
                </w:p>
                <w:p w:rsidR="00570419" w:rsidRPr="005314FB" w:rsidRDefault="00570419" w:rsidP="005314FB">
                  <w:pPr>
                    <w:autoSpaceDE w:val="0"/>
                    <w:autoSpaceDN w:val="0"/>
                    <w:adjustRightInd w:val="0"/>
                    <w:spacing w:after="0" w:line="240" w:lineRule="auto"/>
                    <w:rPr>
                      <w:rFonts w:ascii="Calibri" w:hAnsi="Calibri" w:cs="Calibri"/>
                      <w:color w:val="000000"/>
                    </w:rPr>
                  </w:pPr>
                </w:p>
                <w:p w:rsidR="005314FB" w:rsidRDefault="00570419" w:rsidP="005314FB">
                  <w:pPr>
                    <w:autoSpaceDE w:val="0"/>
                    <w:autoSpaceDN w:val="0"/>
                    <w:adjustRightInd w:val="0"/>
                    <w:spacing w:after="0" w:line="240" w:lineRule="auto"/>
                    <w:rPr>
                      <w:rFonts w:ascii="Calibri" w:hAnsi="Calibri" w:cs="Calibri"/>
                      <w:color w:val="000000"/>
                    </w:rPr>
                  </w:pPr>
                  <w:r>
                    <w:rPr>
                      <w:rFonts w:ascii="Calibri" w:hAnsi="Calibri" w:cs="Calibri"/>
                      <w:color w:val="000000"/>
                    </w:rPr>
                    <w:t>- Microsoft Project Software</w:t>
                  </w:r>
                </w:p>
                <w:p w:rsidR="00570419" w:rsidRDefault="00570419" w:rsidP="00570419">
                  <w:pPr>
                    <w:autoSpaceDE w:val="0"/>
                    <w:autoSpaceDN w:val="0"/>
                    <w:adjustRightInd w:val="0"/>
                    <w:spacing w:after="0" w:line="240" w:lineRule="auto"/>
                    <w:rPr>
                      <w:rFonts w:ascii="Calibri" w:hAnsi="Calibri" w:cs="Calibri"/>
                      <w:color w:val="000000"/>
                    </w:rPr>
                  </w:pPr>
                  <w:r>
                    <w:rPr>
                      <w:rFonts w:ascii="Calibri" w:hAnsi="Calibri" w:cs="Calibri"/>
                      <w:color w:val="000000"/>
                    </w:rPr>
                    <w:t>(Academic edition with no charge to JSCC)</w:t>
                  </w:r>
                </w:p>
                <w:p w:rsidR="00570419" w:rsidRDefault="00570419" w:rsidP="00570419">
                  <w:pPr>
                    <w:autoSpaceDE w:val="0"/>
                    <w:autoSpaceDN w:val="0"/>
                    <w:adjustRightInd w:val="0"/>
                    <w:spacing w:after="0" w:line="240" w:lineRule="auto"/>
                    <w:rPr>
                      <w:rFonts w:ascii="Calibri" w:hAnsi="Calibri" w:cs="Calibri"/>
                      <w:color w:val="000000"/>
                    </w:rPr>
                  </w:pPr>
                </w:p>
                <w:p w:rsidR="00570419" w:rsidRPr="00570419" w:rsidRDefault="00570419" w:rsidP="00570419">
                  <w:pPr>
                    <w:autoSpaceDE w:val="0"/>
                    <w:autoSpaceDN w:val="0"/>
                    <w:adjustRightInd w:val="0"/>
                    <w:spacing w:after="0" w:line="240" w:lineRule="auto"/>
                    <w:rPr>
                      <w:rFonts w:ascii="Calibri" w:hAnsi="Calibri" w:cs="Calibri"/>
                      <w:color w:val="000000"/>
                    </w:rPr>
                  </w:pPr>
                  <w:r>
                    <w:rPr>
                      <w:rFonts w:ascii="Calibri" w:hAnsi="Calibri" w:cs="Calibri"/>
                      <w:color w:val="000000"/>
                    </w:rPr>
                    <w:t>-</w:t>
                  </w:r>
                  <w:r w:rsidRPr="00570419">
                    <w:rPr>
                      <w:rFonts w:ascii="Calibri" w:hAnsi="Calibri" w:cs="Calibri"/>
                      <w:color w:val="000000"/>
                    </w:rPr>
                    <w:t>On Screen</w:t>
                  </w:r>
                  <w:r>
                    <w:rPr>
                      <w:rFonts w:ascii="Calibri" w:hAnsi="Calibri" w:cs="Calibri"/>
                      <w:color w:val="000000"/>
                    </w:rPr>
                    <w:t xml:space="preserve"> Takeoff Software</w:t>
                  </w:r>
                </w:p>
              </w:tc>
            </w:tr>
            <w:tr w:rsidR="00570419" w:rsidRPr="005314FB">
              <w:trPr>
                <w:trHeight w:val="915"/>
              </w:trPr>
              <w:tc>
                <w:tcPr>
                  <w:tcW w:w="0" w:type="auto"/>
                </w:tcPr>
                <w:p w:rsidR="00570419" w:rsidRDefault="00570419" w:rsidP="00570419">
                  <w:pPr>
                    <w:autoSpaceDE w:val="0"/>
                    <w:autoSpaceDN w:val="0"/>
                    <w:adjustRightInd w:val="0"/>
                    <w:spacing w:after="0" w:line="240" w:lineRule="auto"/>
                    <w:rPr>
                      <w:rFonts w:ascii="Calibri" w:hAnsi="Calibri" w:cs="Calibri"/>
                      <w:color w:val="000000"/>
                    </w:rPr>
                  </w:pPr>
                  <w:r>
                    <w:rPr>
                      <w:rFonts w:ascii="Calibri" w:hAnsi="Calibri" w:cs="Calibri"/>
                      <w:color w:val="000000"/>
                    </w:rPr>
                    <w:t>(Academic edition with no charge to JSCC)</w:t>
                  </w:r>
                </w:p>
                <w:p w:rsidR="00570419" w:rsidRDefault="00570419" w:rsidP="00570419">
                  <w:pPr>
                    <w:autoSpaceDE w:val="0"/>
                    <w:autoSpaceDN w:val="0"/>
                    <w:adjustRightInd w:val="0"/>
                    <w:spacing w:after="0" w:line="240" w:lineRule="auto"/>
                  </w:pPr>
                </w:p>
                <w:p w:rsidR="00570419" w:rsidRPr="00570419" w:rsidRDefault="00570419" w:rsidP="00570419">
                  <w:pPr>
                    <w:autoSpaceDE w:val="0"/>
                    <w:autoSpaceDN w:val="0"/>
                    <w:adjustRightInd w:val="0"/>
                    <w:spacing w:after="0" w:line="240" w:lineRule="auto"/>
                  </w:pPr>
                  <w:r w:rsidRPr="00570419">
                    <w:t>Large-Format printer is $</w:t>
                  </w:r>
                  <w:r w:rsidR="009716DA">
                    <w:t>4</w:t>
                  </w:r>
                  <w:r w:rsidRPr="00570419">
                    <w:t>,</w:t>
                  </w:r>
                  <w:r w:rsidR="009716DA">
                    <w:t>5</w:t>
                  </w:r>
                  <w:r w:rsidRPr="00570419">
                    <w:t xml:space="preserve">00. </w:t>
                  </w:r>
                  <w:r w:rsidR="009716DA">
                    <w:t>One</w:t>
                  </w:r>
                  <w:r w:rsidRPr="00570419">
                    <w:t xml:space="preserve"> 11”x17” printers is $</w:t>
                  </w:r>
                  <w:r w:rsidR="009716DA">
                    <w:t>1</w:t>
                  </w:r>
                  <w:r w:rsidRPr="00570419">
                    <w:t>,</w:t>
                  </w:r>
                  <w:r w:rsidR="009716DA">
                    <w:t>5</w:t>
                  </w:r>
                  <w:r w:rsidRPr="00570419">
                    <w:t xml:space="preserve">00. </w:t>
                  </w:r>
                </w:p>
                <w:p w:rsidR="00570419" w:rsidRPr="005314FB" w:rsidRDefault="00570419" w:rsidP="005314FB">
                  <w:pPr>
                    <w:autoSpaceDE w:val="0"/>
                    <w:autoSpaceDN w:val="0"/>
                    <w:adjustRightInd w:val="0"/>
                    <w:spacing w:after="0" w:line="240" w:lineRule="auto"/>
                    <w:rPr>
                      <w:rFonts w:ascii="Calibri" w:hAnsi="Calibri" w:cs="Calibri"/>
                      <w:color w:val="000000"/>
                    </w:rPr>
                  </w:pPr>
                </w:p>
              </w:tc>
            </w:tr>
          </w:tbl>
          <w:p w:rsidR="0029526B" w:rsidRDefault="0029526B" w:rsidP="0029526B">
            <w:pPr>
              <w:pStyle w:val="Default"/>
              <w:rPr>
                <w:sz w:val="22"/>
                <w:szCs w:val="22"/>
              </w:rPr>
            </w:pPr>
            <w:r>
              <w:rPr>
                <w:sz w:val="22"/>
                <w:szCs w:val="22"/>
              </w:rPr>
              <w:t>Two Industry Advisory Committee meetings annually.</w:t>
            </w:r>
            <w:r w:rsidR="00570419">
              <w:rPr>
                <w:sz w:val="22"/>
                <w:szCs w:val="22"/>
              </w:rPr>
              <w:t xml:space="preserve"> </w:t>
            </w:r>
          </w:p>
          <w:p w:rsidR="00F26A57" w:rsidRDefault="0029526B" w:rsidP="0029526B">
            <w:r>
              <w:t>($7</w:t>
            </w:r>
            <w:r>
              <w:t>00.00 annually)</w:t>
            </w:r>
          </w:p>
        </w:tc>
        <w:tc>
          <w:tcPr>
            <w:tcW w:w="3212" w:type="dxa"/>
            <w:tcBorders>
              <w:left w:val="single" w:sz="4" w:space="0" w:color="auto"/>
              <w:right w:val="single" w:sz="6" w:space="0" w:color="auto"/>
            </w:tcBorders>
          </w:tcPr>
          <w:tbl>
            <w:tblPr>
              <w:tblW w:w="0" w:type="auto"/>
              <w:tblBorders>
                <w:top w:val="nil"/>
                <w:left w:val="nil"/>
                <w:bottom w:val="nil"/>
                <w:right w:val="nil"/>
              </w:tblBorders>
              <w:tblLook w:val="0000" w:firstRow="0" w:lastRow="0" w:firstColumn="0" w:lastColumn="0" w:noHBand="0" w:noVBand="0"/>
            </w:tblPr>
            <w:tblGrid>
              <w:gridCol w:w="2996"/>
            </w:tblGrid>
            <w:tr w:rsidR="005314FB" w:rsidRPr="005314FB">
              <w:trPr>
                <w:trHeight w:val="377"/>
              </w:trPr>
              <w:tc>
                <w:tcPr>
                  <w:tcW w:w="0" w:type="auto"/>
                </w:tcPr>
                <w:p w:rsidR="005314FB" w:rsidRDefault="005314FB" w:rsidP="00D73615">
                  <w:pPr>
                    <w:autoSpaceDE w:val="0"/>
                    <w:autoSpaceDN w:val="0"/>
                    <w:adjustRightInd w:val="0"/>
                    <w:spacing w:after="0" w:line="240" w:lineRule="auto"/>
                    <w:rPr>
                      <w:rFonts w:ascii="Calibri" w:hAnsi="Calibri" w:cs="Calibri"/>
                      <w:color w:val="000000"/>
                    </w:rPr>
                  </w:pPr>
                  <w:r w:rsidRPr="005314FB">
                    <w:rPr>
                      <w:rFonts w:ascii="Calibri" w:hAnsi="Calibri" w:cs="Calibri"/>
                      <w:color w:val="000000"/>
                    </w:rPr>
                    <w:t xml:space="preserve">This item is complete for the reporting year and will continue into upcoming </w:t>
                  </w:r>
                  <w:r w:rsidR="00D73615">
                    <w:rPr>
                      <w:rFonts w:ascii="Calibri" w:hAnsi="Calibri" w:cs="Calibri"/>
                      <w:color w:val="000000"/>
                    </w:rPr>
                    <w:t>years as needed</w:t>
                  </w:r>
                  <w:r w:rsidRPr="005314FB">
                    <w:rPr>
                      <w:rFonts w:ascii="Calibri" w:hAnsi="Calibri" w:cs="Calibri"/>
                      <w:color w:val="000000"/>
                    </w:rPr>
                    <w:t xml:space="preserve">. </w:t>
                  </w:r>
                </w:p>
                <w:p w:rsidR="00570419" w:rsidRDefault="00570419" w:rsidP="00D73615">
                  <w:pPr>
                    <w:autoSpaceDE w:val="0"/>
                    <w:autoSpaceDN w:val="0"/>
                    <w:adjustRightInd w:val="0"/>
                    <w:spacing w:after="0" w:line="240" w:lineRule="auto"/>
                    <w:rPr>
                      <w:rFonts w:ascii="Calibri" w:hAnsi="Calibri" w:cs="Calibri"/>
                      <w:color w:val="000000"/>
                    </w:rPr>
                  </w:pPr>
                </w:p>
                <w:p w:rsidR="00570419" w:rsidRDefault="00570419" w:rsidP="00D7361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Department purchased a new </w:t>
                  </w:r>
                  <w:r w:rsidR="009716DA">
                    <w:rPr>
                      <w:rFonts w:ascii="Calibri" w:hAnsi="Calibri" w:cs="Calibri"/>
                      <w:color w:val="000000"/>
                    </w:rPr>
                    <w:t xml:space="preserve">HP </w:t>
                  </w:r>
                  <w:r>
                    <w:rPr>
                      <w:rFonts w:ascii="Calibri" w:hAnsi="Calibri" w:cs="Calibri"/>
                      <w:color w:val="000000"/>
                    </w:rPr>
                    <w:t xml:space="preserve">large format printer (plotter) with enough memory capable of providing large number of students’ project plotting. </w:t>
                  </w:r>
                </w:p>
                <w:p w:rsidR="009716DA" w:rsidRDefault="009716DA" w:rsidP="00D73615">
                  <w:pPr>
                    <w:autoSpaceDE w:val="0"/>
                    <w:autoSpaceDN w:val="0"/>
                    <w:adjustRightInd w:val="0"/>
                    <w:spacing w:after="0" w:line="240" w:lineRule="auto"/>
                    <w:rPr>
                      <w:rFonts w:ascii="Calibri" w:hAnsi="Calibri" w:cs="Calibri"/>
                      <w:color w:val="000000"/>
                    </w:rPr>
                  </w:pPr>
                </w:p>
                <w:p w:rsidR="00570419" w:rsidRPr="005314FB" w:rsidRDefault="009716DA" w:rsidP="009716D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Department purchased a new HP </w:t>
                  </w:r>
                  <w:r>
                    <w:rPr>
                      <w:rFonts w:ascii="Calibri" w:hAnsi="Calibri" w:cs="Calibri"/>
                      <w:color w:val="000000"/>
                    </w:rPr>
                    <w:t>11”x17”</w:t>
                  </w:r>
                  <w:r>
                    <w:rPr>
                      <w:rFonts w:ascii="Calibri" w:hAnsi="Calibri" w:cs="Calibri"/>
                      <w:color w:val="000000"/>
                    </w:rPr>
                    <w:t xml:space="preserve"> </w:t>
                  </w:r>
                  <w:r>
                    <w:rPr>
                      <w:rFonts w:ascii="Calibri" w:hAnsi="Calibri" w:cs="Calibri"/>
                      <w:color w:val="000000"/>
                    </w:rPr>
                    <w:t xml:space="preserve">laser </w:t>
                  </w:r>
                  <w:r>
                    <w:rPr>
                      <w:rFonts w:ascii="Calibri" w:hAnsi="Calibri" w:cs="Calibri"/>
                      <w:color w:val="000000"/>
                    </w:rPr>
                    <w:t>printer</w:t>
                  </w:r>
                  <w:r>
                    <w:rPr>
                      <w:rFonts w:ascii="Calibri" w:hAnsi="Calibri" w:cs="Calibri"/>
                      <w:color w:val="000000"/>
                    </w:rPr>
                    <w:t>. This printer is replacing the existing non-functioning one in CBST computer lab.</w:t>
                  </w:r>
                </w:p>
              </w:tc>
            </w:tr>
          </w:tbl>
          <w:p w:rsidR="008800C7" w:rsidRDefault="008800C7" w:rsidP="008800C7"/>
          <w:p w:rsidR="00F26A57" w:rsidRDefault="008800C7" w:rsidP="008800C7">
            <w:r>
              <w:t>19</w:t>
            </w:r>
            <w:r w:rsidR="005314FB">
              <w:t xml:space="preserve"> double monitor computer stations have been purchased </w:t>
            </w:r>
            <w:r w:rsidR="004F0976">
              <w:t xml:space="preserve">in the recent years </w:t>
            </w:r>
            <w:r w:rsidR="005314FB">
              <w:t xml:space="preserve">and installed in </w:t>
            </w:r>
            <w:r>
              <w:t xml:space="preserve">HMB #241, one of the </w:t>
            </w:r>
            <w:r w:rsidR="005314FB">
              <w:t>CBST computer lab</w:t>
            </w:r>
            <w:r>
              <w:t>s.</w:t>
            </w:r>
          </w:p>
          <w:p w:rsidR="008800C7" w:rsidRDefault="008800C7" w:rsidP="008800C7"/>
          <w:p w:rsidR="008800C7" w:rsidRDefault="008800C7" w:rsidP="008800C7">
            <w:r>
              <w:t>All computers in CBST labs. HMB #241 have been up</w:t>
            </w:r>
            <w:r w:rsidR="00D73615">
              <w:t>dated</w:t>
            </w:r>
            <w:r>
              <w:t xml:space="preserve"> with Microsoft Project</w:t>
            </w:r>
            <w:r w:rsidR="004F0976">
              <w:t xml:space="preserve"> Software</w:t>
            </w:r>
            <w:r>
              <w:t xml:space="preserve">. This is a Construction scheduling software that is </w:t>
            </w:r>
            <w:r w:rsidR="004F0976">
              <w:t xml:space="preserve">being </w:t>
            </w:r>
            <w:r>
              <w:t xml:space="preserve">used in CMT 217. </w:t>
            </w:r>
          </w:p>
          <w:p w:rsidR="008800C7" w:rsidRDefault="008800C7" w:rsidP="008800C7"/>
          <w:p w:rsidR="004F0976" w:rsidRDefault="004F0976" w:rsidP="004F0976">
            <w:r>
              <w:t xml:space="preserve">All computers in CBST labs. HMB #241 have been updated with </w:t>
            </w:r>
            <w:r>
              <w:t>On Screen Takeoff (OST) Software</w:t>
            </w:r>
            <w:r>
              <w:t xml:space="preserve">. </w:t>
            </w:r>
            <w:r>
              <w:lastRenderedPageBreak/>
              <w:t xml:space="preserve">This is a Construction </w:t>
            </w:r>
            <w:r>
              <w:t>Estimating</w:t>
            </w:r>
            <w:r>
              <w:t xml:space="preserve"> software that is </w:t>
            </w:r>
            <w:r>
              <w:t>being used in CMT 206s</w:t>
            </w:r>
            <w:r>
              <w:t xml:space="preserve">. </w:t>
            </w:r>
          </w:p>
          <w:p w:rsidR="004F0976" w:rsidRDefault="004F0976" w:rsidP="008800C7"/>
          <w:p w:rsidR="008800C7" w:rsidRDefault="008800C7" w:rsidP="00570419">
            <w:r>
              <w:t xml:space="preserve">CBST computer labs </w:t>
            </w:r>
            <w:r w:rsidR="00570419">
              <w:t>are</w:t>
            </w:r>
            <w:r>
              <w:t xml:space="preserve"> updated with the latest version of Auto CAD each year. </w:t>
            </w:r>
          </w:p>
        </w:tc>
        <w:tc>
          <w:tcPr>
            <w:tcW w:w="3228" w:type="dxa"/>
            <w:tcBorders>
              <w:left w:val="single" w:sz="6" w:space="0" w:color="auto"/>
            </w:tcBorders>
          </w:tcPr>
          <w:p w:rsidR="00570419" w:rsidRDefault="00570419"/>
          <w:tbl>
            <w:tblPr>
              <w:tblW w:w="0" w:type="auto"/>
              <w:tblBorders>
                <w:top w:val="nil"/>
                <w:left w:val="nil"/>
                <w:bottom w:val="nil"/>
                <w:right w:val="nil"/>
              </w:tblBorders>
              <w:tblLook w:val="0000" w:firstRow="0" w:lastRow="0" w:firstColumn="0" w:lastColumn="0" w:noHBand="0" w:noVBand="0"/>
            </w:tblPr>
            <w:tblGrid>
              <w:gridCol w:w="3012"/>
            </w:tblGrid>
            <w:tr w:rsidR="008800C7" w:rsidRPr="008800C7">
              <w:trPr>
                <w:trHeight w:val="512"/>
              </w:trPr>
              <w:tc>
                <w:tcPr>
                  <w:tcW w:w="0" w:type="auto"/>
                </w:tcPr>
                <w:p w:rsidR="008800C7" w:rsidRPr="008800C7" w:rsidRDefault="008800C7" w:rsidP="00D73615">
                  <w:pPr>
                    <w:autoSpaceDE w:val="0"/>
                    <w:autoSpaceDN w:val="0"/>
                    <w:adjustRightInd w:val="0"/>
                    <w:spacing w:after="0" w:line="240" w:lineRule="auto"/>
                    <w:rPr>
                      <w:rFonts w:ascii="Calibri" w:hAnsi="Calibri" w:cs="Calibri"/>
                      <w:color w:val="000000"/>
                    </w:rPr>
                  </w:pPr>
                  <w:r w:rsidRPr="008800C7">
                    <w:rPr>
                      <w:rFonts w:ascii="Calibri" w:hAnsi="Calibri" w:cs="Calibri"/>
                      <w:color w:val="000000"/>
                    </w:rPr>
                    <w:t xml:space="preserve">The IAC along with the CBST faculty </w:t>
                  </w:r>
                  <w:r w:rsidR="00D73615">
                    <w:rPr>
                      <w:rFonts w:ascii="Calibri" w:hAnsi="Calibri" w:cs="Calibri"/>
                      <w:color w:val="000000"/>
                    </w:rPr>
                    <w:t>review and determine</w:t>
                  </w:r>
                  <w:r w:rsidRPr="008800C7">
                    <w:rPr>
                      <w:rFonts w:ascii="Calibri" w:hAnsi="Calibri" w:cs="Calibri"/>
                      <w:color w:val="000000"/>
                    </w:rPr>
                    <w:t xml:space="preserve"> the adequacy of department hardware and software twice </w:t>
                  </w:r>
                  <w:r w:rsidR="00D73615">
                    <w:rPr>
                      <w:rFonts w:ascii="Calibri" w:hAnsi="Calibri" w:cs="Calibri"/>
                      <w:color w:val="000000"/>
                    </w:rPr>
                    <w:t>a year during IAC meetings</w:t>
                  </w:r>
                  <w:r w:rsidRPr="008800C7">
                    <w:rPr>
                      <w:rFonts w:ascii="Calibri" w:hAnsi="Calibri" w:cs="Calibri"/>
                      <w:color w:val="000000"/>
                    </w:rPr>
                    <w:t xml:space="preserve">. </w:t>
                  </w:r>
                </w:p>
              </w:tc>
            </w:tr>
          </w:tbl>
          <w:p w:rsidR="00F26A57" w:rsidRDefault="00F26A57" w:rsidP="007B0814"/>
        </w:tc>
      </w:tr>
      <w:tr w:rsidR="00F26A57" w:rsidTr="00D73615">
        <w:trPr>
          <w:trHeight w:val="54"/>
        </w:trPr>
        <w:tc>
          <w:tcPr>
            <w:tcW w:w="3245" w:type="dxa"/>
            <w:tcBorders>
              <w:right w:val="single" w:sz="6" w:space="0" w:color="auto"/>
            </w:tcBorders>
          </w:tcPr>
          <w:tbl>
            <w:tblPr>
              <w:tblW w:w="0" w:type="auto"/>
              <w:tblBorders>
                <w:top w:val="nil"/>
                <w:left w:val="nil"/>
                <w:bottom w:val="nil"/>
                <w:right w:val="nil"/>
              </w:tblBorders>
              <w:tblLook w:val="0000" w:firstRow="0" w:lastRow="0" w:firstColumn="0" w:lastColumn="0" w:noHBand="0" w:noVBand="0"/>
            </w:tblPr>
            <w:tblGrid>
              <w:gridCol w:w="3029"/>
            </w:tblGrid>
            <w:tr w:rsidR="008B1618" w:rsidRPr="008B1618">
              <w:trPr>
                <w:trHeight w:val="379"/>
              </w:trPr>
              <w:tc>
                <w:tcPr>
                  <w:tcW w:w="0" w:type="auto"/>
                </w:tcPr>
                <w:p w:rsidR="008B1618" w:rsidRPr="008B1618" w:rsidRDefault="009716DA" w:rsidP="008B1618">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3.) </w:t>
                  </w:r>
                  <w:r w:rsidR="008B1618" w:rsidRPr="008B1618">
                    <w:rPr>
                      <w:rFonts w:ascii="Calibri" w:hAnsi="Calibri" w:cs="Calibri"/>
                      <w:b/>
                      <w:bCs/>
                      <w:color w:val="000000"/>
                    </w:rPr>
                    <w:t xml:space="preserve">Update all lab equipment and spaces to better meet faculty and student needs. </w:t>
                  </w:r>
                </w:p>
              </w:tc>
            </w:tr>
          </w:tbl>
          <w:p w:rsidR="00F26A57" w:rsidRDefault="00F26A57" w:rsidP="007B0814"/>
          <w:p w:rsidR="00F26A57" w:rsidRDefault="00F26A57" w:rsidP="007B0814"/>
          <w:p w:rsidR="00F26A57" w:rsidRDefault="00F26A57" w:rsidP="007B0814"/>
        </w:tc>
        <w:tc>
          <w:tcPr>
            <w:tcW w:w="3259" w:type="dxa"/>
            <w:tcBorders>
              <w:left w:val="single" w:sz="6" w:space="0" w:color="auto"/>
              <w:right w:val="single" w:sz="4" w:space="0" w:color="auto"/>
            </w:tcBorders>
          </w:tcPr>
          <w:p w:rsidR="008B1618" w:rsidRDefault="008B1618" w:rsidP="008B1618">
            <w:pPr>
              <w:pStyle w:val="Default"/>
              <w:rPr>
                <w:sz w:val="22"/>
                <w:szCs w:val="22"/>
              </w:rPr>
            </w:pPr>
            <w:r>
              <w:rPr>
                <w:sz w:val="22"/>
                <w:szCs w:val="22"/>
              </w:rPr>
              <w:t xml:space="preserve">Equipment Needs: </w:t>
            </w:r>
          </w:p>
          <w:p w:rsidR="008B1618" w:rsidRDefault="008B1618" w:rsidP="008B1618">
            <w:pPr>
              <w:pStyle w:val="Default"/>
              <w:rPr>
                <w:sz w:val="22"/>
                <w:szCs w:val="22"/>
              </w:rPr>
            </w:pPr>
            <w:r>
              <w:rPr>
                <w:sz w:val="22"/>
                <w:szCs w:val="22"/>
              </w:rPr>
              <w:t xml:space="preserve">- Concrete Testing </w:t>
            </w:r>
          </w:p>
          <w:p w:rsidR="008B1618" w:rsidRDefault="008B1618" w:rsidP="008B1618">
            <w:pPr>
              <w:pStyle w:val="Default"/>
              <w:rPr>
                <w:sz w:val="22"/>
                <w:szCs w:val="22"/>
              </w:rPr>
            </w:pPr>
            <w:r>
              <w:rPr>
                <w:sz w:val="22"/>
                <w:szCs w:val="22"/>
              </w:rPr>
              <w:t xml:space="preserve">Tank ($300.00) </w:t>
            </w:r>
          </w:p>
          <w:p w:rsidR="008B1618" w:rsidRDefault="008B1618" w:rsidP="008B1618">
            <w:pPr>
              <w:pStyle w:val="Default"/>
              <w:rPr>
                <w:sz w:val="22"/>
                <w:szCs w:val="22"/>
              </w:rPr>
            </w:pPr>
            <w:r>
              <w:rPr>
                <w:sz w:val="22"/>
                <w:szCs w:val="22"/>
              </w:rPr>
              <w:t xml:space="preserve">Supply Needs </w:t>
            </w:r>
          </w:p>
          <w:p w:rsidR="008B1618" w:rsidRDefault="008B1618" w:rsidP="008B1618">
            <w:pPr>
              <w:pStyle w:val="Default"/>
              <w:rPr>
                <w:sz w:val="22"/>
                <w:szCs w:val="22"/>
              </w:rPr>
            </w:pPr>
            <w:r>
              <w:rPr>
                <w:sz w:val="22"/>
                <w:szCs w:val="22"/>
              </w:rPr>
              <w:t xml:space="preserve">- Concrete Testing </w:t>
            </w:r>
          </w:p>
          <w:p w:rsidR="008B1618" w:rsidRDefault="008B1618" w:rsidP="008B1618">
            <w:pPr>
              <w:pStyle w:val="Default"/>
              <w:rPr>
                <w:sz w:val="22"/>
                <w:szCs w:val="22"/>
              </w:rPr>
            </w:pPr>
            <w:r>
              <w:rPr>
                <w:sz w:val="22"/>
                <w:szCs w:val="22"/>
              </w:rPr>
              <w:t xml:space="preserve">($1,000 annually) </w:t>
            </w:r>
          </w:p>
          <w:p w:rsidR="008B1618" w:rsidRDefault="008B1618" w:rsidP="008B1618">
            <w:pPr>
              <w:pStyle w:val="Default"/>
              <w:rPr>
                <w:sz w:val="22"/>
                <w:szCs w:val="22"/>
              </w:rPr>
            </w:pPr>
            <w:r>
              <w:rPr>
                <w:sz w:val="22"/>
                <w:szCs w:val="22"/>
              </w:rPr>
              <w:t xml:space="preserve">- Printer Lab </w:t>
            </w:r>
          </w:p>
          <w:p w:rsidR="008B1618" w:rsidRDefault="008B1618" w:rsidP="008B1618">
            <w:pPr>
              <w:pStyle w:val="Default"/>
              <w:rPr>
                <w:sz w:val="22"/>
                <w:szCs w:val="22"/>
              </w:rPr>
            </w:pPr>
            <w:r>
              <w:rPr>
                <w:sz w:val="22"/>
                <w:szCs w:val="22"/>
              </w:rPr>
              <w:t xml:space="preserve">($3,000 annually) </w:t>
            </w:r>
          </w:p>
          <w:p w:rsidR="008B1618" w:rsidRDefault="008B1618" w:rsidP="008B1618">
            <w:pPr>
              <w:pStyle w:val="Default"/>
              <w:rPr>
                <w:sz w:val="22"/>
                <w:szCs w:val="22"/>
              </w:rPr>
            </w:pPr>
            <w:r>
              <w:rPr>
                <w:sz w:val="22"/>
                <w:szCs w:val="22"/>
              </w:rPr>
              <w:t xml:space="preserve">- Wood Shop Tools </w:t>
            </w:r>
          </w:p>
          <w:p w:rsidR="008B1618" w:rsidRDefault="008B1618" w:rsidP="008B1618">
            <w:pPr>
              <w:pStyle w:val="Default"/>
              <w:rPr>
                <w:sz w:val="22"/>
                <w:szCs w:val="22"/>
              </w:rPr>
            </w:pPr>
            <w:r>
              <w:rPr>
                <w:sz w:val="22"/>
                <w:szCs w:val="22"/>
              </w:rPr>
              <w:t xml:space="preserve">and Supplies </w:t>
            </w:r>
          </w:p>
          <w:p w:rsidR="00F26A57" w:rsidRDefault="009716DA" w:rsidP="008B1618">
            <w:r>
              <w:t>(</w:t>
            </w:r>
            <w:r w:rsidR="008B1618">
              <w:t xml:space="preserve">$6,000 annually) </w:t>
            </w:r>
          </w:p>
        </w:tc>
        <w:tc>
          <w:tcPr>
            <w:tcW w:w="3212" w:type="dxa"/>
            <w:tcBorders>
              <w:left w:val="single" w:sz="4" w:space="0" w:color="auto"/>
              <w:right w:val="single" w:sz="6" w:space="0" w:color="auto"/>
            </w:tcBorders>
          </w:tcPr>
          <w:p w:rsidR="008B1618" w:rsidRDefault="008B1618" w:rsidP="008B1618">
            <w:pPr>
              <w:pStyle w:val="Default"/>
              <w:rPr>
                <w:sz w:val="22"/>
                <w:szCs w:val="22"/>
              </w:rPr>
            </w:pPr>
            <w:r>
              <w:rPr>
                <w:sz w:val="22"/>
                <w:szCs w:val="22"/>
              </w:rPr>
              <w:t xml:space="preserve">This goal has been satisfied for the reporting period and will continue </w:t>
            </w:r>
            <w:r w:rsidR="009716DA">
              <w:rPr>
                <w:sz w:val="22"/>
                <w:szCs w:val="22"/>
              </w:rPr>
              <w:t>each academic year</w:t>
            </w:r>
            <w:r>
              <w:rPr>
                <w:sz w:val="22"/>
                <w:szCs w:val="22"/>
              </w:rPr>
              <w:t xml:space="preserve">. </w:t>
            </w:r>
          </w:p>
          <w:p w:rsidR="008B1618" w:rsidRDefault="008B1618" w:rsidP="008B1618">
            <w:pPr>
              <w:pStyle w:val="Default"/>
              <w:rPr>
                <w:sz w:val="22"/>
                <w:szCs w:val="22"/>
              </w:rPr>
            </w:pPr>
          </w:p>
          <w:p w:rsidR="00D06E4D" w:rsidRDefault="00D06E4D" w:rsidP="008B1618">
            <w:pPr>
              <w:pStyle w:val="Default"/>
              <w:rPr>
                <w:sz w:val="22"/>
                <w:szCs w:val="22"/>
              </w:rPr>
            </w:pPr>
            <w:r>
              <w:rPr>
                <w:sz w:val="22"/>
                <w:szCs w:val="22"/>
              </w:rPr>
              <w:t>The wood shop has been moved from Ruby Carson Building to Harold Martin Building. Ruby Carson lab space will provide ample area for the new Welding Program. At the same time, moving the wood shop to HMB gives the CBST students the opportunity to have close access to the wood shop for their class projects without spending their time in travelling. Currently, the remodeling of the wood shop in HMB in underway. The completion time of this remodeling project is the end of September 2016.</w:t>
            </w:r>
          </w:p>
          <w:p w:rsidR="00D06E4D" w:rsidRDefault="00D06E4D" w:rsidP="008B1618">
            <w:pPr>
              <w:pStyle w:val="Default"/>
              <w:rPr>
                <w:sz w:val="22"/>
                <w:szCs w:val="22"/>
              </w:rPr>
            </w:pPr>
          </w:p>
          <w:p w:rsidR="00541F0B" w:rsidRDefault="00D06E4D" w:rsidP="008B1618">
            <w:pPr>
              <w:pStyle w:val="Default"/>
              <w:rPr>
                <w:sz w:val="22"/>
                <w:szCs w:val="22"/>
              </w:rPr>
            </w:pPr>
            <w:r>
              <w:rPr>
                <w:sz w:val="22"/>
                <w:szCs w:val="22"/>
              </w:rPr>
              <w:t xml:space="preserve">Two </w:t>
            </w:r>
            <w:r w:rsidR="00541F0B">
              <w:rPr>
                <w:sz w:val="22"/>
                <w:szCs w:val="22"/>
              </w:rPr>
              <w:t xml:space="preserve">stationary </w:t>
            </w:r>
            <w:r>
              <w:rPr>
                <w:sz w:val="22"/>
                <w:szCs w:val="22"/>
              </w:rPr>
              <w:t>Band saws</w:t>
            </w:r>
            <w:r w:rsidR="00541F0B">
              <w:rPr>
                <w:sz w:val="22"/>
                <w:szCs w:val="22"/>
              </w:rPr>
              <w:t xml:space="preserve">, </w:t>
            </w:r>
            <w:r>
              <w:rPr>
                <w:sz w:val="22"/>
                <w:szCs w:val="22"/>
              </w:rPr>
              <w:t>one Miter saw</w:t>
            </w:r>
            <w:r w:rsidR="00541F0B">
              <w:rPr>
                <w:sz w:val="22"/>
                <w:szCs w:val="22"/>
              </w:rPr>
              <w:t>, and extra blades are</w:t>
            </w:r>
            <w:r>
              <w:rPr>
                <w:sz w:val="22"/>
                <w:szCs w:val="22"/>
              </w:rPr>
              <w:t xml:space="preserve"> been purchased for </w:t>
            </w:r>
            <w:r w:rsidR="00541F0B">
              <w:rPr>
                <w:sz w:val="22"/>
                <w:szCs w:val="22"/>
              </w:rPr>
              <w:t xml:space="preserve">the wood shop. Purchasing these tools are </w:t>
            </w:r>
            <w:r w:rsidR="00541F0B">
              <w:rPr>
                <w:sz w:val="22"/>
                <w:szCs w:val="22"/>
              </w:rPr>
              <w:lastRenderedPageBreak/>
              <w:t xml:space="preserve">as a result of growing number of students in wood shop. </w:t>
            </w:r>
          </w:p>
          <w:p w:rsidR="00D06E4D" w:rsidRDefault="00541F0B" w:rsidP="008B1618">
            <w:pPr>
              <w:pStyle w:val="Default"/>
              <w:rPr>
                <w:sz w:val="22"/>
                <w:szCs w:val="22"/>
              </w:rPr>
            </w:pPr>
            <w:r>
              <w:rPr>
                <w:sz w:val="22"/>
                <w:szCs w:val="22"/>
              </w:rPr>
              <w:t xml:space="preserve">  </w:t>
            </w:r>
            <w:r w:rsidR="00D06E4D">
              <w:rPr>
                <w:sz w:val="22"/>
                <w:szCs w:val="22"/>
              </w:rPr>
              <w:t xml:space="preserve">  </w:t>
            </w:r>
          </w:p>
          <w:p w:rsidR="00F26A57" w:rsidRDefault="008B1618" w:rsidP="00541F0B">
            <w:pPr>
              <w:pStyle w:val="Default"/>
            </w:pPr>
            <w:r>
              <w:rPr>
                <w:sz w:val="22"/>
                <w:szCs w:val="22"/>
              </w:rPr>
              <w:t xml:space="preserve">The department continues to identify supply needs for the concrete testing lab, surveying lab and the wood shop in an effort to meet student and instructor needs. </w:t>
            </w:r>
          </w:p>
        </w:tc>
        <w:tc>
          <w:tcPr>
            <w:tcW w:w="3228" w:type="dxa"/>
            <w:tcBorders>
              <w:left w:val="single" w:sz="6" w:space="0" w:color="auto"/>
            </w:tcBorders>
          </w:tcPr>
          <w:p w:rsidR="008B1618" w:rsidRDefault="008B1618" w:rsidP="008B1618">
            <w:pPr>
              <w:pStyle w:val="Default"/>
            </w:pPr>
            <w:r>
              <w:rPr>
                <w:sz w:val="22"/>
                <w:szCs w:val="22"/>
              </w:rPr>
              <w:lastRenderedPageBreak/>
              <w:t xml:space="preserve">Equipment and supply recommendations will be requested from faculty and ordered by the Program Coordinator. </w:t>
            </w:r>
          </w:p>
          <w:p w:rsidR="00F26A57" w:rsidRDefault="00F26A57" w:rsidP="007B0814"/>
        </w:tc>
      </w:tr>
      <w:tr w:rsidR="001741C8" w:rsidTr="001741C8">
        <w:trPr>
          <w:trHeight w:val="1587"/>
        </w:trPr>
        <w:tc>
          <w:tcPr>
            <w:tcW w:w="3245" w:type="dxa"/>
            <w:tcBorders>
              <w:right w:val="single" w:sz="6" w:space="0" w:color="auto"/>
            </w:tcBorders>
          </w:tcPr>
          <w:p w:rsidR="005313F3" w:rsidRDefault="005313F3" w:rsidP="00541F0B">
            <w:pPr>
              <w:rPr>
                <w:b/>
                <w:bCs/>
              </w:rPr>
            </w:pPr>
          </w:p>
          <w:p w:rsidR="00541F0B" w:rsidRPr="00541F0B" w:rsidRDefault="00541F0B" w:rsidP="00541F0B">
            <w:pPr>
              <w:rPr>
                <w:b/>
                <w:bCs/>
              </w:rPr>
            </w:pPr>
            <w:r w:rsidRPr="00541F0B">
              <w:rPr>
                <w:b/>
                <w:bCs/>
              </w:rPr>
              <w:t>4.) Explore and/or develop new offerings in Construction and Building Science to accommodate for a wider variety of student population.</w:t>
            </w:r>
          </w:p>
          <w:p w:rsidR="001741C8" w:rsidRPr="008B1618" w:rsidRDefault="001741C8" w:rsidP="008B1618">
            <w:pPr>
              <w:autoSpaceDE w:val="0"/>
              <w:autoSpaceDN w:val="0"/>
              <w:adjustRightInd w:val="0"/>
              <w:rPr>
                <w:rFonts w:ascii="Calibri" w:hAnsi="Calibri" w:cs="Calibri"/>
                <w:b/>
                <w:bCs/>
                <w:color w:val="000000"/>
              </w:rPr>
            </w:pPr>
          </w:p>
        </w:tc>
        <w:tc>
          <w:tcPr>
            <w:tcW w:w="3259" w:type="dxa"/>
            <w:tcBorders>
              <w:left w:val="single" w:sz="6" w:space="0" w:color="auto"/>
              <w:right w:val="single" w:sz="4" w:space="0" w:color="auto"/>
            </w:tcBorders>
          </w:tcPr>
          <w:p w:rsidR="005313F3" w:rsidRDefault="005313F3" w:rsidP="00364357">
            <w:pPr>
              <w:pStyle w:val="Default"/>
              <w:rPr>
                <w:sz w:val="22"/>
                <w:szCs w:val="22"/>
              </w:rPr>
            </w:pPr>
          </w:p>
          <w:p w:rsidR="001741C8" w:rsidRDefault="00541F0B" w:rsidP="00364357">
            <w:pPr>
              <w:pStyle w:val="Default"/>
              <w:rPr>
                <w:sz w:val="22"/>
                <w:szCs w:val="22"/>
              </w:rPr>
            </w:pPr>
            <w:r>
              <w:rPr>
                <w:sz w:val="22"/>
                <w:szCs w:val="22"/>
              </w:rPr>
              <w:t>Part-time Instructors</w:t>
            </w:r>
            <w:r w:rsidR="00332E61">
              <w:rPr>
                <w:sz w:val="22"/>
                <w:szCs w:val="22"/>
              </w:rPr>
              <w:t xml:space="preserve"> needed for each certification period</w:t>
            </w:r>
            <w:r w:rsidR="000530EF">
              <w:rPr>
                <w:sz w:val="22"/>
                <w:szCs w:val="22"/>
              </w:rPr>
              <w:t>:</w:t>
            </w:r>
          </w:p>
          <w:p w:rsidR="000530EF" w:rsidRDefault="000530EF" w:rsidP="00364357">
            <w:pPr>
              <w:pStyle w:val="Default"/>
              <w:rPr>
                <w:sz w:val="22"/>
                <w:szCs w:val="22"/>
              </w:rPr>
            </w:pPr>
            <w:r>
              <w:rPr>
                <w:sz w:val="22"/>
                <w:szCs w:val="22"/>
              </w:rPr>
              <w:t>ORI 101    ($520.00)</w:t>
            </w:r>
          </w:p>
          <w:p w:rsidR="000530EF" w:rsidRDefault="000530EF" w:rsidP="00364357">
            <w:pPr>
              <w:pStyle w:val="Default"/>
              <w:rPr>
                <w:sz w:val="22"/>
                <w:szCs w:val="22"/>
              </w:rPr>
            </w:pPr>
            <w:r>
              <w:rPr>
                <w:sz w:val="22"/>
                <w:szCs w:val="22"/>
              </w:rPr>
              <w:t>WKO 110  ($1,560.00)</w:t>
            </w:r>
          </w:p>
          <w:p w:rsidR="000530EF" w:rsidRDefault="000530EF" w:rsidP="00364357">
            <w:pPr>
              <w:pStyle w:val="Default"/>
              <w:rPr>
                <w:sz w:val="22"/>
                <w:szCs w:val="22"/>
              </w:rPr>
            </w:pPr>
            <w:r>
              <w:rPr>
                <w:sz w:val="22"/>
                <w:szCs w:val="22"/>
              </w:rPr>
              <w:t>IWR 111    ($2,080.00)</w:t>
            </w:r>
          </w:p>
          <w:p w:rsidR="000530EF" w:rsidRDefault="000530EF" w:rsidP="000530EF">
            <w:pPr>
              <w:pStyle w:val="Default"/>
              <w:rPr>
                <w:sz w:val="22"/>
                <w:szCs w:val="22"/>
              </w:rPr>
            </w:pPr>
            <w:r>
              <w:rPr>
                <w:sz w:val="22"/>
                <w:szCs w:val="22"/>
              </w:rPr>
              <w:t>IWR 113</w:t>
            </w:r>
            <w:r>
              <w:rPr>
                <w:sz w:val="22"/>
                <w:szCs w:val="22"/>
              </w:rPr>
              <w:t xml:space="preserve">    ($2,080.00)</w:t>
            </w:r>
          </w:p>
          <w:p w:rsidR="000530EF" w:rsidRDefault="000530EF" w:rsidP="000530EF">
            <w:pPr>
              <w:pStyle w:val="Default"/>
              <w:rPr>
                <w:sz w:val="22"/>
                <w:szCs w:val="22"/>
              </w:rPr>
            </w:pPr>
            <w:r>
              <w:rPr>
                <w:sz w:val="22"/>
                <w:szCs w:val="22"/>
              </w:rPr>
              <w:t>IWR 115</w:t>
            </w:r>
            <w:r>
              <w:rPr>
                <w:sz w:val="22"/>
                <w:szCs w:val="22"/>
              </w:rPr>
              <w:t xml:space="preserve">    ($2,080.00)</w:t>
            </w:r>
          </w:p>
          <w:p w:rsidR="000530EF" w:rsidRDefault="000530EF" w:rsidP="00364357">
            <w:pPr>
              <w:pStyle w:val="Default"/>
              <w:rPr>
                <w:sz w:val="22"/>
                <w:szCs w:val="22"/>
              </w:rPr>
            </w:pPr>
          </w:p>
          <w:p w:rsidR="000530EF" w:rsidRDefault="000530EF" w:rsidP="00364357">
            <w:pPr>
              <w:pStyle w:val="Default"/>
              <w:rPr>
                <w:sz w:val="22"/>
                <w:szCs w:val="22"/>
              </w:rPr>
            </w:pPr>
          </w:p>
        </w:tc>
        <w:tc>
          <w:tcPr>
            <w:tcW w:w="3212" w:type="dxa"/>
            <w:tcBorders>
              <w:left w:val="single" w:sz="4" w:space="0" w:color="auto"/>
              <w:right w:val="single" w:sz="6" w:space="0" w:color="auto"/>
            </w:tcBorders>
          </w:tcPr>
          <w:p w:rsidR="000530EF" w:rsidRDefault="000530EF" w:rsidP="000530EF">
            <w:pPr>
              <w:pStyle w:val="Default"/>
              <w:rPr>
                <w:sz w:val="22"/>
                <w:szCs w:val="22"/>
              </w:rPr>
            </w:pPr>
            <w:r>
              <w:rPr>
                <w:sz w:val="22"/>
                <w:szCs w:val="22"/>
              </w:rPr>
              <w:t>This goal has been satisfied for the reporting period and will continue</w:t>
            </w:r>
            <w:r>
              <w:rPr>
                <w:sz w:val="22"/>
                <w:szCs w:val="22"/>
              </w:rPr>
              <w:t xml:space="preserve"> as needed</w:t>
            </w:r>
            <w:r>
              <w:rPr>
                <w:sz w:val="22"/>
                <w:szCs w:val="22"/>
              </w:rPr>
              <w:t xml:space="preserve">. </w:t>
            </w:r>
          </w:p>
          <w:p w:rsidR="00332E61" w:rsidRDefault="00332E61" w:rsidP="000530EF">
            <w:pPr>
              <w:pStyle w:val="Default"/>
              <w:rPr>
                <w:sz w:val="22"/>
                <w:szCs w:val="22"/>
              </w:rPr>
            </w:pPr>
          </w:p>
          <w:p w:rsidR="00332E61" w:rsidRDefault="00332E61" w:rsidP="000530EF">
            <w:pPr>
              <w:pStyle w:val="Default"/>
              <w:rPr>
                <w:sz w:val="22"/>
                <w:szCs w:val="22"/>
              </w:rPr>
            </w:pPr>
            <w:r>
              <w:rPr>
                <w:sz w:val="22"/>
                <w:szCs w:val="22"/>
              </w:rPr>
              <w:t xml:space="preserve">Construction and Building Science Technology at Jefferson State with collaboration of Garrison Steel, a local steel manufacturing company, will be offering the </w:t>
            </w:r>
            <w:r w:rsidRPr="00332E61">
              <w:rPr>
                <w:b/>
                <w:sz w:val="22"/>
                <w:szCs w:val="22"/>
              </w:rPr>
              <w:t>Level I Ironworker Certification</w:t>
            </w:r>
            <w:r>
              <w:rPr>
                <w:sz w:val="22"/>
                <w:szCs w:val="22"/>
              </w:rPr>
              <w:t xml:space="preserve"> beginning Spring 2016. This certification program, at the start, will host Senior and Junior High School students from Jefferson and St. Clair county schools. Furthermore, </w:t>
            </w:r>
            <w:r w:rsidR="005313F3">
              <w:rPr>
                <w:sz w:val="22"/>
                <w:szCs w:val="22"/>
              </w:rPr>
              <w:t xml:space="preserve">majority of the instruction for </w:t>
            </w:r>
            <w:r>
              <w:rPr>
                <w:sz w:val="22"/>
                <w:szCs w:val="22"/>
              </w:rPr>
              <w:t>this program will be</w:t>
            </w:r>
            <w:r w:rsidR="005313F3">
              <w:rPr>
                <w:sz w:val="22"/>
                <w:szCs w:val="22"/>
              </w:rPr>
              <w:t xml:space="preserve"> held at JSCC campus at Pell City while, the remaining of instruction that requires intense lab work and involves heavy equipment, will be performed at Garrison Steel facilities.</w:t>
            </w:r>
          </w:p>
          <w:p w:rsidR="005313F3" w:rsidRDefault="005313F3" w:rsidP="000530EF">
            <w:pPr>
              <w:pStyle w:val="Default"/>
              <w:rPr>
                <w:sz w:val="22"/>
                <w:szCs w:val="22"/>
              </w:rPr>
            </w:pPr>
          </w:p>
          <w:p w:rsidR="005313F3" w:rsidRDefault="005313F3" w:rsidP="000530EF">
            <w:pPr>
              <w:pStyle w:val="Default"/>
              <w:rPr>
                <w:sz w:val="22"/>
                <w:szCs w:val="22"/>
              </w:rPr>
            </w:pPr>
            <w:r>
              <w:rPr>
                <w:sz w:val="22"/>
                <w:szCs w:val="22"/>
              </w:rPr>
              <w:lastRenderedPageBreak/>
              <w:t>Ironworker Certification Program will be in response to the local need for such labor force. CBST will continue to identify such needs and will set efforts to provide for these local and national needs.</w:t>
            </w:r>
          </w:p>
          <w:p w:rsidR="000530EF" w:rsidRDefault="000530EF" w:rsidP="000530EF">
            <w:pPr>
              <w:pStyle w:val="Default"/>
              <w:rPr>
                <w:sz w:val="22"/>
                <w:szCs w:val="22"/>
              </w:rPr>
            </w:pPr>
          </w:p>
          <w:p w:rsidR="00364357" w:rsidRDefault="00364357" w:rsidP="00BD5AE8">
            <w:pPr>
              <w:pStyle w:val="Default"/>
              <w:rPr>
                <w:sz w:val="22"/>
                <w:szCs w:val="22"/>
              </w:rPr>
            </w:pPr>
          </w:p>
        </w:tc>
        <w:tc>
          <w:tcPr>
            <w:tcW w:w="3228" w:type="dxa"/>
            <w:tcBorders>
              <w:left w:val="single" w:sz="6" w:space="0" w:color="auto"/>
            </w:tcBorders>
          </w:tcPr>
          <w:p w:rsidR="005313F3" w:rsidRDefault="005313F3" w:rsidP="005313F3"/>
          <w:p w:rsidR="005313F3" w:rsidRPr="004F0976" w:rsidRDefault="005313F3" w:rsidP="005313F3">
            <w:r w:rsidRPr="004F0976">
              <w:t xml:space="preserve">The </w:t>
            </w:r>
            <w:r>
              <w:t>department</w:t>
            </w:r>
            <w:r w:rsidRPr="004F0976">
              <w:t xml:space="preserve"> will continue </w:t>
            </w:r>
            <w:r>
              <w:t xml:space="preserve">to communicate with </w:t>
            </w:r>
            <w:r>
              <w:t>professional building</w:t>
            </w:r>
            <w:r>
              <w:t xml:space="preserve"> industry</w:t>
            </w:r>
            <w:r>
              <w:t xml:space="preserve"> </w:t>
            </w:r>
            <w:r>
              <w:t xml:space="preserve">to identify the local and national needs for specific workforce. </w:t>
            </w:r>
          </w:p>
          <w:p w:rsidR="001741C8" w:rsidRDefault="001741C8" w:rsidP="008B1618">
            <w:pPr>
              <w:pStyle w:val="Default"/>
              <w:rPr>
                <w:sz w:val="22"/>
                <w:szCs w:val="22"/>
              </w:rPr>
            </w:pPr>
          </w:p>
        </w:tc>
      </w:tr>
      <w:tr w:rsidR="00F26A57" w:rsidRPr="002A44E2" w:rsidTr="00D73615">
        <w:trPr>
          <w:trHeight w:val="687"/>
        </w:trPr>
        <w:tc>
          <w:tcPr>
            <w:tcW w:w="6504" w:type="dxa"/>
            <w:gridSpan w:val="2"/>
            <w:tcBorders>
              <w:right w:val="single" w:sz="4" w:space="0" w:color="auto"/>
            </w:tcBorders>
          </w:tcPr>
          <w:p w:rsidR="00F26A57" w:rsidRPr="002A44E2" w:rsidRDefault="00F26A57" w:rsidP="007B0814">
            <w:pPr>
              <w:rPr>
                <w:sz w:val="12"/>
                <w:szCs w:val="12"/>
              </w:rPr>
            </w:pPr>
          </w:p>
          <w:p w:rsidR="00F26A57" w:rsidRPr="002A44E2" w:rsidRDefault="00F26A57" w:rsidP="007B0814">
            <w:pPr>
              <w:rPr>
                <w:b/>
                <w:sz w:val="12"/>
                <w:szCs w:val="12"/>
              </w:rPr>
            </w:pPr>
          </w:p>
          <w:p w:rsidR="00F26A57" w:rsidRDefault="00F26A57" w:rsidP="005313F3">
            <w:r>
              <w:rPr>
                <w:b/>
              </w:rPr>
              <w:t>S</w:t>
            </w:r>
            <w:r w:rsidRPr="00D554AC">
              <w:rPr>
                <w:b/>
              </w:rPr>
              <w:t>ubmission date:</w:t>
            </w:r>
            <w:r w:rsidR="00D73615">
              <w:rPr>
                <w:b/>
              </w:rPr>
              <w:t xml:space="preserve">         </w:t>
            </w:r>
            <w:r w:rsidR="005313F3">
              <w:rPr>
                <w:b/>
              </w:rPr>
              <w:t>9</w:t>
            </w:r>
            <w:r w:rsidR="00D73615">
              <w:rPr>
                <w:b/>
              </w:rPr>
              <w:t>-8-201</w:t>
            </w:r>
            <w:r w:rsidR="005313F3">
              <w:rPr>
                <w:b/>
              </w:rPr>
              <w:t>6</w:t>
            </w:r>
          </w:p>
        </w:tc>
        <w:tc>
          <w:tcPr>
            <w:tcW w:w="6440" w:type="dxa"/>
            <w:gridSpan w:val="2"/>
            <w:tcBorders>
              <w:left w:val="single" w:sz="4" w:space="0" w:color="auto"/>
            </w:tcBorders>
          </w:tcPr>
          <w:p w:rsidR="00F26A57" w:rsidRPr="00490115" w:rsidRDefault="00F26A57" w:rsidP="007B0814">
            <w:pPr>
              <w:rPr>
                <w:sz w:val="12"/>
                <w:szCs w:val="12"/>
              </w:rPr>
            </w:pPr>
          </w:p>
          <w:p w:rsidR="00F26A57" w:rsidRPr="00490115" w:rsidRDefault="00F26A57" w:rsidP="007B0814">
            <w:pPr>
              <w:rPr>
                <w:sz w:val="12"/>
                <w:szCs w:val="12"/>
              </w:rPr>
            </w:pPr>
          </w:p>
          <w:p w:rsidR="00F26A57" w:rsidRDefault="00F26A57" w:rsidP="007B0814">
            <w:pPr>
              <w:rPr>
                <w:b/>
              </w:rPr>
            </w:pPr>
            <w:r w:rsidRPr="00102B7D">
              <w:rPr>
                <w:b/>
              </w:rPr>
              <w:t>Submitted by:</w:t>
            </w:r>
            <w:r w:rsidR="00D73615">
              <w:rPr>
                <w:b/>
              </w:rPr>
              <w:t xml:space="preserve">           Mike Safavi, Program Coordinator</w:t>
            </w:r>
          </w:p>
          <w:p w:rsidR="00F26A57" w:rsidRPr="002A44E2" w:rsidRDefault="00F26A57" w:rsidP="007B0814">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A0242"/>
    <w:multiLevelType w:val="hybridMultilevel"/>
    <w:tmpl w:val="D3BC652E"/>
    <w:lvl w:ilvl="0" w:tplc="1228014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D10A2"/>
    <w:multiLevelType w:val="hybridMultilevel"/>
    <w:tmpl w:val="1772E416"/>
    <w:lvl w:ilvl="0" w:tplc="A1CEFB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0530EF"/>
    <w:rsid w:val="00157545"/>
    <w:rsid w:val="001741C8"/>
    <w:rsid w:val="0029526B"/>
    <w:rsid w:val="002B2F7B"/>
    <w:rsid w:val="00305030"/>
    <w:rsid w:val="00332E61"/>
    <w:rsid w:val="00364357"/>
    <w:rsid w:val="003D4E0C"/>
    <w:rsid w:val="004C7EB5"/>
    <w:rsid w:val="004F0976"/>
    <w:rsid w:val="005313F3"/>
    <w:rsid w:val="005314FB"/>
    <w:rsid w:val="00541F0B"/>
    <w:rsid w:val="00570419"/>
    <w:rsid w:val="008800C7"/>
    <w:rsid w:val="008B1618"/>
    <w:rsid w:val="009716DA"/>
    <w:rsid w:val="00BD5AE8"/>
    <w:rsid w:val="00D06E4D"/>
    <w:rsid w:val="00D73615"/>
    <w:rsid w:val="00DB68FA"/>
    <w:rsid w:val="00F26A57"/>
    <w:rsid w:val="00F4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C5C35-08DF-4AF9-B0ED-CCFB9C82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character" w:styleId="CommentReference">
    <w:name w:val="annotation reference"/>
    <w:basedOn w:val="DefaultParagraphFont"/>
    <w:uiPriority w:val="99"/>
    <w:semiHidden/>
    <w:unhideWhenUsed/>
    <w:rsid w:val="002B2F7B"/>
    <w:rPr>
      <w:sz w:val="16"/>
      <w:szCs w:val="16"/>
    </w:rPr>
  </w:style>
  <w:style w:type="paragraph" w:styleId="CommentText">
    <w:name w:val="annotation text"/>
    <w:basedOn w:val="Normal"/>
    <w:link w:val="CommentTextChar"/>
    <w:uiPriority w:val="99"/>
    <w:semiHidden/>
    <w:unhideWhenUsed/>
    <w:rsid w:val="002B2F7B"/>
    <w:pPr>
      <w:spacing w:line="240" w:lineRule="auto"/>
    </w:pPr>
    <w:rPr>
      <w:sz w:val="20"/>
      <w:szCs w:val="20"/>
    </w:rPr>
  </w:style>
  <w:style w:type="character" w:customStyle="1" w:styleId="CommentTextChar">
    <w:name w:val="Comment Text Char"/>
    <w:basedOn w:val="DefaultParagraphFont"/>
    <w:link w:val="CommentText"/>
    <w:uiPriority w:val="99"/>
    <w:semiHidden/>
    <w:rsid w:val="002B2F7B"/>
    <w:rPr>
      <w:sz w:val="20"/>
      <w:szCs w:val="20"/>
    </w:rPr>
  </w:style>
  <w:style w:type="paragraph" w:styleId="CommentSubject">
    <w:name w:val="annotation subject"/>
    <w:basedOn w:val="CommentText"/>
    <w:next w:val="CommentText"/>
    <w:link w:val="CommentSubjectChar"/>
    <w:uiPriority w:val="99"/>
    <w:semiHidden/>
    <w:unhideWhenUsed/>
    <w:rsid w:val="002B2F7B"/>
    <w:rPr>
      <w:b/>
      <w:bCs/>
    </w:rPr>
  </w:style>
  <w:style w:type="character" w:customStyle="1" w:styleId="CommentSubjectChar">
    <w:name w:val="Comment Subject Char"/>
    <w:basedOn w:val="CommentTextChar"/>
    <w:link w:val="CommentSubject"/>
    <w:uiPriority w:val="99"/>
    <w:semiHidden/>
    <w:rsid w:val="002B2F7B"/>
    <w:rPr>
      <w:b/>
      <w:bCs/>
      <w:sz w:val="20"/>
      <w:szCs w:val="20"/>
    </w:rPr>
  </w:style>
  <w:style w:type="paragraph" w:customStyle="1" w:styleId="Default">
    <w:name w:val="Default"/>
    <w:rsid w:val="002B2F7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7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Massoud Safavi</cp:lastModifiedBy>
  <cp:revision>8</cp:revision>
  <dcterms:created xsi:type="dcterms:W3CDTF">2016-09-08T18:42:00Z</dcterms:created>
  <dcterms:modified xsi:type="dcterms:W3CDTF">2016-09-08T21:29:00Z</dcterms:modified>
</cp:coreProperties>
</file>