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7A45E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Community Outreach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7A45E5" w:rsidRDefault="007A45E5" w:rsidP="007B0814">
            <w:pPr>
              <w:rPr>
                <w:b/>
                <w:sz w:val="24"/>
                <w:szCs w:val="24"/>
              </w:rPr>
            </w:pPr>
          </w:p>
          <w:p w:rsidR="00F26A57" w:rsidRPr="00B81C69" w:rsidRDefault="007A45E5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2"/>
        <w:gridCol w:w="3265"/>
        <w:gridCol w:w="3229"/>
        <w:gridCol w:w="3228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0CA8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CF0CA8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FF0DED" w:rsidP="007B0814">
            <w:r>
              <w:t>Increase our presence and involvement in the minority demographic of Birmingham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845568" w:rsidP="007B0814">
            <w:r>
              <w:t>No additional funding is needed.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3C6D77" w:rsidP="003C6D77">
            <w:r>
              <w:t xml:space="preserve">The unit has increased activities designed for greater outreach to ethnic and socio-economic demographic in Birmingham.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C6D77" w:rsidP="00900ABB">
            <w:r>
              <w:t xml:space="preserve">The unit </w:t>
            </w:r>
            <w:r w:rsidR="00900ABB">
              <w:t>has</w:t>
            </w:r>
            <w:r>
              <w:t xml:space="preserve"> broaden</w:t>
            </w:r>
            <w:r w:rsidR="00900ABB">
              <w:t>ed</w:t>
            </w:r>
            <w:r>
              <w:t xml:space="preserve"> the scope of our involvements across the demographic</w:t>
            </w:r>
            <w:r w:rsidR="00900ABB">
              <w:t xml:space="preserve"> through increase attendance at community events, increased outreach to schools and professional organizations, and continued involvement in area community initiatives</w:t>
            </w:r>
            <w:r>
              <w:t xml:space="preserve">. </w:t>
            </w:r>
          </w:p>
        </w:tc>
      </w:tr>
      <w:tr w:rsidR="00CF0CA8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Create meaningful community engagement opportunities for JSCC faculty and staff</w:t>
            </w:r>
          </w:p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757E27" w:rsidP="007B0814">
            <w:r>
              <w:t>Additional funding may be needed contingent upon the level of desired involvement by faculty and staff.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900ABB" w:rsidP="00900ABB">
            <w:r>
              <w:t>The unit created a comprehensive survey designed to gauge employee volunteer interests and develop capacities for community engagement.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900ABB" w:rsidP="006A0692">
            <w:r>
              <w:t xml:space="preserve">The unit will continue to </w:t>
            </w:r>
            <w:r w:rsidR="006A0692">
              <w:t xml:space="preserve">build partnerships for faculty and staff volunteer opportunities which align with the survey data. </w:t>
            </w:r>
          </w:p>
        </w:tc>
      </w:tr>
      <w:tr w:rsidR="00CF0CA8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F0DED" w:rsidP="007B0814">
            <w:r>
              <w:t>Enhance relationships with JSCC’s neighbors in the community and with federal, state, and local officials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4A5C57" w:rsidP="004A5C57">
            <w:pPr>
              <w:contextualSpacing/>
            </w:pPr>
            <w:r w:rsidRPr="004A5C57">
              <w:t xml:space="preserve">Additional funding will be needed. The Office of Community Outreach and the Office of Resource Development work closely on several undertakings on behalf of the college.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CF0CA8" w:rsidP="00CF0CA8">
            <w:r>
              <w:t>The unit has participated in local, regional, and state-wide meetings with a focus on broadening the college’s visibility within these constituencies and offering our assistance and resources whenever possible.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CF0CA8" w:rsidP="00CF0CA8">
            <w:pPr>
              <w:contextualSpacing/>
            </w:pPr>
            <w:r>
              <w:t xml:space="preserve">The unit has increased participation efforts by actively seeking collaborative opportunities, </w:t>
            </w:r>
            <w:r w:rsidR="00F0020F">
              <w:t>acting as a liaison when possible,</w:t>
            </w:r>
            <w:r>
              <w:t xml:space="preserve"> and identifying needed and beneficial relationships.</w:t>
            </w:r>
          </w:p>
        </w:tc>
      </w:tr>
      <w:tr w:rsidR="00CF0CA8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4A5C57" w:rsidP="007B0814">
            <w:r w:rsidRPr="004A5C57">
              <w:t>As these activities continue to increase, consideration will need to be given for an enhanced support position to assist in the coordination of efforts from both offices.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CF0CA8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45BFD">
              <w:rPr>
                <w:b/>
              </w:rPr>
              <w:t xml:space="preserve">     8/26/2016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45BFD">
              <w:rPr>
                <w:b/>
              </w:rPr>
              <w:t xml:space="preserve">     Guin Robinson</w:t>
            </w:r>
            <w:bookmarkStart w:id="0" w:name="_GoBack"/>
            <w:bookmarkEnd w:id="0"/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867"/>
    <w:multiLevelType w:val="hybridMultilevel"/>
    <w:tmpl w:val="4EE2B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5D6E40"/>
    <w:multiLevelType w:val="hybridMultilevel"/>
    <w:tmpl w:val="CACE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3C6D77"/>
    <w:rsid w:val="003E29D8"/>
    <w:rsid w:val="0044069E"/>
    <w:rsid w:val="004A5C57"/>
    <w:rsid w:val="004C7EB5"/>
    <w:rsid w:val="005E44ED"/>
    <w:rsid w:val="006A0692"/>
    <w:rsid w:val="006F3C62"/>
    <w:rsid w:val="00745CE5"/>
    <w:rsid w:val="00757E27"/>
    <w:rsid w:val="007A45E5"/>
    <w:rsid w:val="00845568"/>
    <w:rsid w:val="00900ABB"/>
    <w:rsid w:val="00945BFD"/>
    <w:rsid w:val="00CF0CA8"/>
    <w:rsid w:val="00F0020F"/>
    <w:rsid w:val="00F26A57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C0CCD-C385-4DA2-9A39-58D2E8AE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A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Damita Hill</cp:lastModifiedBy>
  <cp:revision>3</cp:revision>
  <cp:lastPrinted>2016-08-17T22:32:00Z</cp:lastPrinted>
  <dcterms:created xsi:type="dcterms:W3CDTF">2016-08-19T13:25:00Z</dcterms:created>
  <dcterms:modified xsi:type="dcterms:W3CDTF">2016-08-26T16:04:00Z</dcterms:modified>
</cp:coreProperties>
</file>