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26A57" w:rsidRPr="00B81C69" w14:paraId="7ACA661B" w14:textId="77777777" w:rsidTr="00313D0E">
        <w:tc>
          <w:tcPr>
            <w:tcW w:w="6588" w:type="dxa"/>
          </w:tcPr>
          <w:p w14:paraId="7ACA6619" w14:textId="77777777" w:rsidR="00F26A57" w:rsidRPr="00B81C69" w:rsidRDefault="00F26A57" w:rsidP="004A776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CA6654" wp14:editId="7ACA6655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7ACA661A" w14:textId="77777777" w:rsidR="00F26A57" w:rsidRPr="00490115" w:rsidRDefault="00F26A57" w:rsidP="004A776E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400003EF" w14:textId="7F86A00B" w:rsidR="00313D0E" w:rsidRDefault="00C0081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="00313D0E" w:rsidRPr="00313D0E">
        <w:rPr>
          <w:b/>
          <w:sz w:val="28"/>
          <w:szCs w:val="28"/>
        </w:rPr>
        <w:t>Program</w:t>
      </w:r>
      <w:r w:rsidR="00313D0E">
        <w:rPr>
          <w:sz w:val="28"/>
          <w:szCs w:val="28"/>
        </w:rPr>
        <w:t xml:space="preserve">: </w:t>
      </w:r>
      <w:r w:rsidR="00313D0E" w:rsidRPr="00313D0E">
        <w:rPr>
          <w:sz w:val="28"/>
          <w:szCs w:val="28"/>
          <w:u w:val="single"/>
        </w:rPr>
        <w:t xml:space="preserve">    D</w:t>
      </w:r>
      <w:bookmarkStart w:id="0" w:name="_GoBack"/>
      <w:bookmarkEnd w:id="0"/>
      <w:r w:rsidR="00313D0E" w:rsidRPr="00313D0E">
        <w:rPr>
          <w:sz w:val="28"/>
          <w:szCs w:val="28"/>
          <w:u w:val="single"/>
        </w:rPr>
        <w:t>istance Education Division</w:t>
      </w:r>
      <w:r w:rsidR="00313D0E">
        <w:rPr>
          <w:sz w:val="28"/>
          <w:szCs w:val="28"/>
          <w:u w:val="single"/>
        </w:rPr>
        <w:t>_____</w:t>
      </w:r>
      <w:r w:rsidR="00313D0E" w:rsidRPr="00313D0E">
        <w:rPr>
          <w:sz w:val="28"/>
          <w:szCs w:val="28"/>
        </w:rPr>
        <w:t xml:space="preserve">   </w:t>
      </w:r>
      <w:r w:rsidR="00313D0E">
        <w:rPr>
          <w:sz w:val="28"/>
          <w:szCs w:val="28"/>
        </w:rPr>
        <w:tab/>
      </w:r>
      <w:r w:rsidR="00313D0E">
        <w:rPr>
          <w:sz w:val="28"/>
          <w:szCs w:val="28"/>
        </w:rPr>
        <w:tab/>
      </w:r>
      <w:r w:rsidR="00313D0E" w:rsidRPr="00313D0E">
        <w:rPr>
          <w:b/>
          <w:sz w:val="28"/>
          <w:szCs w:val="28"/>
        </w:rPr>
        <w:t>Report Period</w:t>
      </w:r>
      <w:r w:rsidR="00313D0E">
        <w:rPr>
          <w:sz w:val="28"/>
          <w:szCs w:val="28"/>
        </w:rPr>
        <w:t>: __</w:t>
      </w:r>
      <w:r w:rsidR="00313D0E" w:rsidRPr="00313D0E">
        <w:rPr>
          <w:sz w:val="28"/>
          <w:szCs w:val="28"/>
          <w:u w:val="single"/>
        </w:rPr>
        <w:t>201</w:t>
      </w:r>
      <w:r w:rsidR="004A15EB">
        <w:rPr>
          <w:sz w:val="28"/>
          <w:szCs w:val="28"/>
          <w:u w:val="single"/>
        </w:rPr>
        <w:t>5</w:t>
      </w:r>
      <w:r w:rsidR="00313D0E" w:rsidRPr="00313D0E">
        <w:rPr>
          <w:sz w:val="28"/>
          <w:szCs w:val="28"/>
          <w:u w:val="single"/>
        </w:rPr>
        <w:t>-201</w:t>
      </w:r>
      <w:r w:rsidR="004A15EB">
        <w:rPr>
          <w:sz w:val="28"/>
          <w:szCs w:val="28"/>
          <w:u w:val="single"/>
        </w:rPr>
        <w:t>6</w:t>
      </w:r>
      <w:r w:rsidR="00313D0E">
        <w:rPr>
          <w:sz w:val="28"/>
          <w:szCs w:val="28"/>
          <w:u w:val="single"/>
        </w:rPr>
        <w:t>____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3302"/>
        <w:gridCol w:w="3203"/>
        <w:gridCol w:w="3256"/>
      </w:tblGrid>
      <w:tr w:rsidR="004A15EB" w:rsidRPr="00D554AC" w14:paraId="6217CB70" w14:textId="77777777" w:rsidTr="001F6D86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4DBDF70" w14:textId="52DE47F7" w:rsidR="004A15EB" w:rsidRPr="00D554AC" w:rsidRDefault="004A15EB" w:rsidP="00F740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2015-16 Accomplishments</w:t>
            </w:r>
          </w:p>
        </w:tc>
      </w:tr>
      <w:tr w:rsidR="004A15EB" w:rsidRPr="00D554AC" w14:paraId="732BE1BA" w14:textId="77777777" w:rsidTr="000B4722">
        <w:trPr>
          <w:trHeight w:val="54"/>
        </w:trPr>
        <w:tc>
          <w:tcPr>
            <w:tcW w:w="318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47C47" w14:textId="77777777" w:rsidR="004A15EB" w:rsidRPr="00490115" w:rsidRDefault="004A15EB" w:rsidP="00F7403C">
            <w:pPr>
              <w:jc w:val="center"/>
              <w:rPr>
                <w:b/>
                <w:sz w:val="16"/>
                <w:szCs w:val="16"/>
              </w:rPr>
            </w:pPr>
          </w:p>
          <w:p w14:paraId="69807B8B" w14:textId="77777777" w:rsidR="004A15EB" w:rsidRPr="00D554AC" w:rsidRDefault="004A15EB" w:rsidP="00F7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302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011075D7" w14:textId="77777777" w:rsidR="004A15EB" w:rsidRPr="00D554AC" w:rsidRDefault="004A15EB" w:rsidP="00F7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03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6F85739F" w14:textId="77777777" w:rsidR="004A15EB" w:rsidRPr="00490115" w:rsidRDefault="004A15EB" w:rsidP="00F7403C">
            <w:pPr>
              <w:jc w:val="center"/>
              <w:rPr>
                <w:b/>
                <w:sz w:val="16"/>
                <w:szCs w:val="16"/>
              </w:rPr>
            </w:pPr>
          </w:p>
          <w:p w14:paraId="6DB195A5" w14:textId="77777777" w:rsidR="004A15EB" w:rsidRPr="00D554AC" w:rsidRDefault="004A15EB" w:rsidP="00F7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56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50C6BC1F" w14:textId="77777777" w:rsidR="004A15EB" w:rsidRPr="00D554AC" w:rsidRDefault="004A15EB" w:rsidP="00F74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1F6D86" w14:paraId="504C2FBB" w14:textId="77777777" w:rsidTr="000B4722">
        <w:trPr>
          <w:trHeight w:val="54"/>
        </w:trPr>
        <w:tc>
          <w:tcPr>
            <w:tcW w:w="3183" w:type="dxa"/>
            <w:tcBorders>
              <w:top w:val="thinThickSmallGap" w:sz="12" w:space="0" w:color="auto"/>
              <w:right w:val="single" w:sz="6" w:space="0" w:color="auto"/>
            </w:tcBorders>
          </w:tcPr>
          <w:p w14:paraId="627BCDCD" w14:textId="77777777" w:rsidR="002F79A8" w:rsidRDefault="002F79A8" w:rsidP="00C07AC6">
            <w:pPr>
              <w:rPr>
                <w:b/>
                <w:color w:val="FF0000"/>
              </w:rPr>
            </w:pPr>
          </w:p>
          <w:p w14:paraId="2B367D95" w14:textId="0827307D" w:rsidR="00C07AC6" w:rsidRDefault="00C07AC6" w:rsidP="00C07AC6">
            <w:r>
              <w:rPr>
                <w:b/>
              </w:rPr>
              <w:t xml:space="preserve">Goal 1:  </w:t>
            </w:r>
            <w:r w:rsidRPr="00750020">
              <w:t xml:space="preserve"> </w:t>
            </w:r>
            <w:r>
              <w:t>Renew annual licenses and memberships related to the college’s distance education program.</w:t>
            </w:r>
          </w:p>
          <w:p w14:paraId="3AB1CF7B" w14:textId="77777777" w:rsidR="001F6D86" w:rsidRDefault="001F6D86" w:rsidP="001D1B64"/>
          <w:p w14:paraId="1BFC798A" w14:textId="6557CE04" w:rsidR="00917685" w:rsidRDefault="00917685" w:rsidP="000B4722">
            <w:r w:rsidRPr="00E26EF9">
              <w:rPr>
                <w:u w:val="single"/>
              </w:rPr>
              <w:t>Objective</w:t>
            </w:r>
            <w:r w:rsidR="000B4722" w:rsidRPr="002F79A8">
              <w:t xml:space="preserve">:  </w:t>
            </w:r>
            <w:r>
              <w:t>All annual licenses and memberships related to the college’s distance education program</w:t>
            </w:r>
            <w:r w:rsidRPr="00750020">
              <w:t xml:space="preserve"> </w:t>
            </w:r>
            <w:r>
              <w:t>will be renewed for 2015-16</w:t>
            </w:r>
            <w:r w:rsidR="002F79A8">
              <w:t>.</w:t>
            </w:r>
          </w:p>
        </w:tc>
        <w:tc>
          <w:tcPr>
            <w:tcW w:w="3302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FCF6ED0" w14:textId="77777777" w:rsidR="001F6D86" w:rsidRDefault="001F6D86" w:rsidP="001F6D86"/>
          <w:p w14:paraId="36CD6B48" w14:textId="5B699EE5" w:rsidR="00E26EF9" w:rsidRDefault="00E26EF9" w:rsidP="00E26EF9">
            <w:r>
              <w:t>The Distance Education Division handles annual r</w:t>
            </w:r>
            <w:r w:rsidR="003B487B">
              <w:t>enewals for the following licens</w:t>
            </w:r>
            <w:r>
              <w:t>es.</w:t>
            </w:r>
          </w:p>
          <w:p w14:paraId="75B12B6E" w14:textId="77777777" w:rsidR="00E26EF9" w:rsidRDefault="00E26EF9" w:rsidP="00E26EF9"/>
          <w:p w14:paraId="1219E71E" w14:textId="0D1BF8F2" w:rsidR="001D1B64" w:rsidRPr="00E26EF9" w:rsidRDefault="001D1B64" w:rsidP="00E26EF9">
            <w:pPr>
              <w:pStyle w:val="ListParagraph"/>
              <w:numPr>
                <w:ilvl w:val="0"/>
                <w:numId w:val="29"/>
              </w:numPr>
              <w:rPr>
                <w:b/>
                <w:u w:val="single"/>
              </w:rPr>
            </w:pPr>
            <w:r>
              <w:t xml:space="preserve">Blackboard Learn LMS License – </w:t>
            </w:r>
            <w:r w:rsidRPr="00C97DBA">
              <w:t>$50,541.77</w:t>
            </w:r>
            <w:r>
              <w:t xml:space="preserve"> when renewed </w:t>
            </w:r>
            <w:r w:rsidRPr="00C97DBA">
              <w:t>August 2015</w:t>
            </w:r>
          </w:p>
          <w:p w14:paraId="06C4264B" w14:textId="77777777" w:rsidR="001D1B64" w:rsidRPr="004C5E96" w:rsidRDefault="001D1B64" w:rsidP="001D1B64">
            <w:pPr>
              <w:pStyle w:val="ListParagraph"/>
              <w:numPr>
                <w:ilvl w:val="0"/>
                <w:numId w:val="29"/>
              </w:numPr>
              <w:rPr>
                <w:b/>
                <w:u w:val="single"/>
              </w:rPr>
            </w:pPr>
            <w:proofErr w:type="spellStart"/>
            <w:r>
              <w:t>Tegrity</w:t>
            </w:r>
            <w:proofErr w:type="spellEnd"/>
            <w:r>
              <w:t xml:space="preserve"> Lecture Capture License – </w:t>
            </w:r>
            <w:r w:rsidRPr="00C97DBA">
              <w:t>$37,202.00</w:t>
            </w:r>
            <w:r>
              <w:t xml:space="preserve"> </w:t>
            </w:r>
            <w:r w:rsidRPr="00C97DBA">
              <w:t>when renewed March 2015</w:t>
            </w:r>
          </w:p>
          <w:p w14:paraId="2DFDCE29" w14:textId="77777777" w:rsidR="001D1B64" w:rsidRPr="004C5E96" w:rsidRDefault="001D1B64" w:rsidP="001D1B64">
            <w:pPr>
              <w:pStyle w:val="ListParagraph"/>
              <w:numPr>
                <w:ilvl w:val="0"/>
                <w:numId w:val="29"/>
              </w:numPr>
              <w:rPr>
                <w:b/>
                <w:u w:val="single"/>
              </w:rPr>
            </w:pPr>
            <w:r>
              <w:t xml:space="preserve">Respondus Exam Creation and Management License - </w:t>
            </w:r>
            <w:r w:rsidRPr="00034CBD">
              <w:t>$2,095.00 when renewed July 2015</w:t>
            </w:r>
          </w:p>
          <w:p w14:paraId="4FCC540B" w14:textId="57404CF8" w:rsidR="001F6D86" w:rsidRDefault="001D1B64" w:rsidP="00E26EF9">
            <w:pPr>
              <w:pStyle w:val="ListParagraph"/>
              <w:numPr>
                <w:ilvl w:val="0"/>
                <w:numId w:val="29"/>
              </w:numPr>
            </w:pPr>
            <w:r>
              <w:t>Instructional Technology Council</w:t>
            </w:r>
            <w:r w:rsidR="00F9549F">
              <w:t xml:space="preserve"> (ITC)</w:t>
            </w:r>
            <w:r>
              <w:t xml:space="preserve"> Membership – $495 when renewed July 2015</w:t>
            </w:r>
          </w:p>
          <w:p w14:paraId="6CC0FE23" w14:textId="77777777" w:rsidR="001F6D86" w:rsidRDefault="001F6D86" w:rsidP="001F6D86"/>
        </w:tc>
        <w:tc>
          <w:tcPr>
            <w:tcW w:w="3203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B8F8EAB" w14:textId="77777777" w:rsidR="001F6D86" w:rsidRDefault="001F6D86" w:rsidP="001F6D86">
            <w:pPr>
              <w:rPr>
                <w:color w:val="FF0000"/>
              </w:rPr>
            </w:pPr>
          </w:p>
          <w:p w14:paraId="0D610027" w14:textId="77E84872" w:rsidR="001F6D86" w:rsidRDefault="001F6D86" w:rsidP="001F6D86">
            <w:r>
              <w:t xml:space="preserve">Blackboard, </w:t>
            </w:r>
            <w:proofErr w:type="spellStart"/>
            <w:r>
              <w:t>Tegrity</w:t>
            </w:r>
            <w:proofErr w:type="spellEnd"/>
            <w:r>
              <w:t xml:space="preserve"> and Respondus annual licenses were renewed, along with ITC </w:t>
            </w:r>
            <w:r w:rsidR="00D0450C">
              <w:t>Membership.</w:t>
            </w:r>
          </w:p>
          <w:p w14:paraId="5683C310" w14:textId="77777777" w:rsidR="00E26EF9" w:rsidRDefault="00E26EF9" w:rsidP="00E26EF9"/>
          <w:p w14:paraId="17DF1F6C" w14:textId="3DCB0401" w:rsidR="00E26EF9" w:rsidRPr="00E26EF9" w:rsidRDefault="00E26EF9" w:rsidP="00E26EF9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>
              <w:t xml:space="preserve">Blackboard Learn LMS Renewed August 2016 Amount – </w:t>
            </w:r>
            <w:r w:rsidRPr="00C97DBA">
              <w:t>$5</w:t>
            </w:r>
            <w:r>
              <w:t>3</w:t>
            </w:r>
            <w:r w:rsidRPr="00C97DBA">
              <w:t>,</w:t>
            </w:r>
            <w:r>
              <w:t>068</w:t>
            </w:r>
            <w:r w:rsidRPr="00C97DBA">
              <w:t>.</w:t>
            </w:r>
            <w:r>
              <w:t>85</w:t>
            </w:r>
          </w:p>
          <w:p w14:paraId="3E64495B" w14:textId="3B42BE85" w:rsidR="00E26EF9" w:rsidRPr="00E26EF9" w:rsidRDefault="00E26EF9" w:rsidP="00E26EF9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proofErr w:type="spellStart"/>
            <w:r>
              <w:t>Tegrity</w:t>
            </w:r>
            <w:proofErr w:type="spellEnd"/>
            <w:r>
              <w:t xml:space="preserve"> Lecture Capture </w:t>
            </w:r>
            <w:r>
              <w:br/>
              <w:t>Renewed April 2016</w:t>
            </w:r>
          </w:p>
          <w:p w14:paraId="65C52735" w14:textId="1BA98928" w:rsidR="00E26EF9" w:rsidRPr="004C5E96" w:rsidRDefault="00E26EF9" w:rsidP="00E26EF9">
            <w:pPr>
              <w:pStyle w:val="ListParagraph"/>
              <w:ind w:left="360"/>
              <w:rPr>
                <w:b/>
                <w:u w:val="single"/>
              </w:rPr>
            </w:pPr>
            <w:r>
              <w:t xml:space="preserve">Amount – </w:t>
            </w:r>
            <w:r w:rsidRPr="00C97DBA">
              <w:t>$37,202.00</w:t>
            </w:r>
          </w:p>
          <w:p w14:paraId="577E0634" w14:textId="2D6B577A" w:rsidR="00E26EF9" w:rsidRPr="004C5E96" w:rsidRDefault="00E26EF9" w:rsidP="00E26EF9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>
              <w:t xml:space="preserve">Respondus Exam Creation Renewed </w:t>
            </w:r>
            <w:r w:rsidR="00702ABA">
              <w:t>June</w:t>
            </w:r>
            <w:r>
              <w:t xml:space="preserve"> 2016</w:t>
            </w:r>
            <w:r>
              <w:br/>
              <w:t xml:space="preserve">Amount - </w:t>
            </w:r>
            <w:r w:rsidRPr="00034CBD">
              <w:t>$2,095.00</w:t>
            </w:r>
          </w:p>
          <w:p w14:paraId="0D99E0A0" w14:textId="2F36C58E" w:rsidR="00E26EF9" w:rsidRPr="00E26EF9" w:rsidRDefault="00F9549F" w:rsidP="00E26EF9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>
              <w:t>ITC</w:t>
            </w:r>
            <w:r w:rsidR="00DE1259">
              <w:t xml:space="preserve"> Membership </w:t>
            </w:r>
            <w:r w:rsidR="00E26EF9">
              <w:t>Renewed June 2016</w:t>
            </w:r>
          </w:p>
          <w:p w14:paraId="61CA7D1D" w14:textId="3D2CE0D4" w:rsidR="00606503" w:rsidRPr="004C5E96" w:rsidRDefault="00E26EF9" w:rsidP="00E26EF9">
            <w:pPr>
              <w:pStyle w:val="ListParagraph"/>
              <w:ind w:left="360"/>
              <w:rPr>
                <w:b/>
                <w:u w:val="single"/>
              </w:rPr>
            </w:pPr>
            <w:r>
              <w:t>Amount – $495</w:t>
            </w:r>
          </w:p>
          <w:p w14:paraId="1F4CD9D0" w14:textId="136B2A51" w:rsidR="00E26EF9" w:rsidRPr="005B1B92" w:rsidRDefault="00E26EF9" w:rsidP="00E26EF9">
            <w:pPr>
              <w:pStyle w:val="ListParagraph"/>
              <w:ind w:left="360"/>
            </w:pPr>
          </w:p>
        </w:tc>
        <w:tc>
          <w:tcPr>
            <w:tcW w:w="3256" w:type="dxa"/>
            <w:tcBorders>
              <w:top w:val="thinThickSmallGap" w:sz="12" w:space="0" w:color="auto"/>
              <w:left w:val="single" w:sz="6" w:space="0" w:color="auto"/>
            </w:tcBorders>
          </w:tcPr>
          <w:p w14:paraId="624CCC8A" w14:textId="77777777" w:rsidR="001F6D86" w:rsidRDefault="001F6D86" w:rsidP="001F6D86">
            <w:pPr>
              <w:rPr>
                <w:color w:val="FF0000"/>
              </w:rPr>
            </w:pPr>
          </w:p>
          <w:p w14:paraId="3B3A4BE2" w14:textId="74875DD2" w:rsidR="001F6D86" w:rsidRDefault="00606503" w:rsidP="001F6D86">
            <w:r>
              <w:t xml:space="preserve">The Distance Education Division will continue to handle renewals for </w:t>
            </w:r>
            <w:r w:rsidR="001F6D86">
              <w:t xml:space="preserve">Blackboard, </w:t>
            </w:r>
            <w:proofErr w:type="spellStart"/>
            <w:r w:rsidR="001F6D86">
              <w:t>Tegrity</w:t>
            </w:r>
            <w:proofErr w:type="spellEnd"/>
            <w:r w:rsidR="001F6D86">
              <w:t xml:space="preserve"> and Respondus annual licenses</w:t>
            </w:r>
            <w:r>
              <w:t xml:space="preserve">, and </w:t>
            </w:r>
            <w:r w:rsidR="001F6D86">
              <w:t>ITC Membership</w:t>
            </w:r>
            <w:r w:rsidR="002F79A8">
              <w:t>.</w:t>
            </w:r>
          </w:p>
          <w:p w14:paraId="160170AC" w14:textId="36F44C58" w:rsidR="001F6D86" w:rsidRPr="005B1B92" w:rsidRDefault="001F6D86" w:rsidP="001F6D86"/>
        </w:tc>
      </w:tr>
    </w:tbl>
    <w:p w14:paraId="0258EE79" w14:textId="77777777" w:rsidR="000B4722" w:rsidRDefault="000B4722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3302"/>
        <w:gridCol w:w="3203"/>
        <w:gridCol w:w="3256"/>
      </w:tblGrid>
      <w:tr w:rsidR="001F6D86" w14:paraId="29F5FD70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2B95435D" w14:textId="086B0D43" w:rsidR="00755623" w:rsidRDefault="001F6D86" w:rsidP="001F6D86">
            <w:r>
              <w:lastRenderedPageBreak/>
              <w:br w:type="page"/>
            </w:r>
          </w:p>
          <w:p w14:paraId="2DBD4C12" w14:textId="48D47B9B" w:rsidR="00C07AC6" w:rsidRDefault="00C07AC6" w:rsidP="00C07AC6">
            <w:r w:rsidRPr="00750020">
              <w:rPr>
                <w:b/>
              </w:rPr>
              <w:t xml:space="preserve">Goal </w:t>
            </w:r>
            <w:r>
              <w:rPr>
                <w:b/>
              </w:rPr>
              <w:t>2</w:t>
            </w:r>
            <w:r w:rsidRPr="00750020">
              <w:rPr>
                <w:b/>
              </w:rPr>
              <w:t xml:space="preserve">:  </w:t>
            </w:r>
            <w:r w:rsidRPr="00750020">
              <w:t>Acquire ne</w:t>
            </w:r>
            <w:r>
              <w:t>w multifunction document processor for BDH 101.</w:t>
            </w:r>
          </w:p>
          <w:p w14:paraId="1A96CF84" w14:textId="26A3BC25" w:rsidR="002C35E8" w:rsidRDefault="002C35E8" w:rsidP="00C07AC6"/>
          <w:p w14:paraId="72758BF7" w14:textId="6FA8F156" w:rsidR="002C35E8" w:rsidRPr="00750020" w:rsidRDefault="002C35E8" w:rsidP="002C35E8">
            <w:r w:rsidRPr="002C35E8">
              <w:rPr>
                <w:u w:val="single"/>
              </w:rPr>
              <w:t>Objective</w:t>
            </w:r>
            <w:r w:rsidR="000B4722" w:rsidRPr="009B17CE">
              <w:t xml:space="preserve">:  </w:t>
            </w:r>
            <w:r>
              <w:t xml:space="preserve">Upgrade the division’s multifunction document processor </w:t>
            </w:r>
            <w:r w:rsidR="002E406C">
              <w:t>to</w:t>
            </w:r>
            <w:r>
              <w:t xml:space="preserve"> improve service to faculty and staff in the Distance Education Division and the Child Development Program.</w:t>
            </w:r>
          </w:p>
          <w:p w14:paraId="71676266" w14:textId="03A94383" w:rsidR="001F6D86" w:rsidRDefault="001F6D86" w:rsidP="001F6D86">
            <w:pPr>
              <w:rPr>
                <w:b/>
                <w:color w:val="FF0000"/>
                <w:u w:val="single"/>
              </w:rPr>
            </w:pPr>
          </w:p>
          <w:p w14:paraId="0F8FA70C" w14:textId="77777777" w:rsidR="001F6D86" w:rsidRDefault="001F6D86" w:rsidP="001F6D86">
            <w:pPr>
              <w:rPr>
                <w:b/>
                <w:color w:val="FF0000"/>
                <w:u w:val="single"/>
              </w:rPr>
            </w:pPr>
          </w:p>
          <w:p w14:paraId="2636C836" w14:textId="77777777" w:rsidR="001F6D86" w:rsidRDefault="001F6D86" w:rsidP="001F6D86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739CCC56" w14:textId="77777777" w:rsidR="001F6D86" w:rsidRDefault="001F6D86" w:rsidP="001F6D86"/>
          <w:p w14:paraId="33AD22E8" w14:textId="3C83203A" w:rsidR="00755623" w:rsidRDefault="00D26063" w:rsidP="001F6D86">
            <w:r>
              <w:t>The Dell MFP</w:t>
            </w:r>
            <w:r w:rsidR="00D9709D">
              <w:t xml:space="preserve"> in BDH 101 had a history of performance problems and need</w:t>
            </w:r>
            <w:r w:rsidR="00762695">
              <w:t>ed</w:t>
            </w:r>
            <w:r w:rsidR="00D9709D">
              <w:t xml:space="preserve"> an expensive repair.   Instead of repairing the Dell printer, a new MFP was approved for BDH 101.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73BE830E" w14:textId="77777777" w:rsidR="002C35E8" w:rsidRDefault="002C35E8" w:rsidP="001F6D86"/>
          <w:p w14:paraId="24221DD6" w14:textId="283F23E5" w:rsidR="001F6D86" w:rsidRDefault="001F6D86" w:rsidP="001F6D86">
            <w:r>
              <w:t xml:space="preserve">An HP Color LaserJet Pro MFP document processor was purchased for BDH 101.    </w:t>
            </w:r>
          </w:p>
          <w:p w14:paraId="1950C70F" w14:textId="4AF14D23" w:rsidR="002C35E8" w:rsidRDefault="002C35E8" w:rsidP="001F6D86"/>
          <w:p w14:paraId="26290485" w14:textId="5377F8EF" w:rsidR="002C35E8" w:rsidRDefault="002C35E8" w:rsidP="001F6D86">
            <w:r>
              <w:t>Amount – $650.</w:t>
            </w:r>
            <w:r w:rsidR="00D9709D">
              <w:t>14</w:t>
            </w:r>
          </w:p>
          <w:p w14:paraId="28C241AC" w14:textId="5574C93F" w:rsidR="002C35E8" w:rsidRDefault="002C35E8" w:rsidP="001F6D86"/>
          <w:p w14:paraId="6D6D870B" w14:textId="30503E5D" w:rsidR="002C35E8" w:rsidRDefault="002C35E8" w:rsidP="001F6D86"/>
          <w:p w14:paraId="4BDF51F7" w14:textId="77777777" w:rsidR="001F6D86" w:rsidRDefault="001F6D86" w:rsidP="001F6D86">
            <w:pPr>
              <w:rPr>
                <w:color w:val="FF0000"/>
              </w:rPr>
            </w:pPr>
          </w:p>
          <w:p w14:paraId="74F6EFDF" w14:textId="0056FC85" w:rsidR="001F6D86" w:rsidRDefault="001F6D86" w:rsidP="001F6D86"/>
        </w:tc>
        <w:tc>
          <w:tcPr>
            <w:tcW w:w="3256" w:type="dxa"/>
            <w:tcBorders>
              <w:left w:val="single" w:sz="6" w:space="0" w:color="auto"/>
            </w:tcBorders>
          </w:tcPr>
          <w:p w14:paraId="71FD53F9" w14:textId="77777777" w:rsidR="002C35E8" w:rsidRDefault="002C35E8" w:rsidP="001F6D86"/>
          <w:p w14:paraId="11832E59" w14:textId="3DB1BAC7" w:rsidR="00D9709D" w:rsidRDefault="006A7A24" w:rsidP="00D9709D">
            <w:r>
              <w:t>The</w:t>
            </w:r>
            <w:r w:rsidR="00D9709D">
              <w:t xml:space="preserve"> HP Color LaserJe</w:t>
            </w:r>
            <w:r>
              <w:t>t Pro MFP document processo</w:t>
            </w:r>
            <w:r w:rsidR="00AC7F80">
              <w:t>r</w:t>
            </w:r>
            <w:r w:rsidR="00D9709D">
              <w:t xml:space="preserve"> purchased for BDH 101 is</w:t>
            </w:r>
            <w:r w:rsidR="00AC7F80">
              <w:t xml:space="preserve"> an </w:t>
            </w:r>
            <w:r w:rsidR="00D9709D">
              <w:t>improvement over the Dell MFP it replaced, and is providing reliable service to faculty and staff in the Distance Education Division and the Child Development Program.</w:t>
            </w:r>
          </w:p>
          <w:p w14:paraId="5BF47BEA" w14:textId="6FEDD14B" w:rsidR="00D9709D" w:rsidRDefault="00D9709D" w:rsidP="00D9709D">
            <w:r>
              <w:t xml:space="preserve">    </w:t>
            </w:r>
          </w:p>
          <w:p w14:paraId="6A0426E2" w14:textId="3CD59E03" w:rsidR="001F6D86" w:rsidRDefault="002C35E8" w:rsidP="001F6D86">
            <w:r>
              <w:t>Office equipment in BDH 101 will be maintained and updated as needed to insure an efficient workspace.</w:t>
            </w:r>
          </w:p>
          <w:p w14:paraId="405D3CA4" w14:textId="77777777" w:rsidR="001F6D86" w:rsidRDefault="001F6D86" w:rsidP="001F6D86">
            <w:pPr>
              <w:rPr>
                <w:color w:val="FF0000"/>
              </w:rPr>
            </w:pPr>
          </w:p>
          <w:p w14:paraId="53EC43E8" w14:textId="60B3F126" w:rsidR="001F6D86" w:rsidRDefault="001F6D86" w:rsidP="001F6D86"/>
        </w:tc>
      </w:tr>
      <w:tr w:rsidR="001F6D86" w14:paraId="5398CFDD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7CF2088B" w14:textId="09316012" w:rsidR="006401C0" w:rsidRPr="003C36CF" w:rsidRDefault="006401C0" w:rsidP="00C07AC6">
            <w:pPr>
              <w:rPr>
                <w:b/>
                <w:color w:val="FF0000"/>
              </w:rPr>
            </w:pPr>
          </w:p>
          <w:p w14:paraId="7284541C" w14:textId="5B4B4E6C" w:rsidR="00C07AC6" w:rsidRDefault="00C07AC6" w:rsidP="00C07AC6">
            <w:r w:rsidRPr="000B496C">
              <w:rPr>
                <w:b/>
              </w:rPr>
              <w:t xml:space="preserve">Goal 3:  </w:t>
            </w:r>
            <w:r w:rsidRPr="000B496C">
              <w:t>Provide funds for Hispanic Outreach Activities</w:t>
            </w:r>
            <w:r w:rsidR="009A2382">
              <w:t>.</w:t>
            </w:r>
            <w:r w:rsidRPr="000B496C">
              <w:t xml:space="preserve"> </w:t>
            </w:r>
          </w:p>
          <w:p w14:paraId="647EF383" w14:textId="7550CE0A" w:rsidR="006401C0" w:rsidRDefault="006401C0" w:rsidP="00C07AC6"/>
          <w:p w14:paraId="37FD5397" w14:textId="23C8EEF9" w:rsidR="006401C0" w:rsidRPr="000B496C" w:rsidRDefault="006401C0" w:rsidP="006401C0">
            <w:r w:rsidRPr="006401C0">
              <w:rPr>
                <w:u w:val="single"/>
              </w:rPr>
              <w:t>Objective</w:t>
            </w:r>
            <w:r w:rsidR="000B4722" w:rsidRPr="009B17CE">
              <w:t xml:space="preserve">:  </w:t>
            </w:r>
            <w:r w:rsidRPr="000B496C">
              <w:t>Participate in multicultural events to promote college services</w:t>
            </w:r>
            <w:r>
              <w:t>.</w:t>
            </w:r>
            <w:r w:rsidR="004723FD">
              <w:t xml:space="preserve">  </w:t>
            </w:r>
            <w:r w:rsidRPr="000B496C">
              <w:t>Participate in organizations th</w:t>
            </w:r>
            <w:r>
              <w:t>at</w:t>
            </w:r>
            <w:r w:rsidRPr="000B496C">
              <w:t xml:space="preserve"> promote Hispanic interests</w:t>
            </w:r>
            <w:r>
              <w:t>.</w:t>
            </w:r>
          </w:p>
          <w:p w14:paraId="554D8174" w14:textId="77777777" w:rsidR="001F6D86" w:rsidRDefault="001F6D86" w:rsidP="001F6D86"/>
          <w:p w14:paraId="6711F84C" w14:textId="77777777" w:rsidR="001F6D86" w:rsidRDefault="001F6D86" w:rsidP="001F6D86"/>
          <w:p w14:paraId="35CA3008" w14:textId="196C33F5" w:rsidR="001F6D86" w:rsidRDefault="001F6D86" w:rsidP="001F6D86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7D5D0AB2" w14:textId="77777777" w:rsidR="001F6D86" w:rsidRDefault="001F6D86" w:rsidP="001B1637"/>
          <w:p w14:paraId="710CE6B4" w14:textId="0CA265BC" w:rsidR="001B1637" w:rsidRDefault="00791D4D" w:rsidP="001B1637">
            <w:r>
              <w:t xml:space="preserve">Alberto Luna and Shay Culbertson perform Hispanic outreach duties that include participation in multicultural community events and meetings.  Stacye Thompson </w:t>
            </w:r>
            <w:r w:rsidR="00C64BDB">
              <w:t>serves as International Advisor in Enrollm</w:t>
            </w:r>
            <w:r w:rsidR="00C51BDD">
              <w:t xml:space="preserve">ent Services, </w:t>
            </w:r>
            <w:proofErr w:type="gramStart"/>
            <w:r w:rsidR="00C51BDD">
              <w:t>and also</w:t>
            </w:r>
            <w:proofErr w:type="gramEnd"/>
            <w:r w:rsidR="00C51BDD">
              <w:t xml:space="preserve"> participates</w:t>
            </w:r>
            <w:r w:rsidR="00C64BDB">
              <w:t xml:space="preserve"> in these activities. </w:t>
            </w:r>
          </w:p>
          <w:p w14:paraId="28A1758E" w14:textId="5EE83A94" w:rsidR="001B1637" w:rsidRDefault="001B1637" w:rsidP="001B1637"/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6FD2C0D5" w14:textId="77777777" w:rsidR="002B63D5" w:rsidRDefault="002B63D5" w:rsidP="001F6D86"/>
          <w:p w14:paraId="6AACC77E" w14:textId="45A3255D" w:rsidR="00F41FE0" w:rsidRDefault="001F6D86" w:rsidP="001F6D86">
            <w:r>
              <w:t xml:space="preserve">Alberto Luna, Shay Culbertson and </w:t>
            </w:r>
            <w:r w:rsidR="00D16F75">
              <w:t>Stacye</w:t>
            </w:r>
            <w:r>
              <w:t xml:space="preserve"> Thompson represented Jefferson State at Fiesta Birmingham 2015</w:t>
            </w:r>
            <w:r w:rsidR="00F41FE0">
              <w:t>.</w:t>
            </w:r>
          </w:p>
          <w:p w14:paraId="792816DA" w14:textId="1201B2B1" w:rsidR="00F41FE0" w:rsidRDefault="00F41FE0" w:rsidP="001F6D86"/>
          <w:p w14:paraId="6630FB4D" w14:textId="09D5C3D7" w:rsidR="00F41FE0" w:rsidRDefault="00F41FE0" w:rsidP="001F6D86">
            <w:r>
              <w:t>Amount - $200</w:t>
            </w:r>
          </w:p>
          <w:p w14:paraId="68C6D17D" w14:textId="77777777" w:rsidR="00F41FE0" w:rsidRDefault="00F41FE0" w:rsidP="001F6D86"/>
          <w:p w14:paraId="30DDE144" w14:textId="123449C2" w:rsidR="001B1637" w:rsidRDefault="00F41FE0" w:rsidP="001F6D86">
            <w:r>
              <w:t xml:space="preserve">Alberto Luna, Shay Culbertson and </w:t>
            </w:r>
            <w:r w:rsidR="00D16F75">
              <w:t>Stacye</w:t>
            </w:r>
            <w:r>
              <w:t xml:space="preserve"> Thompson</w:t>
            </w:r>
            <w:r w:rsidR="00970F33">
              <w:t xml:space="preserve"> </w:t>
            </w:r>
            <w:r w:rsidR="001F6D86">
              <w:t xml:space="preserve">attended </w:t>
            </w:r>
            <w:r w:rsidR="00D53F04">
              <w:t xml:space="preserve">Latino Interest Meetings </w:t>
            </w:r>
            <w:r w:rsidR="001B1637">
              <w:t>throughout the year</w:t>
            </w:r>
            <w:r w:rsidR="001F6D86">
              <w:t xml:space="preserve">. </w:t>
            </w:r>
            <w:r w:rsidR="004419EF">
              <w:t xml:space="preserve"> </w:t>
            </w:r>
          </w:p>
          <w:p w14:paraId="6B18281D" w14:textId="77777777" w:rsidR="001B1637" w:rsidRDefault="001B1637" w:rsidP="001F6D86"/>
          <w:p w14:paraId="4498E48C" w14:textId="5D3AA795" w:rsidR="001F6D86" w:rsidRDefault="00F41FE0" w:rsidP="001F6D86">
            <w:r>
              <w:t xml:space="preserve">Alberto, Shay and </w:t>
            </w:r>
            <w:r w:rsidR="00D16F75">
              <w:t>Stacye</w:t>
            </w:r>
            <w:r>
              <w:t xml:space="preserve"> arranged to host a </w:t>
            </w:r>
            <w:r w:rsidR="001F298B">
              <w:t xml:space="preserve">Latino Interest Meeting </w:t>
            </w:r>
            <w:r>
              <w:t xml:space="preserve">at the Shelby-Hoover Campus on June </w:t>
            </w:r>
            <w:r w:rsidR="00791D4D">
              <w:t>1</w:t>
            </w:r>
            <w:r>
              <w:t>4, 2016.</w:t>
            </w:r>
          </w:p>
          <w:p w14:paraId="55278979" w14:textId="77777777" w:rsidR="001F6D86" w:rsidRDefault="001F6D86" w:rsidP="001F6D86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46A9A63E" w14:textId="77777777" w:rsidR="002B63D5" w:rsidRDefault="002B63D5" w:rsidP="002B63D5"/>
          <w:p w14:paraId="68D1CC55" w14:textId="48DCF551" w:rsidR="001F6D86" w:rsidRDefault="001F6D86" w:rsidP="002B63D5">
            <w:pPr>
              <w:rPr>
                <w:color w:val="FF0000"/>
              </w:rPr>
            </w:pPr>
            <w:r>
              <w:t>Alberto Luna</w:t>
            </w:r>
            <w:r w:rsidR="002B63D5">
              <w:t xml:space="preserve"> </w:t>
            </w:r>
            <w:proofErr w:type="gramStart"/>
            <w:r w:rsidR="002B63D5">
              <w:t xml:space="preserve">and </w:t>
            </w:r>
            <w:r>
              <w:t xml:space="preserve"> Shay</w:t>
            </w:r>
            <w:proofErr w:type="gramEnd"/>
            <w:r>
              <w:t xml:space="preserve"> Culbertson </w:t>
            </w:r>
            <w:r w:rsidR="002B63D5">
              <w:t xml:space="preserve">will continue to work with </w:t>
            </w:r>
            <w:r w:rsidR="00D16F75">
              <w:t>Stacye</w:t>
            </w:r>
            <w:r>
              <w:t xml:space="preserve"> Thompson</w:t>
            </w:r>
            <w:r w:rsidR="002B63D5">
              <w:t xml:space="preserve"> to </w:t>
            </w:r>
            <w:r>
              <w:t xml:space="preserve"> represent Jefferson State at</w:t>
            </w:r>
            <w:r w:rsidR="002B63D5">
              <w:t xml:space="preserve"> community events, like</w:t>
            </w:r>
            <w:r>
              <w:t xml:space="preserve"> Fiesta Birmingham</w:t>
            </w:r>
            <w:r w:rsidR="002B63D5">
              <w:t>,</w:t>
            </w:r>
            <w:r>
              <w:t xml:space="preserve"> </w:t>
            </w:r>
            <w:r w:rsidR="00A8305C">
              <w:t>and will continue meeting</w:t>
            </w:r>
            <w:r w:rsidR="002B63D5">
              <w:t xml:space="preserve"> with organizations that promote Hispanic inter</w:t>
            </w:r>
            <w:r w:rsidR="00A8305C">
              <w:t>e</w:t>
            </w:r>
            <w:r w:rsidR="002B63D5">
              <w:t>sts.</w:t>
            </w:r>
            <w:r w:rsidR="002B63D5">
              <w:rPr>
                <w:color w:val="FF0000"/>
              </w:rPr>
              <w:t xml:space="preserve"> </w:t>
            </w:r>
          </w:p>
        </w:tc>
      </w:tr>
    </w:tbl>
    <w:p w14:paraId="19C29B26" w14:textId="77777777" w:rsidR="000B4722" w:rsidRDefault="000B4722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3302"/>
        <w:gridCol w:w="3203"/>
        <w:gridCol w:w="3256"/>
      </w:tblGrid>
      <w:tr w:rsidR="001F6D86" w14:paraId="47ECF525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1FD2C331" w14:textId="1710EE5D" w:rsidR="00223348" w:rsidRPr="003C36CF" w:rsidRDefault="00223348" w:rsidP="00223348">
            <w:pPr>
              <w:rPr>
                <w:b/>
                <w:color w:val="FF0000"/>
              </w:rPr>
            </w:pPr>
          </w:p>
          <w:p w14:paraId="1DBE7E59" w14:textId="730C7686" w:rsidR="001D1B64" w:rsidRPr="000B496C" w:rsidRDefault="00C07AC6" w:rsidP="001D1B64">
            <w:r w:rsidRPr="000B496C">
              <w:rPr>
                <w:b/>
              </w:rPr>
              <w:t xml:space="preserve">Goal 4:  </w:t>
            </w:r>
            <w:r w:rsidRPr="000B496C">
              <w:t>Provide funds for spring 2016 student theatre production</w:t>
            </w:r>
            <w:r w:rsidR="009A2382">
              <w:t>.</w:t>
            </w:r>
          </w:p>
          <w:p w14:paraId="35DF8FD1" w14:textId="6D52CF96" w:rsidR="00C07AC6" w:rsidRDefault="00C07AC6" w:rsidP="00223348"/>
          <w:p w14:paraId="1CF28F0D" w14:textId="17EA48E4" w:rsidR="00223348" w:rsidRPr="000B496C" w:rsidRDefault="00223348" w:rsidP="00223348">
            <w:r w:rsidRPr="00223348">
              <w:rPr>
                <w:u w:val="single"/>
              </w:rPr>
              <w:t>Objective</w:t>
            </w:r>
            <w:r>
              <w:t xml:space="preserve">:  </w:t>
            </w:r>
            <w:r w:rsidRPr="000B496C">
              <w:t>Distance Education Division faculty member K</w:t>
            </w:r>
            <w:r w:rsidR="009A2382">
              <w:t>evin Townes will work with</w:t>
            </w:r>
            <w:r w:rsidRPr="000B496C">
              <w:t xml:space="preserve"> faculty, students and staff to produce two </w:t>
            </w:r>
            <w:proofErr w:type="gramStart"/>
            <w:r w:rsidRPr="000B496C">
              <w:t>spring</w:t>
            </w:r>
            <w:proofErr w:type="gramEnd"/>
            <w:r w:rsidRPr="000B496C">
              <w:t xml:space="preserve"> 2016 performances of Neil Simon’s </w:t>
            </w:r>
            <w:r w:rsidRPr="000B496C">
              <w:rPr>
                <w:i/>
              </w:rPr>
              <w:t>Plaza Suite</w:t>
            </w:r>
            <w:r w:rsidRPr="000B496C">
              <w:t xml:space="preserve"> or </w:t>
            </w:r>
            <w:r w:rsidRPr="000B496C">
              <w:rPr>
                <w:i/>
              </w:rPr>
              <w:t>California Suite</w:t>
            </w:r>
            <w:r w:rsidRPr="000B496C">
              <w:t xml:space="preserve">. </w:t>
            </w:r>
            <w:r w:rsidRPr="000B496C">
              <w:br/>
            </w:r>
          </w:p>
          <w:p w14:paraId="63BCA6C7" w14:textId="77777777" w:rsidR="001F6D86" w:rsidRDefault="001F6D86" w:rsidP="001F6D86"/>
          <w:p w14:paraId="43D161F5" w14:textId="77777777" w:rsidR="001F6D86" w:rsidRDefault="001F6D86" w:rsidP="001F6D86"/>
          <w:p w14:paraId="0929594F" w14:textId="77777777" w:rsidR="001F6D86" w:rsidRDefault="001F6D86" w:rsidP="001F6D86"/>
          <w:p w14:paraId="0F42A05D" w14:textId="52A7C47A" w:rsidR="001F6D86" w:rsidRDefault="001F6D86" w:rsidP="001F6D86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2EC44297" w14:textId="77777777" w:rsidR="001D1B64" w:rsidRPr="000B496C" w:rsidRDefault="001D1B64" w:rsidP="001D1B64"/>
          <w:p w14:paraId="0A0EDB51" w14:textId="11D2E68F" w:rsidR="001F6D86" w:rsidRDefault="00B23C9F" w:rsidP="002B5884">
            <w:r>
              <w:t xml:space="preserve">To promote student engagement in campus activities, </w:t>
            </w:r>
            <w:r w:rsidR="009A2382">
              <w:t xml:space="preserve">speech and theater instructor </w:t>
            </w:r>
            <w:r>
              <w:t>Kevin Townes</w:t>
            </w:r>
            <w:r w:rsidR="009A2382">
              <w:t xml:space="preserve"> proposed spring 2016 performances</w:t>
            </w:r>
            <w:r>
              <w:t xml:space="preserve"> of small scale, low budget plays</w:t>
            </w:r>
            <w:r w:rsidR="000B4722">
              <w:t>, with roles open to JSCC students.</w:t>
            </w:r>
            <w:r>
              <w:t xml:space="preserve"> 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637F9A43" w14:textId="77777777" w:rsidR="00414301" w:rsidRDefault="00414301" w:rsidP="001F6D86"/>
          <w:p w14:paraId="51C1E9CC" w14:textId="5AE8C59D" w:rsidR="001F6D86" w:rsidRPr="000B496C" w:rsidRDefault="001F6D86" w:rsidP="001F6D86">
            <w:r w:rsidRPr="00016960">
              <w:t>Under</w:t>
            </w:r>
            <w:r>
              <w:t xml:space="preserve"> the leadership of Kevin Townes and Ashley Kitchens, Neil Simon’s </w:t>
            </w:r>
            <w:r w:rsidRPr="00016960">
              <w:rPr>
                <w:i/>
              </w:rPr>
              <w:t>Plaza Suite</w:t>
            </w:r>
            <w:r>
              <w:t xml:space="preserve"> was performed at the Shelby-Hoover Campus on April 21, 2016, and at the </w:t>
            </w:r>
            <w:r w:rsidR="00C1633A">
              <w:t>Chilton-</w:t>
            </w:r>
            <w:r>
              <w:t xml:space="preserve">Clanton Campus on April 23, 2016.    </w:t>
            </w:r>
          </w:p>
          <w:p w14:paraId="7700697F" w14:textId="77777777" w:rsidR="001F6D86" w:rsidRDefault="001F6D86" w:rsidP="001F6D86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131E48E0" w14:textId="77777777" w:rsidR="00414301" w:rsidRDefault="00414301" w:rsidP="001F6D86"/>
          <w:p w14:paraId="05B35C8A" w14:textId="5855577E" w:rsidR="001F6D86" w:rsidRPr="000B496C" w:rsidRDefault="00414301" w:rsidP="001F6D86">
            <w:r>
              <w:t>Kevin Townes and Ashley Kitchens will explore the possibility of future productions.</w:t>
            </w:r>
          </w:p>
          <w:p w14:paraId="65DC1A61" w14:textId="77777777" w:rsidR="001F6D86" w:rsidRDefault="001F6D86" w:rsidP="001F6D86">
            <w:pPr>
              <w:rPr>
                <w:color w:val="FF0000"/>
              </w:rPr>
            </w:pPr>
          </w:p>
        </w:tc>
      </w:tr>
      <w:tr w:rsidR="001F6D86" w14:paraId="08084AAB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58DDC17C" w14:textId="1409EDE6" w:rsidR="001F6D86" w:rsidRDefault="001F6D86" w:rsidP="001F6D86"/>
          <w:p w14:paraId="2CDFC45E" w14:textId="77777777" w:rsidR="00AF5C92" w:rsidRDefault="00C07AC6" w:rsidP="001D1B64">
            <w:r w:rsidRPr="00042BCD">
              <w:rPr>
                <w:b/>
              </w:rPr>
              <w:t xml:space="preserve">Goal </w:t>
            </w:r>
            <w:r>
              <w:rPr>
                <w:b/>
              </w:rPr>
              <w:t>5</w:t>
            </w:r>
            <w:r w:rsidRPr="00042BCD">
              <w:rPr>
                <w:b/>
              </w:rPr>
              <w:t xml:space="preserve">:   </w:t>
            </w:r>
            <w:r w:rsidRPr="00042BCD">
              <w:t>Create standard student orientation materials for courses that use Blackboard 9.</w:t>
            </w:r>
          </w:p>
          <w:p w14:paraId="1D9E40CF" w14:textId="77777777" w:rsidR="00AF5C92" w:rsidRDefault="00AF5C92" w:rsidP="001D1B64"/>
          <w:p w14:paraId="53D771FD" w14:textId="539E6B22" w:rsidR="00C07AC6" w:rsidRPr="001D1B64" w:rsidRDefault="00AF5C92" w:rsidP="00AF5C92">
            <w:pPr>
              <w:rPr>
                <w:b/>
              </w:rPr>
            </w:pPr>
            <w:r w:rsidRPr="00AF5C92">
              <w:rPr>
                <w:u w:val="single"/>
              </w:rPr>
              <w:t>Objective</w:t>
            </w:r>
            <w:r>
              <w:t xml:space="preserve">:   </w:t>
            </w:r>
            <w:r w:rsidRPr="00042BCD">
              <w:t>Create Internet course orientation resources in Blackboard 9 that will help students understand general expectations in courses that use Blackboard 9</w:t>
            </w:r>
            <w:r w:rsidR="008274BA">
              <w:t>.</w:t>
            </w:r>
            <w:r w:rsidR="00C07AC6" w:rsidRPr="001D1B64">
              <w:rPr>
                <w:b/>
              </w:rPr>
              <w:t xml:space="preserve"> </w:t>
            </w:r>
          </w:p>
          <w:p w14:paraId="0D8BCF09" w14:textId="0CC0BB4A" w:rsidR="001F6D86" w:rsidRDefault="001F6D86" w:rsidP="001F6D86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2EF3A432" w14:textId="77777777" w:rsidR="00A02266" w:rsidRDefault="00A02266" w:rsidP="001F6D86">
            <w:pPr>
              <w:rPr>
                <w:spacing w:val="-2"/>
              </w:rPr>
            </w:pPr>
          </w:p>
          <w:p w14:paraId="2856A33D" w14:textId="00DB5301" w:rsidR="001F6D86" w:rsidRDefault="0033462B" w:rsidP="001F6D86">
            <w:r>
              <w:rPr>
                <w:spacing w:val="-2"/>
              </w:rPr>
              <w:t>Student</w:t>
            </w:r>
            <w:r w:rsidR="00A02266">
              <w:rPr>
                <w:spacing w:val="2"/>
              </w:rPr>
              <w:t xml:space="preserve"> </w:t>
            </w:r>
            <w:r w:rsidR="00A02266">
              <w:t xml:space="preserve">resources </w:t>
            </w:r>
            <w:r w:rsidR="00A02266">
              <w:rPr>
                <w:spacing w:val="-2"/>
              </w:rPr>
              <w:t>for</w:t>
            </w:r>
            <w:r w:rsidR="00A02266">
              <w:rPr>
                <w:spacing w:val="4"/>
              </w:rPr>
              <w:t xml:space="preserve"> </w:t>
            </w:r>
            <w:r w:rsidR="00A02266">
              <w:rPr>
                <w:spacing w:val="-2"/>
              </w:rPr>
              <w:t>Blackboard</w:t>
            </w:r>
            <w:r w:rsidR="00A02266">
              <w:rPr>
                <w:spacing w:val="2"/>
              </w:rPr>
              <w:t xml:space="preserve"> </w:t>
            </w:r>
            <w:r w:rsidR="00A02266">
              <w:rPr>
                <w:spacing w:val="-2"/>
              </w:rPr>
              <w:t>and</w:t>
            </w:r>
            <w:r w:rsidR="00A02266">
              <w:rPr>
                <w:spacing w:val="2"/>
              </w:rPr>
              <w:t xml:space="preserve"> </w:t>
            </w:r>
            <w:proofErr w:type="spellStart"/>
            <w:r w:rsidR="00A02266">
              <w:rPr>
                <w:spacing w:val="1"/>
              </w:rPr>
              <w:t>Tegrity</w:t>
            </w:r>
            <w:proofErr w:type="spellEnd"/>
            <w:r w:rsidR="00A02266">
              <w:rPr>
                <w:spacing w:val="-8"/>
              </w:rPr>
              <w:t xml:space="preserve"> </w:t>
            </w:r>
            <w:r w:rsidR="00A02266">
              <w:t>are</w:t>
            </w:r>
            <w:r w:rsidR="00A02266">
              <w:rPr>
                <w:spacing w:val="1"/>
              </w:rPr>
              <w:t xml:space="preserve"> </w:t>
            </w:r>
            <w:r w:rsidR="00A02266">
              <w:rPr>
                <w:spacing w:val="-2"/>
              </w:rPr>
              <w:t>available</w:t>
            </w:r>
            <w:r w:rsidR="00A02266">
              <w:rPr>
                <w:spacing w:val="1"/>
              </w:rPr>
              <w:t xml:space="preserve"> </w:t>
            </w:r>
            <w:r w:rsidR="00A02266">
              <w:t>through</w:t>
            </w:r>
            <w:r w:rsidR="00A02266">
              <w:rPr>
                <w:spacing w:val="-8"/>
              </w:rPr>
              <w:t xml:space="preserve"> </w:t>
            </w:r>
            <w:r w:rsidR="00A02266">
              <w:t>the</w:t>
            </w:r>
            <w:r w:rsidR="00A02266">
              <w:rPr>
                <w:spacing w:val="1"/>
              </w:rPr>
              <w:t xml:space="preserve"> </w:t>
            </w:r>
            <w:r w:rsidR="00A02266">
              <w:t>Distance</w:t>
            </w:r>
            <w:r w:rsidR="00A02266">
              <w:rPr>
                <w:spacing w:val="57"/>
              </w:rPr>
              <w:t xml:space="preserve"> </w:t>
            </w:r>
            <w:r w:rsidR="00A02266">
              <w:t>Education</w:t>
            </w:r>
            <w:r w:rsidR="00A02266">
              <w:rPr>
                <w:spacing w:val="-3"/>
              </w:rPr>
              <w:t xml:space="preserve"> </w:t>
            </w:r>
            <w:r w:rsidR="00A02266">
              <w:t>webpage</w:t>
            </w:r>
            <w:r w:rsidR="00A02266">
              <w:rPr>
                <w:spacing w:val="1"/>
              </w:rPr>
              <w:t xml:space="preserve"> </w:t>
            </w:r>
            <w:r w:rsidR="00A02266">
              <w:rPr>
                <w:spacing w:val="2"/>
              </w:rPr>
              <w:t>on</w:t>
            </w:r>
            <w:r w:rsidR="00A02266">
              <w:rPr>
                <w:spacing w:val="-3"/>
              </w:rPr>
              <w:t xml:space="preserve"> </w:t>
            </w:r>
            <w:r w:rsidR="00A02266">
              <w:t>the</w:t>
            </w:r>
            <w:r w:rsidR="00A02266">
              <w:rPr>
                <w:spacing w:val="1"/>
              </w:rPr>
              <w:t xml:space="preserve"> </w:t>
            </w:r>
            <w:r w:rsidR="00A02266">
              <w:rPr>
                <w:spacing w:val="-2"/>
              </w:rPr>
              <w:t>college</w:t>
            </w:r>
            <w:r w:rsidR="00A02266">
              <w:rPr>
                <w:spacing w:val="1"/>
              </w:rPr>
              <w:t xml:space="preserve"> </w:t>
            </w:r>
            <w:r w:rsidR="00A02266">
              <w:t xml:space="preserve">website. </w:t>
            </w:r>
            <w:r w:rsidR="00A02266">
              <w:rPr>
                <w:spacing w:val="7"/>
              </w:rPr>
              <w:t xml:space="preserve"> </w:t>
            </w:r>
            <w:r w:rsidR="00A02266">
              <w:rPr>
                <w:spacing w:val="-2"/>
              </w:rPr>
              <w:t>These</w:t>
            </w:r>
            <w:r w:rsidR="00A02266">
              <w:rPr>
                <w:spacing w:val="1"/>
              </w:rPr>
              <w:t xml:space="preserve"> </w:t>
            </w:r>
            <w:r w:rsidR="00A02266">
              <w:t>resources are</w:t>
            </w:r>
            <w:r w:rsidR="00A02266">
              <w:rPr>
                <w:spacing w:val="1"/>
              </w:rPr>
              <w:t xml:space="preserve"> </w:t>
            </w:r>
            <w:r>
              <w:t>updated to maintain current information</w:t>
            </w:r>
            <w:r w:rsidR="00A02266">
              <w:t>.   The</w:t>
            </w:r>
            <w:r w:rsidR="00A02266">
              <w:rPr>
                <w:spacing w:val="1"/>
              </w:rPr>
              <w:t xml:space="preserve"> </w:t>
            </w:r>
            <w:r w:rsidR="00A02266">
              <w:rPr>
                <w:spacing w:val="-2"/>
              </w:rPr>
              <w:t>Distance</w:t>
            </w:r>
            <w:r w:rsidR="00A02266">
              <w:rPr>
                <w:spacing w:val="1"/>
              </w:rPr>
              <w:t xml:space="preserve"> </w:t>
            </w:r>
            <w:r w:rsidR="00A02266">
              <w:t>Education</w:t>
            </w:r>
            <w:r w:rsidR="001D5C1A">
              <w:t xml:space="preserve"> Student</w:t>
            </w:r>
            <w:r w:rsidR="00A02266">
              <w:rPr>
                <w:spacing w:val="-3"/>
              </w:rPr>
              <w:t xml:space="preserve"> </w:t>
            </w:r>
            <w:r w:rsidR="00A02266">
              <w:t>Resources webpage</w:t>
            </w:r>
            <w:r w:rsidR="00A02266">
              <w:rPr>
                <w:spacing w:val="1"/>
              </w:rPr>
              <w:t xml:space="preserve"> </w:t>
            </w:r>
            <w:r w:rsidR="00A02266">
              <w:t>contains</w:t>
            </w:r>
            <w:r w:rsidR="00A02266">
              <w:rPr>
                <w:spacing w:val="5"/>
              </w:rPr>
              <w:t xml:space="preserve"> </w:t>
            </w:r>
            <w:r w:rsidR="00A02266">
              <w:t xml:space="preserve">links </w:t>
            </w:r>
            <w:r w:rsidR="00A02266">
              <w:rPr>
                <w:spacing w:val="2"/>
              </w:rPr>
              <w:t>to</w:t>
            </w:r>
            <w:r w:rsidR="00A02266">
              <w:rPr>
                <w:spacing w:val="-3"/>
              </w:rPr>
              <w:t xml:space="preserve"> </w:t>
            </w:r>
            <w:r w:rsidR="00A02266">
              <w:t>academic</w:t>
            </w:r>
            <w:r w:rsidR="00A02266">
              <w:rPr>
                <w:spacing w:val="1"/>
              </w:rPr>
              <w:t xml:space="preserve"> </w:t>
            </w:r>
            <w:r w:rsidR="00A02266">
              <w:t>advising,</w:t>
            </w:r>
            <w:r w:rsidR="00A02266">
              <w:rPr>
                <w:spacing w:val="4"/>
              </w:rPr>
              <w:t xml:space="preserve"> </w:t>
            </w:r>
            <w:r w:rsidR="00A02266">
              <w:t>ADA</w:t>
            </w:r>
            <w:r w:rsidR="00A02266">
              <w:rPr>
                <w:spacing w:val="-3"/>
              </w:rPr>
              <w:t xml:space="preserve"> </w:t>
            </w:r>
            <w:r w:rsidR="00A02266">
              <w:t>resources,</w:t>
            </w:r>
            <w:r w:rsidR="00A02266">
              <w:rPr>
                <w:spacing w:val="4"/>
              </w:rPr>
              <w:t xml:space="preserve"> </w:t>
            </w:r>
            <w:r w:rsidR="00A02266">
              <w:t>bookstores,</w:t>
            </w:r>
            <w:r w:rsidR="00A02266">
              <w:rPr>
                <w:spacing w:val="4"/>
              </w:rPr>
              <w:t xml:space="preserve"> </w:t>
            </w:r>
            <w:r w:rsidR="00A02266">
              <w:rPr>
                <w:spacing w:val="-2"/>
              </w:rPr>
              <w:t>library</w:t>
            </w:r>
            <w:r w:rsidR="00A02266">
              <w:rPr>
                <w:spacing w:val="-3"/>
              </w:rPr>
              <w:t xml:space="preserve"> </w:t>
            </w:r>
            <w:r w:rsidR="00A02266">
              <w:t>services,</w:t>
            </w:r>
            <w:r w:rsidR="00A02266">
              <w:rPr>
                <w:spacing w:val="4"/>
              </w:rPr>
              <w:t xml:space="preserve"> </w:t>
            </w:r>
            <w:r w:rsidR="00801023">
              <w:rPr>
                <w:spacing w:val="-2"/>
              </w:rPr>
              <w:t>tutoring</w:t>
            </w:r>
            <w:r w:rsidR="00801023">
              <w:rPr>
                <w:spacing w:val="53"/>
              </w:rPr>
              <w:t xml:space="preserve"> </w:t>
            </w:r>
            <w:r w:rsidR="00801023">
              <w:t>services,</w:t>
            </w:r>
            <w:r w:rsidR="00801023">
              <w:rPr>
                <w:spacing w:val="4"/>
              </w:rPr>
              <w:t xml:space="preserve"> and other student services</w:t>
            </w:r>
            <w:r w:rsidR="00A02266">
              <w:t>.</w:t>
            </w:r>
            <w:r w:rsidR="00A02266">
              <w:rPr>
                <w:spacing w:val="4"/>
              </w:rPr>
              <w:t xml:space="preserve"> </w:t>
            </w:r>
          </w:p>
          <w:p w14:paraId="2907D2F6" w14:textId="77777777" w:rsidR="00A02266" w:rsidRDefault="00A02266" w:rsidP="001D1B64"/>
          <w:p w14:paraId="0728EF31" w14:textId="77777777" w:rsidR="00A02266" w:rsidRDefault="00A02266" w:rsidP="001D1B64"/>
          <w:p w14:paraId="11A9B1B6" w14:textId="77777777" w:rsidR="00A02266" w:rsidRDefault="00A02266" w:rsidP="001D1B64"/>
          <w:p w14:paraId="3C492511" w14:textId="5D1FC52E" w:rsidR="00AF5C92" w:rsidRDefault="00AF5C92" w:rsidP="001D1B64">
            <w:pPr>
              <w:rPr>
                <w:b/>
              </w:rPr>
            </w:pPr>
          </w:p>
          <w:p w14:paraId="26DC64E8" w14:textId="77777777" w:rsidR="00AF5C92" w:rsidRPr="00042BCD" w:rsidRDefault="00AF5C92" w:rsidP="001D1B64">
            <w:pPr>
              <w:rPr>
                <w:b/>
              </w:rPr>
            </w:pPr>
          </w:p>
          <w:p w14:paraId="479248BD" w14:textId="7E5FF7FA" w:rsidR="001D1B64" w:rsidRDefault="001D1B64" w:rsidP="001D1B64"/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3C2FEE16" w14:textId="77777777" w:rsidR="00AF5C92" w:rsidRDefault="00AF5C92" w:rsidP="001F6D86"/>
          <w:p w14:paraId="24DAEDA0" w14:textId="56C5610C" w:rsidR="00883123" w:rsidRDefault="00883123" w:rsidP="00883123">
            <w:pPr>
              <w:pStyle w:val="PlainText"/>
            </w:pPr>
            <w:r>
              <w:t>To help students taking JSCC Internet and hybrid courses, the Distance Education Committee approved a standardized course introduction to be used in all Internet and hybrid courses</w:t>
            </w:r>
            <w:r w:rsidR="003658B9">
              <w:t>, with implementation in summer 2016 courses.</w:t>
            </w:r>
            <w:r>
              <w:t xml:space="preserve">  The approved design contains seven items that every student in any Internet or hybrid course will be able to find by using a menu link uniformly named Course Introduction.  </w:t>
            </w:r>
          </w:p>
          <w:p w14:paraId="7DDAE159" w14:textId="77777777" w:rsidR="00883123" w:rsidRDefault="00883123" w:rsidP="00883123">
            <w:pPr>
              <w:pStyle w:val="PlainText"/>
            </w:pPr>
          </w:p>
          <w:p w14:paraId="4EA6B9FA" w14:textId="77777777" w:rsidR="00883123" w:rsidRDefault="00883123" w:rsidP="003275DE">
            <w:pPr>
              <w:pStyle w:val="ListParagraph"/>
              <w:numPr>
                <w:ilvl w:val="0"/>
                <w:numId w:val="44"/>
              </w:numPr>
            </w:pPr>
            <w:r>
              <w:t>Participation Verification (Financial Aid)</w:t>
            </w:r>
          </w:p>
          <w:p w14:paraId="67C5EB5B" w14:textId="77777777" w:rsidR="00883123" w:rsidRDefault="00883123" w:rsidP="00282BF5">
            <w:pPr>
              <w:pStyle w:val="ListParagraph"/>
              <w:numPr>
                <w:ilvl w:val="0"/>
                <w:numId w:val="44"/>
              </w:numPr>
            </w:pPr>
            <w:r>
              <w:t>On Campus Requirements</w:t>
            </w:r>
          </w:p>
          <w:p w14:paraId="2BF8839D" w14:textId="77777777" w:rsidR="00883123" w:rsidRDefault="00883123" w:rsidP="00B47847">
            <w:pPr>
              <w:pStyle w:val="ListParagraph"/>
              <w:numPr>
                <w:ilvl w:val="0"/>
                <w:numId w:val="44"/>
              </w:numPr>
            </w:pPr>
            <w:r>
              <w:t>Required Course Resources</w:t>
            </w:r>
          </w:p>
          <w:p w14:paraId="450A7446" w14:textId="77777777" w:rsidR="00883123" w:rsidRDefault="00883123" w:rsidP="005902A6">
            <w:pPr>
              <w:pStyle w:val="ListParagraph"/>
              <w:numPr>
                <w:ilvl w:val="0"/>
                <w:numId w:val="44"/>
              </w:numPr>
            </w:pPr>
            <w:r>
              <w:lastRenderedPageBreak/>
              <w:t>Official Course Outline, Course Policies and Grading Policies</w:t>
            </w:r>
          </w:p>
          <w:p w14:paraId="5C941ACF" w14:textId="77777777" w:rsidR="00883123" w:rsidRDefault="00883123" w:rsidP="00883123">
            <w:pPr>
              <w:pStyle w:val="ListParagraph"/>
              <w:numPr>
                <w:ilvl w:val="0"/>
                <w:numId w:val="44"/>
              </w:numPr>
            </w:pPr>
            <w:r>
              <w:t>How We Will Communicate</w:t>
            </w:r>
          </w:p>
          <w:p w14:paraId="6D97FB83" w14:textId="77777777" w:rsidR="00883123" w:rsidRDefault="00883123" w:rsidP="00883123">
            <w:pPr>
              <w:pStyle w:val="ListParagraph"/>
              <w:numPr>
                <w:ilvl w:val="0"/>
                <w:numId w:val="44"/>
              </w:numPr>
            </w:pPr>
            <w:r>
              <w:t xml:space="preserve">Navigating </w:t>
            </w:r>
            <w:proofErr w:type="gramStart"/>
            <w:r>
              <w:t>The</w:t>
            </w:r>
            <w:proofErr w:type="gramEnd"/>
            <w:r>
              <w:t xml:space="preserve"> Course</w:t>
            </w:r>
          </w:p>
          <w:p w14:paraId="1C6E667F" w14:textId="38D56532" w:rsidR="00883123" w:rsidRDefault="00883123" w:rsidP="00883123">
            <w:pPr>
              <w:pStyle w:val="ListParagraph"/>
              <w:numPr>
                <w:ilvl w:val="0"/>
                <w:numId w:val="44"/>
              </w:numPr>
            </w:pPr>
            <w:r>
              <w:t>Technical Assistance</w:t>
            </w:r>
          </w:p>
          <w:p w14:paraId="525ED141" w14:textId="77777777" w:rsidR="00883123" w:rsidRDefault="00883123" w:rsidP="00883123">
            <w:pPr>
              <w:pStyle w:val="PlainText"/>
            </w:pPr>
          </w:p>
          <w:p w14:paraId="6A4AF2FD" w14:textId="4162A3B4" w:rsidR="00883123" w:rsidRDefault="00883123" w:rsidP="00883123">
            <w:pPr>
              <w:pStyle w:val="PlainText"/>
            </w:pPr>
            <w:r>
              <w:t>The standardized Course Introduction will make it eas</w:t>
            </w:r>
            <w:r w:rsidR="003658B9">
              <w:t>ier</w:t>
            </w:r>
            <w:r>
              <w:t xml:space="preserve"> for any student in any distance education course to find essential information, independent of course design.</w:t>
            </w:r>
          </w:p>
          <w:p w14:paraId="51FD448A" w14:textId="5B8E5501" w:rsidR="00883123" w:rsidRDefault="00883123" w:rsidP="00472878">
            <w:pPr>
              <w:pStyle w:val="PlainText"/>
              <w:rPr>
                <w:b/>
                <w:color w:val="FF0000"/>
                <w:u w:val="single"/>
              </w:rPr>
            </w:pP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4802BEB7" w14:textId="77777777" w:rsidR="00AF5C92" w:rsidRDefault="00AF5C92" w:rsidP="001F6D86"/>
          <w:p w14:paraId="7C3B3FB7" w14:textId="4E422897" w:rsidR="001F6D86" w:rsidRDefault="00AF5C92" w:rsidP="00472878">
            <w:pPr>
              <w:pStyle w:val="PlainText"/>
              <w:rPr>
                <w:color w:val="FF0000"/>
              </w:rPr>
            </w:pPr>
            <w:r>
              <w:t xml:space="preserve">Use of the </w:t>
            </w:r>
            <w:r w:rsidR="001F6D86">
              <w:t xml:space="preserve">Standardized Course Introduction </w:t>
            </w:r>
            <w:r w:rsidR="00D3279F">
              <w:t xml:space="preserve">in </w:t>
            </w:r>
            <w:r>
              <w:t>all Internet and hybrid course</w:t>
            </w:r>
            <w:r w:rsidR="00D3279F">
              <w:t>s is promoted</w:t>
            </w:r>
            <w:r>
              <w:t xml:space="preserve">.  </w:t>
            </w:r>
            <w:r w:rsidR="00472878">
              <w:t xml:space="preserve"> Implementing the standardized Course Introduction is a simple, one-time process that does not require major course revisions in existing courses</w:t>
            </w:r>
            <w:r w:rsidR="00C72B8B">
              <w:t xml:space="preserve">.  </w:t>
            </w:r>
            <w:r w:rsidR="00C97BEA">
              <w:t xml:space="preserve">A link to </w:t>
            </w:r>
            <w:r w:rsidR="00280613">
              <w:t>Distance Education Student Resources</w:t>
            </w:r>
            <w:r w:rsidR="00C97BEA">
              <w:t xml:space="preserve"> on the distance </w:t>
            </w:r>
            <w:r w:rsidR="00C72B8B">
              <w:t xml:space="preserve">education webpage is included.  Suggestions for improvement are considered.  </w:t>
            </w:r>
          </w:p>
        </w:tc>
      </w:tr>
      <w:tr w:rsidR="001F6D86" w14:paraId="4BE5D5A6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389DEF2E" w14:textId="5F265240" w:rsidR="00D30790" w:rsidRDefault="00D30790" w:rsidP="00B7409F">
            <w:pPr>
              <w:rPr>
                <w:b/>
              </w:rPr>
            </w:pPr>
          </w:p>
          <w:p w14:paraId="4AFE2CBE" w14:textId="5BDC971C" w:rsidR="00B7409F" w:rsidRDefault="00B7409F" w:rsidP="00B7409F">
            <w:r w:rsidRPr="00750020">
              <w:rPr>
                <w:b/>
              </w:rPr>
              <w:t xml:space="preserve">Goal </w:t>
            </w:r>
            <w:r>
              <w:rPr>
                <w:b/>
              </w:rPr>
              <w:t>7</w:t>
            </w:r>
            <w:r w:rsidRPr="00750020">
              <w:rPr>
                <w:b/>
              </w:rPr>
              <w:t xml:space="preserve">:  </w:t>
            </w:r>
            <w:r w:rsidRPr="00750020">
              <w:t>Acquire ne</w:t>
            </w:r>
            <w:r>
              <w:t xml:space="preserve">w </w:t>
            </w:r>
            <w:r w:rsidRPr="00750020">
              <w:t>computer</w:t>
            </w:r>
            <w:r>
              <w:t xml:space="preserve">s/devices </w:t>
            </w:r>
            <w:r w:rsidRPr="00750020">
              <w:t>for Distance Education Division</w:t>
            </w:r>
            <w:r>
              <w:t xml:space="preserve"> faculty and staff.  2015-16 upgrades will occur if equipment failure occurs.  Replacements will be postponed until 2016-17, where possible.</w:t>
            </w:r>
            <w:r w:rsidRPr="00750020">
              <w:t xml:space="preserve"> </w:t>
            </w:r>
          </w:p>
          <w:p w14:paraId="030EC52B" w14:textId="77777777" w:rsidR="00B7409F" w:rsidRPr="00750020" w:rsidRDefault="00B7409F" w:rsidP="00B7409F"/>
          <w:p w14:paraId="4644907B" w14:textId="34C6A802" w:rsidR="00B7409F" w:rsidRPr="007E4459" w:rsidRDefault="00B7409F" w:rsidP="00B7409F">
            <w:pPr>
              <w:rPr>
                <w:u w:val="single"/>
              </w:rPr>
            </w:pPr>
            <w:r w:rsidRPr="007E4459">
              <w:rPr>
                <w:u w:val="single"/>
              </w:rPr>
              <w:t>Objectives</w:t>
            </w:r>
          </w:p>
          <w:p w14:paraId="19A5A546" w14:textId="650186AA" w:rsidR="001F6D86" w:rsidRDefault="00B7409F" w:rsidP="001F6D86">
            <w:r>
              <w:t xml:space="preserve">Determine the best options (desktop, laptop, tablet) for faculty and ITS staff based on daily use. </w:t>
            </w:r>
            <w:r w:rsidR="007E4459">
              <w:t xml:space="preserve"> </w:t>
            </w:r>
            <w:r w:rsidRPr="00750020">
              <w:t>Acquire new computer</w:t>
            </w:r>
            <w:r>
              <w:t>s/devices for six faculty</w:t>
            </w:r>
            <w:r w:rsidRPr="00750020">
              <w:t xml:space="preserve"> </w:t>
            </w:r>
            <w:r w:rsidR="00B15796">
              <w:t>and</w:t>
            </w:r>
            <w:r w:rsidRPr="00750020">
              <w:t xml:space="preserve"> two ITS staff.</w:t>
            </w:r>
            <w:r w:rsidR="007E4459">
              <w:t xml:space="preserve">  </w:t>
            </w:r>
            <w:r w:rsidRPr="00750020">
              <w:t>Acquire tablet</w:t>
            </w:r>
            <w:r>
              <w:t xml:space="preserve">s of differing platforms </w:t>
            </w:r>
            <w:r w:rsidRPr="00750020">
              <w:t xml:space="preserve">for ITS staff. </w:t>
            </w:r>
          </w:p>
          <w:p w14:paraId="29BED81B" w14:textId="570FF137" w:rsidR="001F6D86" w:rsidRDefault="001F6D86" w:rsidP="001F6D86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55BD14C4" w14:textId="77777777" w:rsidR="001F6D86" w:rsidRDefault="001F6D86" w:rsidP="001F6D86"/>
          <w:p w14:paraId="380DE3D3" w14:textId="472881E4" w:rsidR="00602C2E" w:rsidRDefault="00602C2E" w:rsidP="001F6D86">
            <w:r>
              <w:t>Computers used by faculty and staff in the distance educati</w:t>
            </w:r>
            <w:r w:rsidR="00A005ED">
              <w:t xml:space="preserve">on division are approaching </w:t>
            </w:r>
            <w:r>
              <w:t xml:space="preserve">end of </w:t>
            </w:r>
            <w:r w:rsidR="00A005ED">
              <w:t xml:space="preserve">useful </w:t>
            </w:r>
            <w:r>
              <w:t>life, and need to be replaced.  The emergence of new computing technologies will be considered in purchase requests.</w:t>
            </w:r>
          </w:p>
          <w:p w14:paraId="331737A6" w14:textId="77777777" w:rsidR="00602C2E" w:rsidRDefault="00602C2E" w:rsidP="001F6D86"/>
          <w:p w14:paraId="19754825" w14:textId="55B5264B" w:rsidR="007E4459" w:rsidRDefault="007E4459" w:rsidP="001F6D86"/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6921678D" w14:textId="77777777" w:rsidR="00602C2E" w:rsidRDefault="00602C2E" w:rsidP="001F6D86"/>
          <w:p w14:paraId="01EDA092" w14:textId="163DC021" w:rsidR="00602C2E" w:rsidRDefault="00602C2E" w:rsidP="001F6D86">
            <w:r>
              <w:t xml:space="preserve">Faculty and staff report that existing computers are functioning </w:t>
            </w:r>
            <w:r w:rsidR="00A005ED">
              <w:t>well enough</w:t>
            </w:r>
            <w:r>
              <w:t xml:space="preserve"> to meet current needs, allowing for replacement in 2016-17.  </w:t>
            </w:r>
          </w:p>
          <w:p w14:paraId="6AC5845A" w14:textId="77777777" w:rsidR="00602C2E" w:rsidRDefault="00602C2E" w:rsidP="001F6D86"/>
          <w:p w14:paraId="159B0EFA" w14:textId="42B44D13" w:rsidR="001F6D86" w:rsidRDefault="001F6D86" w:rsidP="001F6D86">
            <w:r>
              <w:t xml:space="preserve">A Surface 4 was purchased for Alan Davis, but this is the only computer upgrade associated with Strategic Plan Goal 7 that </w:t>
            </w:r>
            <w:r w:rsidR="00EF4BC7">
              <w:t>occurred</w:t>
            </w:r>
            <w:r>
              <w:t xml:space="preserve"> in 2015-2016.</w:t>
            </w:r>
          </w:p>
          <w:p w14:paraId="621DDFF2" w14:textId="2F2543D2" w:rsidR="00040191" w:rsidRDefault="00040191" w:rsidP="001F6D86"/>
          <w:p w14:paraId="43A7A143" w14:textId="21274233" w:rsidR="00040191" w:rsidRDefault="00602C2E" w:rsidP="001F6D86">
            <w:r>
              <w:t xml:space="preserve">Amount - </w:t>
            </w:r>
            <w:r w:rsidR="00040191">
              <w:t>$1409.82</w:t>
            </w:r>
          </w:p>
          <w:p w14:paraId="435D8018" w14:textId="77777777" w:rsidR="001F6D86" w:rsidRDefault="001F6D86" w:rsidP="001F6D86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5C64605E" w14:textId="77777777" w:rsidR="00EC593C" w:rsidRDefault="00EC593C" w:rsidP="001F6D86"/>
          <w:p w14:paraId="6BE67B19" w14:textId="046AFA3D" w:rsidR="001F6D86" w:rsidRDefault="00EC593C" w:rsidP="001F6D86">
            <w:r>
              <w:t>Faculty and ITS staff computers will be upgraded in 2016-17.</w:t>
            </w:r>
          </w:p>
          <w:p w14:paraId="7507EB96" w14:textId="77777777" w:rsidR="001F6D86" w:rsidRDefault="001F6D86" w:rsidP="001F6D86"/>
        </w:tc>
      </w:tr>
    </w:tbl>
    <w:p w14:paraId="76444003" w14:textId="77777777" w:rsidR="00C7528C" w:rsidRDefault="00C7528C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3302"/>
        <w:gridCol w:w="3203"/>
        <w:gridCol w:w="3256"/>
      </w:tblGrid>
      <w:tr w:rsidR="001F6D86" w14:paraId="189B0390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0CD04029" w14:textId="0286AA54" w:rsidR="001F6D86" w:rsidRPr="00CF0C95" w:rsidRDefault="001F6D86" w:rsidP="001F6D86">
            <w:pPr>
              <w:rPr>
                <w:color w:val="FF0000"/>
              </w:rPr>
            </w:pPr>
          </w:p>
          <w:p w14:paraId="1909F5C6" w14:textId="77777777" w:rsidR="00C07AC6" w:rsidRDefault="00C07AC6" w:rsidP="00C07AC6">
            <w:r>
              <w:rPr>
                <w:b/>
              </w:rPr>
              <w:t xml:space="preserve">Goal 8:  </w:t>
            </w:r>
            <w:r w:rsidRPr="00750020">
              <w:t xml:space="preserve"> </w:t>
            </w:r>
            <w:r>
              <w:t xml:space="preserve">Pursue an institutional </w:t>
            </w:r>
            <w:proofErr w:type="spellStart"/>
            <w:r>
              <w:t>webconferencing</w:t>
            </w:r>
            <w:proofErr w:type="spellEnd"/>
            <w:r>
              <w:t xml:space="preserve"> service.</w:t>
            </w:r>
          </w:p>
          <w:p w14:paraId="126C4D54" w14:textId="77777777" w:rsidR="00C32DD4" w:rsidRDefault="00C32DD4" w:rsidP="001D1B64"/>
          <w:p w14:paraId="123C85E8" w14:textId="07A3C18E" w:rsidR="00CF0C95" w:rsidRDefault="00C32DD4" w:rsidP="00CF0C95">
            <w:r w:rsidRPr="00C32DD4">
              <w:rPr>
                <w:u w:val="single"/>
              </w:rPr>
              <w:t>Objective</w:t>
            </w:r>
            <w:r>
              <w:t xml:space="preserve">:  Explore different services that could provide institutional </w:t>
            </w:r>
            <w:proofErr w:type="spellStart"/>
            <w:r>
              <w:t>webconference</w:t>
            </w:r>
            <w:proofErr w:type="spellEnd"/>
            <w:r>
              <w:t xml:space="preserve"> capabilities</w:t>
            </w:r>
            <w:r w:rsidR="001E44A1">
              <w:t>.</w:t>
            </w:r>
          </w:p>
          <w:p w14:paraId="1C27C524" w14:textId="1FB1832B" w:rsidR="00C32DD4" w:rsidRDefault="00C32DD4" w:rsidP="002E0230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389F293B" w14:textId="77777777" w:rsidR="001F6D86" w:rsidRDefault="001F6D86" w:rsidP="001F6D86"/>
          <w:p w14:paraId="69F2299B" w14:textId="51E9361D" w:rsidR="002E0230" w:rsidRDefault="002E0230" w:rsidP="002E0230">
            <w:proofErr w:type="spellStart"/>
            <w:r>
              <w:t>Webconference</w:t>
            </w:r>
            <w:proofErr w:type="spellEnd"/>
            <w:r>
              <w:t xml:space="preserve"> service has the potential to greatly improve communications among the college’s four campuses and could provide a standard platform for virtual office hours/tutoring at a distance.  Many services are available, including Blackboard Collaborate</w:t>
            </w:r>
            <w:r w:rsidR="001E44A1">
              <w:t xml:space="preserve">, which </w:t>
            </w:r>
            <w:r>
              <w:t xml:space="preserve">integrates with the college’s existing LMS. </w:t>
            </w:r>
          </w:p>
          <w:p w14:paraId="2C523CC5" w14:textId="77777777" w:rsidR="002E0230" w:rsidRDefault="002E0230" w:rsidP="002E0230"/>
          <w:p w14:paraId="1E765923" w14:textId="77777777" w:rsidR="002E0230" w:rsidRDefault="001D1B64" w:rsidP="002E0230">
            <w:r>
              <w:t xml:space="preserve">Webcams needed to make effective use of </w:t>
            </w:r>
            <w:proofErr w:type="spellStart"/>
            <w:r>
              <w:t>Webconference</w:t>
            </w:r>
            <w:proofErr w:type="spellEnd"/>
            <w:r>
              <w:t xml:space="preserve"> service</w:t>
            </w:r>
            <w:r w:rsidR="002E0230">
              <w:t xml:space="preserve"> should be purchased.</w:t>
            </w:r>
          </w:p>
          <w:p w14:paraId="4FCC2A71" w14:textId="77777777" w:rsidR="002E0230" w:rsidRDefault="002E0230" w:rsidP="002E0230"/>
          <w:p w14:paraId="1CD9056C" w14:textId="6E2A8F9F" w:rsidR="001D1B64" w:rsidRDefault="001D1B64" w:rsidP="002E0230">
            <w:r>
              <w:t xml:space="preserve">Integrated cameras could become part of future laptop and/or tablet purchases. </w:t>
            </w:r>
          </w:p>
          <w:p w14:paraId="3CC2C43B" w14:textId="3ECF7A9A" w:rsidR="001D1B64" w:rsidRDefault="001D1B64" w:rsidP="001F6D86"/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63027C27" w14:textId="77777777" w:rsidR="002E0230" w:rsidRDefault="002E0230" w:rsidP="001F6D86"/>
          <w:p w14:paraId="69883E9B" w14:textId="34E1D7F0" w:rsidR="002E0230" w:rsidRDefault="001F6D86" w:rsidP="001F6D86">
            <w:r>
              <w:t>The IT Department purchased a GoToMeeting</w:t>
            </w:r>
            <w:r w:rsidR="002E0230">
              <w:t xml:space="preserve"> (GTM)</w:t>
            </w:r>
            <w:r>
              <w:t xml:space="preserve"> </w:t>
            </w:r>
            <w:proofErr w:type="spellStart"/>
            <w:r>
              <w:t>webconference</w:t>
            </w:r>
            <w:proofErr w:type="spellEnd"/>
            <w:r>
              <w:t xml:space="preserve"> room in December 2015, and began implementation of Office 365 in summer 2016.  Skype for Business </w:t>
            </w:r>
            <w:proofErr w:type="spellStart"/>
            <w:r>
              <w:t>webconference</w:t>
            </w:r>
            <w:proofErr w:type="spellEnd"/>
            <w:r>
              <w:t xml:space="preserve"> service</w:t>
            </w:r>
            <w:r w:rsidR="001E44A1">
              <w:t xml:space="preserve"> is</w:t>
            </w:r>
            <w:r>
              <w:t xml:space="preserve"> included in the colleges Office 365 agreement.</w:t>
            </w:r>
            <w:r w:rsidR="002E0230">
              <w:t xml:space="preserve">  All costs associated with GTM and Office 365 were included in the IT Budget.</w:t>
            </w:r>
          </w:p>
          <w:p w14:paraId="070108AD" w14:textId="77777777" w:rsidR="002E0230" w:rsidRDefault="002E0230" w:rsidP="001F6D86"/>
          <w:p w14:paraId="148943D2" w14:textId="55B4D030" w:rsidR="001F6D86" w:rsidRDefault="001F6D86" w:rsidP="001F6D86">
            <w:pPr>
              <w:rPr>
                <w:b/>
                <w:color w:val="FF0000"/>
                <w:u w:val="single"/>
              </w:rPr>
            </w:pPr>
            <w:r>
              <w:t xml:space="preserve">The Distance Education Division purchased </w:t>
            </w:r>
            <w:r w:rsidR="002E0230">
              <w:t>six (6) webcams in December 2015 for</w:t>
            </w:r>
            <w:r w:rsidR="003732F1">
              <w:t xml:space="preserve"> inst</w:t>
            </w:r>
            <w:r w:rsidR="002511E7">
              <w:t>it</w:t>
            </w:r>
            <w:r w:rsidR="003732F1">
              <w:t>utional</w:t>
            </w:r>
            <w:r w:rsidR="002E0230">
              <w:t xml:space="preserve"> </w:t>
            </w:r>
            <w:proofErr w:type="spellStart"/>
            <w:r w:rsidR="002E0230">
              <w:t>webconferencing</w:t>
            </w:r>
            <w:proofErr w:type="spellEnd"/>
            <w:r w:rsidR="002E0230">
              <w:t>.</w:t>
            </w:r>
            <w:r>
              <w:t xml:space="preserve"> </w:t>
            </w:r>
            <w:r w:rsidRPr="00042BCD">
              <w:rPr>
                <w:b/>
              </w:rPr>
              <w:t xml:space="preserve"> </w:t>
            </w:r>
          </w:p>
          <w:p w14:paraId="7BE2CA3A" w14:textId="46563352" w:rsidR="00040191" w:rsidRDefault="00040191" w:rsidP="001F6D86">
            <w:pPr>
              <w:rPr>
                <w:b/>
                <w:color w:val="FF0000"/>
                <w:u w:val="single"/>
              </w:rPr>
            </w:pPr>
          </w:p>
          <w:p w14:paraId="16EED038" w14:textId="46D6F35B" w:rsidR="00040191" w:rsidRPr="002E0230" w:rsidRDefault="002E0230" w:rsidP="002E0230">
            <w:pPr>
              <w:rPr>
                <w:color w:val="FF0000"/>
              </w:rPr>
            </w:pPr>
            <w:r w:rsidRPr="002E0230">
              <w:t>Amount</w:t>
            </w:r>
            <w:r>
              <w:t xml:space="preserve"> -</w:t>
            </w:r>
            <w:r w:rsidR="00596B46" w:rsidRPr="002E0230">
              <w:t xml:space="preserve"> $342.42</w:t>
            </w: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4FC2DE1A" w14:textId="77777777" w:rsidR="002E0230" w:rsidRDefault="002E0230" w:rsidP="001F6D86"/>
          <w:p w14:paraId="0D3164EA" w14:textId="0D273669" w:rsidR="002E0230" w:rsidRDefault="001E44A1" w:rsidP="002E0230">
            <w:r>
              <w:t xml:space="preserve">The </w:t>
            </w:r>
            <w:r w:rsidR="002E0230">
              <w:t>IT</w:t>
            </w:r>
            <w:r>
              <w:t xml:space="preserve"> Department</w:t>
            </w:r>
            <w:r w:rsidR="002E0230">
              <w:t xml:space="preserve"> is including integrated webcams in future laptop purchases.   Full implementation of Office 36</w:t>
            </w:r>
            <w:r w:rsidR="003732F1">
              <w:t>5</w:t>
            </w:r>
            <w:r w:rsidR="002E0230">
              <w:t xml:space="preserve">, which includes Skype for Business, will be completed by the IT </w:t>
            </w:r>
            <w:r>
              <w:t>D</w:t>
            </w:r>
            <w:r w:rsidR="002E0230">
              <w:t>epartment in 2016-17.</w:t>
            </w:r>
          </w:p>
          <w:p w14:paraId="298F27BB" w14:textId="401AEEA8" w:rsidR="001F6D86" w:rsidRDefault="001F6D86" w:rsidP="001F6D86">
            <w:pPr>
              <w:rPr>
                <w:b/>
              </w:rPr>
            </w:pPr>
            <w:r>
              <w:t xml:space="preserve">  </w:t>
            </w:r>
            <w:r w:rsidRPr="00042BCD">
              <w:rPr>
                <w:b/>
              </w:rPr>
              <w:t xml:space="preserve"> </w:t>
            </w:r>
          </w:p>
          <w:p w14:paraId="62B6C471" w14:textId="77777777" w:rsidR="001F6D86" w:rsidRDefault="001F6D86" w:rsidP="001F6D86">
            <w:pPr>
              <w:rPr>
                <w:color w:val="FF0000"/>
              </w:rPr>
            </w:pPr>
          </w:p>
        </w:tc>
      </w:tr>
    </w:tbl>
    <w:p w14:paraId="373E103C" w14:textId="77777777" w:rsidR="00257D13" w:rsidRDefault="00257D13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3302"/>
        <w:gridCol w:w="3203"/>
        <w:gridCol w:w="3256"/>
      </w:tblGrid>
      <w:tr w:rsidR="001F6D86" w14:paraId="5DAC070E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6DF1DCD4" w14:textId="6341B65C" w:rsidR="001F6D86" w:rsidRDefault="001F6D86" w:rsidP="001F6D86"/>
          <w:p w14:paraId="4C3E3721" w14:textId="46FA8698" w:rsidR="00C07AC6" w:rsidRDefault="00C07AC6" w:rsidP="00C07AC6">
            <w:r w:rsidRPr="008770F5">
              <w:rPr>
                <w:b/>
              </w:rPr>
              <w:t xml:space="preserve">Goal </w:t>
            </w:r>
            <w:r>
              <w:rPr>
                <w:b/>
              </w:rPr>
              <w:t>9</w:t>
            </w:r>
            <w:r w:rsidRPr="008770F5">
              <w:rPr>
                <w:b/>
              </w:rPr>
              <w:t xml:space="preserve">:   </w:t>
            </w:r>
            <w:r w:rsidRPr="008770F5">
              <w:t>Offer Blackboard 9 Training Sessions</w:t>
            </w:r>
          </w:p>
          <w:p w14:paraId="5AEF6699" w14:textId="77777777" w:rsidR="00EF5D87" w:rsidRDefault="00EF5D87" w:rsidP="00EF5D87">
            <w:pPr>
              <w:pStyle w:val="ListParagraph"/>
              <w:ind w:left="1080"/>
            </w:pPr>
          </w:p>
          <w:p w14:paraId="453E08D9" w14:textId="2FC26A97" w:rsidR="00EF5D87" w:rsidRPr="008770F5" w:rsidRDefault="00EF5D87" w:rsidP="00EF5D87">
            <w:r w:rsidRPr="00EF5D87">
              <w:rPr>
                <w:u w:val="single"/>
              </w:rPr>
              <w:t>Objective</w:t>
            </w:r>
            <w:r>
              <w:t xml:space="preserve">:  </w:t>
            </w:r>
            <w:r w:rsidRPr="008770F5">
              <w:t>Prepare faculty to use Blackboard 9 learning management system.</w:t>
            </w:r>
          </w:p>
          <w:p w14:paraId="10989FFA" w14:textId="77777777" w:rsidR="00EF5D87" w:rsidRPr="008770F5" w:rsidRDefault="00EF5D87" w:rsidP="00C07AC6">
            <w:pPr>
              <w:rPr>
                <w:b/>
              </w:rPr>
            </w:pPr>
          </w:p>
          <w:p w14:paraId="4BB91E5D" w14:textId="7A3916CB" w:rsidR="001F6D86" w:rsidRDefault="001F6D86" w:rsidP="00CC5187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35B6CED7" w14:textId="77777777" w:rsidR="001F6D86" w:rsidRDefault="001F6D86" w:rsidP="001F6D86"/>
          <w:p w14:paraId="6792AED3" w14:textId="5F6847D3" w:rsidR="00494813" w:rsidRPr="00750020" w:rsidRDefault="003E4A69" w:rsidP="00494813">
            <w:r>
              <w:t>Instructional Technology S</w:t>
            </w:r>
            <w:r w:rsidR="00184EFB">
              <w:t>peci</w:t>
            </w:r>
            <w:r w:rsidR="002244F9">
              <w:t>a</w:t>
            </w:r>
            <w:r w:rsidR="00184EFB">
              <w:t>list</w:t>
            </w:r>
            <w:r w:rsidR="002244F9">
              <w:t>s</w:t>
            </w:r>
            <w:r>
              <w:t xml:space="preserve"> (</w:t>
            </w:r>
            <w:r w:rsidR="00494813">
              <w:t>ITS</w:t>
            </w:r>
            <w:r>
              <w:t>)</w:t>
            </w:r>
            <w:r w:rsidR="00494813">
              <w:t xml:space="preserve"> provide faculty training sessions that contribute to faculty development.    Ongoing individual and group training </w:t>
            </w:r>
            <w:r w:rsidR="00BC5E46">
              <w:t>is</w:t>
            </w:r>
            <w:r w:rsidR="00494813">
              <w:t xml:space="preserve"> provided to assist faculty and staff.</w:t>
            </w:r>
          </w:p>
          <w:p w14:paraId="17CEB47F" w14:textId="628B5C81" w:rsidR="00CC5187" w:rsidRDefault="00CC5187" w:rsidP="00494813"/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4B7FA8F2" w14:textId="77777777" w:rsidR="00257D13" w:rsidRDefault="00257D13" w:rsidP="001F6D86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6CC76BD7" w14:textId="6B41845C" w:rsidR="001F6D86" w:rsidRDefault="001F6D86" w:rsidP="001F6D86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Valerie McCombs conducted the following Workshops/Training Sessions</w:t>
            </w:r>
          </w:p>
          <w:p w14:paraId="398104A7" w14:textId="77777777" w:rsidR="001F6D86" w:rsidRPr="00485893" w:rsidRDefault="001F6D86" w:rsidP="001F6D86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/>
                <w:szCs w:val="22"/>
              </w:rPr>
            </w:pPr>
            <w:r w:rsidRPr="00485893">
              <w:rPr>
                <w:rFonts w:asciiTheme="minorHAnsi" w:hAnsiTheme="minorHAnsi"/>
                <w:szCs w:val="22"/>
              </w:rPr>
              <w:t>November 2015 ADA Workshop addressing accommodations in distance education courses.</w:t>
            </w:r>
          </w:p>
          <w:p w14:paraId="259C43BA" w14:textId="27F11160" w:rsidR="001F6D86" w:rsidRPr="00485893" w:rsidRDefault="001F6D86" w:rsidP="001F6D86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/>
                <w:szCs w:val="22"/>
              </w:rPr>
            </w:pPr>
            <w:r w:rsidRPr="00485893">
              <w:rPr>
                <w:rFonts w:asciiTheme="minorHAnsi" w:hAnsiTheme="minorHAnsi"/>
                <w:szCs w:val="22"/>
              </w:rPr>
              <w:t>April 201</w:t>
            </w:r>
            <w:r w:rsidR="00BC5E46">
              <w:rPr>
                <w:rFonts w:asciiTheme="minorHAnsi" w:hAnsiTheme="minorHAnsi"/>
                <w:szCs w:val="22"/>
              </w:rPr>
              <w:t>6</w:t>
            </w:r>
            <w:r w:rsidRPr="00485893">
              <w:rPr>
                <w:rFonts w:asciiTheme="minorHAnsi" w:hAnsiTheme="minorHAnsi"/>
                <w:szCs w:val="22"/>
              </w:rPr>
              <w:t xml:space="preserve"> Blackboard Basics for Shelby-Hoover Communications Department</w:t>
            </w:r>
          </w:p>
          <w:p w14:paraId="76DEEDDD" w14:textId="77777777" w:rsidR="001F6D86" w:rsidRPr="00485893" w:rsidRDefault="001F6D86" w:rsidP="001F6D86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/>
                <w:szCs w:val="22"/>
              </w:rPr>
            </w:pPr>
            <w:r w:rsidRPr="00485893">
              <w:rPr>
                <w:rFonts w:asciiTheme="minorHAnsi" w:hAnsiTheme="minorHAnsi"/>
                <w:szCs w:val="22"/>
              </w:rPr>
              <w:t>June 2016 Blackboard Workshop – Clanton Campus</w:t>
            </w:r>
          </w:p>
          <w:p w14:paraId="6158396F" w14:textId="77777777" w:rsidR="001F6D86" w:rsidRPr="00485893" w:rsidRDefault="001F6D86" w:rsidP="001F6D86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5893">
              <w:rPr>
                <w:rFonts w:ascii="Calibri" w:hAnsi="Calibri" w:cs="Arial"/>
                <w:color w:val="212121"/>
                <w:sz w:val="22"/>
                <w:szCs w:val="22"/>
              </w:rPr>
              <w:t>August 2016 Blackboard Workshop at Shelby-Hoover Campus</w:t>
            </w:r>
          </w:p>
          <w:p w14:paraId="10A044CC" w14:textId="77777777" w:rsidR="001F6D86" w:rsidRPr="00485893" w:rsidRDefault="001F6D86" w:rsidP="001F6D86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5893">
              <w:rPr>
                <w:rFonts w:ascii="Calibri" w:hAnsi="Calibri" w:cs="Arial"/>
                <w:color w:val="212121"/>
                <w:sz w:val="22"/>
                <w:szCs w:val="22"/>
              </w:rPr>
              <w:t>Tac</w:t>
            </w:r>
            <w:r>
              <w:rPr>
                <w:rFonts w:ascii="Calibri" w:hAnsi="Calibri" w:cs="Arial"/>
                <w:color w:val="212121"/>
                <w:sz w:val="22"/>
                <w:szCs w:val="22"/>
              </w:rPr>
              <w:t xml:space="preserve">kling Technology Presentation in ORI 101 </w:t>
            </w:r>
            <w:r w:rsidRPr="00485893">
              <w:rPr>
                <w:rFonts w:ascii="Calibri" w:hAnsi="Calibri" w:cs="Arial"/>
                <w:color w:val="212121"/>
                <w:sz w:val="22"/>
                <w:szCs w:val="22"/>
              </w:rPr>
              <w:t>Student Orientation Courses</w:t>
            </w:r>
          </w:p>
          <w:p w14:paraId="1190146D" w14:textId="77777777" w:rsidR="00257D13" w:rsidRPr="00257D13" w:rsidRDefault="001F6D86" w:rsidP="00093F8B">
            <w:pPr>
              <w:pStyle w:val="NormalWeb"/>
              <w:numPr>
                <w:ilvl w:val="1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57D13">
              <w:rPr>
                <w:rFonts w:ascii="Calibri" w:hAnsi="Calibri" w:cs="Arial"/>
                <w:color w:val="212121"/>
                <w:sz w:val="22"/>
                <w:szCs w:val="22"/>
              </w:rPr>
              <w:t>Fall 2015 - 2 sessions at Jefferson; 2 sessions at Shelby</w:t>
            </w:r>
          </w:p>
          <w:p w14:paraId="044D8835" w14:textId="2F37FA75" w:rsidR="001F6D86" w:rsidRPr="00257D13" w:rsidRDefault="001F6D86" w:rsidP="00093F8B">
            <w:pPr>
              <w:pStyle w:val="NormalWeb"/>
              <w:numPr>
                <w:ilvl w:val="1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57D13">
              <w:rPr>
                <w:rFonts w:ascii="Calibri" w:hAnsi="Calibri" w:cs="Arial"/>
                <w:color w:val="212121"/>
                <w:sz w:val="22"/>
                <w:szCs w:val="22"/>
              </w:rPr>
              <w:t>Spring 2016 - 2 sessions at Jefferson; 2 sessions at Shelby</w:t>
            </w:r>
          </w:p>
          <w:p w14:paraId="2D6F169F" w14:textId="77777777" w:rsidR="001F6D86" w:rsidRPr="00BD2A14" w:rsidRDefault="001F6D86" w:rsidP="001F6D86">
            <w:pPr>
              <w:pStyle w:val="NormalWeb"/>
              <w:numPr>
                <w:ilvl w:val="1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BD2A14">
              <w:rPr>
                <w:rFonts w:ascii="Calibri" w:hAnsi="Calibri" w:cs="Arial"/>
                <w:color w:val="212121"/>
                <w:sz w:val="22"/>
                <w:szCs w:val="22"/>
              </w:rPr>
              <w:t xml:space="preserve">July 2016 </w:t>
            </w:r>
            <w:r>
              <w:rPr>
                <w:rFonts w:ascii="Calibri" w:hAnsi="Calibri" w:cs="Arial"/>
                <w:color w:val="212121"/>
                <w:sz w:val="22"/>
                <w:szCs w:val="22"/>
              </w:rPr>
              <w:t>session for</w:t>
            </w:r>
            <w:r w:rsidRPr="00BD2A14">
              <w:rPr>
                <w:rFonts w:ascii="Calibri" w:hAnsi="Calibri" w:cs="Arial"/>
                <w:color w:val="212121"/>
                <w:sz w:val="22"/>
                <w:szCs w:val="22"/>
              </w:rPr>
              <w:t xml:space="preserve"> Summer Boost Students at Jefferson Campus</w:t>
            </w:r>
          </w:p>
          <w:p w14:paraId="6FEF3663" w14:textId="77777777" w:rsidR="001F6D86" w:rsidRDefault="001F6D86" w:rsidP="00257D13">
            <w:pPr>
              <w:pStyle w:val="PlainText"/>
              <w:rPr>
                <w:b/>
                <w:color w:val="FF0000"/>
                <w:u w:val="single"/>
              </w:rPr>
            </w:pP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2298458C" w14:textId="77777777" w:rsidR="00257D13" w:rsidRDefault="00257D13" w:rsidP="001F6D86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6544247B" w14:textId="37CE8829" w:rsidR="00494813" w:rsidRPr="00257D13" w:rsidRDefault="00257D13" w:rsidP="001F6D86">
            <w:pPr>
              <w:pStyle w:val="PlainText"/>
              <w:rPr>
                <w:b/>
                <w:szCs w:val="22"/>
                <w:u w:val="single"/>
              </w:rPr>
            </w:pPr>
            <w:r w:rsidRPr="00257D13">
              <w:t xml:space="preserve">ITS </w:t>
            </w:r>
            <w:r w:rsidR="008D62E3">
              <w:t xml:space="preserve">will </w:t>
            </w:r>
            <w:r w:rsidRPr="00257D13">
              <w:t xml:space="preserve">continue to </w:t>
            </w:r>
            <w:r w:rsidR="004E1FF0">
              <w:t xml:space="preserve">provide </w:t>
            </w:r>
            <w:r w:rsidRPr="00257D13">
              <w:t xml:space="preserve">Blackboard 9 training to groups and individuals.  </w:t>
            </w:r>
          </w:p>
          <w:p w14:paraId="062D6E78" w14:textId="77777777" w:rsidR="001F6D86" w:rsidRDefault="001F6D86" w:rsidP="001F6D86">
            <w:pPr>
              <w:rPr>
                <w:color w:val="FF0000"/>
              </w:rPr>
            </w:pPr>
          </w:p>
          <w:p w14:paraId="770DEC5B" w14:textId="77777777" w:rsidR="001F6D86" w:rsidRDefault="001F6D86" w:rsidP="001F6D86">
            <w:pPr>
              <w:rPr>
                <w:color w:val="FF0000"/>
              </w:rPr>
            </w:pPr>
          </w:p>
          <w:p w14:paraId="3E5F70CF" w14:textId="77777777" w:rsidR="001F6D86" w:rsidRDefault="001F6D86" w:rsidP="001F6D86">
            <w:pPr>
              <w:rPr>
                <w:color w:val="FF0000"/>
              </w:rPr>
            </w:pPr>
          </w:p>
          <w:p w14:paraId="47067464" w14:textId="6C316793" w:rsidR="001F6D86" w:rsidRDefault="001F6D86" w:rsidP="001F6D86">
            <w:pPr>
              <w:rPr>
                <w:color w:val="FF0000"/>
              </w:rPr>
            </w:pPr>
          </w:p>
        </w:tc>
      </w:tr>
    </w:tbl>
    <w:p w14:paraId="08258DA1" w14:textId="77777777" w:rsidR="00BE7CC0" w:rsidRDefault="00BE7CC0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3302"/>
        <w:gridCol w:w="3203"/>
        <w:gridCol w:w="3256"/>
      </w:tblGrid>
      <w:tr w:rsidR="001F6D86" w14:paraId="52D92596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54F0FFAC" w14:textId="0C500782" w:rsidR="00BE7CC0" w:rsidRDefault="00BE7CC0" w:rsidP="00C07AC6">
            <w:pPr>
              <w:rPr>
                <w:b/>
              </w:rPr>
            </w:pPr>
          </w:p>
          <w:p w14:paraId="2CEB442B" w14:textId="41B8430C" w:rsidR="00C07AC6" w:rsidRDefault="00C07AC6" w:rsidP="00C07AC6">
            <w:r w:rsidRPr="008770F5">
              <w:rPr>
                <w:b/>
              </w:rPr>
              <w:t xml:space="preserve">Goal </w:t>
            </w:r>
            <w:r>
              <w:rPr>
                <w:b/>
              </w:rPr>
              <w:t>10</w:t>
            </w:r>
            <w:r w:rsidRPr="008770F5">
              <w:rPr>
                <w:b/>
              </w:rPr>
              <w:t xml:space="preserve">:   </w:t>
            </w:r>
            <w:r w:rsidRPr="008770F5">
              <w:t xml:space="preserve">Continue assessment of Internet and hybrid/blended courses. </w:t>
            </w:r>
          </w:p>
          <w:p w14:paraId="79B8A1ED" w14:textId="3B28F8D5" w:rsidR="00BC13EB" w:rsidRDefault="00BC13EB" w:rsidP="00C07AC6"/>
          <w:p w14:paraId="1D52D6FA" w14:textId="19319B3D" w:rsidR="00BC13EB" w:rsidRPr="008770F5" w:rsidRDefault="00BC13EB" w:rsidP="00BC13EB">
            <w:r w:rsidRPr="00BC13EB">
              <w:rPr>
                <w:u w:val="single"/>
              </w:rPr>
              <w:t>Objective</w:t>
            </w:r>
            <w:r>
              <w:t>:</w:t>
            </w:r>
            <w:r w:rsidRPr="008770F5">
              <w:t xml:space="preserve"> </w:t>
            </w:r>
            <w:r>
              <w:t xml:space="preserve"> I</w:t>
            </w:r>
            <w:r w:rsidRPr="008770F5">
              <w:t>nstructors teaching Internet and hybrid/blended courses will work together to evaluate their courses to insure course objectives and college quality standards are met.</w:t>
            </w:r>
          </w:p>
          <w:p w14:paraId="0DD727D8" w14:textId="77777777" w:rsidR="001F6D86" w:rsidRDefault="001F6D86" w:rsidP="00BC13EB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287BB38E" w14:textId="77777777" w:rsidR="00BE7CC0" w:rsidRDefault="00BE7CC0" w:rsidP="00BE7CC0">
            <w:pPr>
              <w:pStyle w:val="NoSpacing"/>
            </w:pPr>
          </w:p>
          <w:p w14:paraId="4CB906F5" w14:textId="74EA2A3B" w:rsidR="00BE7CC0" w:rsidRDefault="00BE7CC0" w:rsidP="00BE7CC0">
            <w:pPr>
              <w:pStyle w:val="NoSpacing"/>
            </w:pPr>
            <w:r>
              <w:t>Individual</w:t>
            </w:r>
            <w:r>
              <w:rPr>
                <w:spacing w:val="-7"/>
              </w:rPr>
              <w:t xml:space="preserve"> Internet and hybrid/blended </w:t>
            </w:r>
            <w:r>
              <w:t>courses are</w:t>
            </w:r>
            <w:r>
              <w:rPr>
                <w:spacing w:val="1"/>
              </w:rPr>
              <w:t xml:space="preserve"> </w:t>
            </w:r>
            <w:r>
              <w:t>periodically</w:t>
            </w:r>
            <w:r>
              <w:rPr>
                <w:spacing w:val="-8"/>
              </w:rPr>
              <w:t xml:space="preserve"> evaluated through peer review </w:t>
            </w:r>
            <w:r w:rsidR="00C03A09">
              <w:t xml:space="preserve">to </w:t>
            </w:r>
            <w:r>
              <w:t>maintain</w:t>
            </w:r>
            <w:r>
              <w:rPr>
                <w:spacing w:val="6"/>
              </w:rPr>
              <w:t xml:space="preserve"> </w:t>
            </w:r>
            <w:r>
              <w:t>quality</w:t>
            </w:r>
            <w:r w:rsidR="0073256E">
              <w:t xml:space="preserve"> and insure </w:t>
            </w:r>
            <w:r>
              <w:t>comparability</w:t>
            </w:r>
            <w:r w:rsidR="0073256E"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courses</w:t>
            </w:r>
            <w:r w:rsidR="0073256E">
              <w:t xml:space="preserve"> with traditional courses</w:t>
            </w:r>
            <w:r>
              <w:t xml:space="preserve">. 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49"/>
              </w:rPr>
              <w:t xml:space="preserve"> </w:t>
            </w: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1"/>
              </w:rPr>
              <w:t xml:space="preserve"> </w:t>
            </w:r>
            <w:r w:rsidR="0073256E">
              <w:t>Assessment</w:t>
            </w:r>
            <w:r>
              <w:rPr>
                <w:spacing w:val="2"/>
              </w:rPr>
              <w:t xml:space="preserve"> </w:t>
            </w:r>
            <w:r>
              <w:t>form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7"/>
              </w:rPr>
              <w:t xml:space="preserve"> </w:t>
            </w:r>
            <w:r>
              <w:t>used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 xml:space="preserve">in </w:t>
            </w:r>
            <w:r>
              <w:rPr>
                <w:spacing w:val="-2"/>
              </w:rPr>
              <w:t>this</w:t>
            </w:r>
            <w:r>
              <w:t xml:space="preserve"> process. </w:t>
            </w:r>
          </w:p>
          <w:p w14:paraId="122052C1" w14:textId="040F9898" w:rsidR="00503D88" w:rsidRDefault="00503D88" w:rsidP="001F6D86"/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2FC9B99E" w14:textId="77777777" w:rsidR="00BE7CC0" w:rsidRDefault="00BE7CC0" w:rsidP="001F6D86"/>
          <w:p w14:paraId="7D136773" w14:textId="01AFC3DD" w:rsidR="001F6D86" w:rsidRDefault="00124EF3" w:rsidP="001F6D86">
            <w:pPr>
              <w:rPr>
                <w:b/>
                <w:color w:val="FF0000"/>
                <w:u w:val="single"/>
              </w:rPr>
            </w:pPr>
            <w:r>
              <w:t xml:space="preserve">Peer review </w:t>
            </w:r>
            <w:r w:rsidR="0073256E">
              <w:t xml:space="preserve">forms </w:t>
            </w:r>
            <w:r w:rsidR="005C2998">
              <w:t>for fall 2015 Internet and Hybrid courses</w:t>
            </w:r>
            <w:r w:rsidR="001F6D86">
              <w:t xml:space="preserve"> where completed </w:t>
            </w:r>
            <w:r w:rsidR="005C2998">
              <w:t>by faculty</w:t>
            </w:r>
            <w:r w:rsidR="00053A97">
              <w:t xml:space="preserve"> teaching </w:t>
            </w:r>
            <w:r w:rsidR="0073256E">
              <w:t xml:space="preserve">Astronomy, English, Biology, Computer Science, </w:t>
            </w:r>
            <w:r w:rsidR="007D367A">
              <w:t xml:space="preserve">Funeral Services, </w:t>
            </w:r>
            <w:r w:rsidR="0073256E">
              <w:t>Health, History, and Speech</w:t>
            </w:r>
            <w:r w:rsidR="004C6AD3">
              <w:t xml:space="preserve"> courses</w:t>
            </w:r>
            <w:r w:rsidR="0073256E">
              <w:t>.</w:t>
            </w: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643A88B9" w14:textId="77777777" w:rsidR="00BE7CC0" w:rsidRDefault="00BE7CC0" w:rsidP="001F6D86"/>
          <w:p w14:paraId="6C74AB36" w14:textId="6B2C745B" w:rsidR="001F6D86" w:rsidRDefault="00AF26A7" w:rsidP="001F6D86">
            <w:r>
              <w:t>The evaluation process described in Goal 1</w:t>
            </w:r>
            <w:r w:rsidR="0073256E">
              <w:t xml:space="preserve">0 </w:t>
            </w:r>
            <w:r w:rsidR="00336877">
              <w:t xml:space="preserve">is ongoing, and </w:t>
            </w:r>
            <w:r w:rsidR="0073256E">
              <w:t>will be continued in 2016-17.</w:t>
            </w:r>
          </w:p>
        </w:tc>
      </w:tr>
      <w:tr w:rsidR="001F6D86" w14:paraId="4EBDEEB8" w14:textId="77777777" w:rsidTr="000B4722">
        <w:trPr>
          <w:trHeight w:val="54"/>
        </w:trPr>
        <w:tc>
          <w:tcPr>
            <w:tcW w:w="3183" w:type="dxa"/>
            <w:tcBorders>
              <w:right w:val="single" w:sz="6" w:space="0" w:color="auto"/>
            </w:tcBorders>
          </w:tcPr>
          <w:p w14:paraId="15F38DEA" w14:textId="3C9F3487" w:rsidR="001F6D86" w:rsidRPr="00805E30" w:rsidRDefault="001F6D86" w:rsidP="001F6D86">
            <w:pPr>
              <w:rPr>
                <w:color w:val="FF0000"/>
              </w:rPr>
            </w:pPr>
          </w:p>
          <w:p w14:paraId="0C415905" w14:textId="2A3CFA21" w:rsidR="00C07AC6" w:rsidRDefault="00C07AC6" w:rsidP="00C07AC6">
            <w:r w:rsidRPr="008770F5">
              <w:rPr>
                <w:b/>
              </w:rPr>
              <w:t xml:space="preserve">Goal </w:t>
            </w:r>
            <w:r>
              <w:rPr>
                <w:b/>
              </w:rPr>
              <w:t>11</w:t>
            </w:r>
            <w:r w:rsidRPr="008770F5">
              <w:rPr>
                <w:b/>
              </w:rPr>
              <w:t xml:space="preserve">:   </w:t>
            </w:r>
            <w:r w:rsidRPr="008770F5">
              <w:t xml:space="preserve">Develop an improved help system for distance education students and faculty to replace </w:t>
            </w:r>
            <w:proofErr w:type="spellStart"/>
            <w:r w:rsidRPr="008770F5">
              <w:t>webcthelp</w:t>
            </w:r>
            <w:proofErr w:type="spellEnd"/>
            <w:r w:rsidRPr="008770F5">
              <w:t xml:space="preserve"> email.</w:t>
            </w:r>
          </w:p>
          <w:p w14:paraId="0054821C" w14:textId="45100F8A" w:rsidR="00F7403C" w:rsidRDefault="00F7403C" w:rsidP="00C07AC6"/>
          <w:p w14:paraId="631A156A" w14:textId="08EA956F" w:rsidR="00F7403C" w:rsidRPr="008770F5" w:rsidRDefault="00F7403C" w:rsidP="00F7403C">
            <w:r w:rsidRPr="00F7403C">
              <w:rPr>
                <w:u w:val="single"/>
              </w:rPr>
              <w:t>Objective</w:t>
            </w:r>
            <w:r>
              <w:t xml:space="preserve">: </w:t>
            </w:r>
            <w:r w:rsidRPr="008770F5">
              <w:t>Develop an interface that will help students and faculty clarify problems they are encountering.</w:t>
            </w:r>
          </w:p>
          <w:p w14:paraId="1430F0C9" w14:textId="77777777" w:rsidR="00F7403C" w:rsidRPr="008770F5" w:rsidRDefault="00F7403C" w:rsidP="00C07AC6">
            <w:pPr>
              <w:rPr>
                <w:b/>
              </w:rPr>
            </w:pPr>
          </w:p>
          <w:p w14:paraId="51F5636F" w14:textId="77777777" w:rsidR="001F6D86" w:rsidRDefault="001F6D86" w:rsidP="001F6D86"/>
          <w:p w14:paraId="3623F9AB" w14:textId="3B98049A" w:rsidR="001F6D86" w:rsidRDefault="001F6D86" w:rsidP="001F6D86"/>
        </w:tc>
        <w:tc>
          <w:tcPr>
            <w:tcW w:w="3302" w:type="dxa"/>
            <w:tcBorders>
              <w:left w:val="single" w:sz="6" w:space="0" w:color="auto"/>
              <w:right w:val="single" w:sz="4" w:space="0" w:color="auto"/>
            </w:tcBorders>
          </w:tcPr>
          <w:p w14:paraId="48A33141" w14:textId="7146F666" w:rsidR="001F6D86" w:rsidRDefault="001F6D86" w:rsidP="001F6D86"/>
          <w:p w14:paraId="2D230FF4" w14:textId="77777777" w:rsidR="00503D88" w:rsidRDefault="00F7403C" w:rsidP="00292BE5">
            <w:r>
              <w:t>Growth</w:t>
            </w:r>
            <w:r>
              <w:rPr>
                <w:spacing w:val="-3"/>
              </w:rPr>
              <w:t xml:space="preserve"> in </w:t>
            </w: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courses,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increased</w:t>
            </w:r>
            <w:r>
              <w:rPr>
                <w:spacing w:val="2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Blackboard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66"/>
              </w:rPr>
              <w:t xml:space="preserve"> </w:t>
            </w:r>
            <w:r>
              <w:t>traditional</w:t>
            </w:r>
            <w:r>
              <w:rPr>
                <w:spacing w:val="-7"/>
              </w:rPr>
              <w:t xml:space="preserve"> </w:t>
            </w:r>
            <w:r>
              <w:t>courses,</w:t>
            </w:r>
            <w:r>
              <w:rPr>
                <w:spacing w:val="4"/>
              </w:rPr>
              <w:t xml:space="preserve"> </w:t>
            </w:r>
            <w:r>
              <w:t>necessitates technical</w:t>
            </w:r>
            <w:r>
              <w:rPr>
                <w:spacing w:val="-2"/>
              </w:rPr>
              <w:t xml:space="preserve"> </w:t>
            </w:r>
            <w:r>
              <w:t xml:space="preserve">support.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nstructional</w:t>
            </w:r>
            <w:r>
              <w:rPr>
                <w:spacing w:val="72"/>
              </w:rPr>
              <w:t xml:space="preserve"> </w:t>
            </w:r>
            <w:r>
              <w:t>technology</w:t>
            </w:r>
            <w:r>
              <w:rPr>
                <w:spacing w:val="-8"/>
              </w:rPr>
              <w:t xml:space="preserve"> </w:t>
            </w:r>
            <w:r>
              <w:t>specialists in the Distance Education Division currently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dedicated</w:t>
            </w:r>
            <w:r>
              <w:rPr>
                <w:spacing w:val="2"/>
              </w:rPr>
              <w:t xml:space="preserve"> </w:t>
            </w:r>
            <w:r>
              <w:t>email</w:t>
            </w:r>
            <w:r>
              <w:rPr>
                <w:spacing w:val="-7"/>
              </w:rPr>
              <w:t xml:space="preserve"> </w:t>
            </w:r>
            <w:r>
              <w:t>account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available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 xml:space="preserve">to </w:t>
            </w:r>
            <w:r>
              <w:rPr>
                <w:spacing w:val="-2"/>
              </w:rPr>
              <w:t>faculty,</w:t>
            </w:r>
            <w:r>
              <w:rPr>
                <w:spacing w:val="4"/>
              </w:rPr>
              <w:t xml:space="preserve"> </w:t>
            </w:r>
            <w:proofErr w:type="gramStart"/>
            <w:r>
              <w:t>staff</w:t>
            </w:r>
            <w:proofErr w:type="gramEnd"/>
            <w:r>
              <w:t xml:space="preserve"> and</w:t>
            </w:r>
            <w:r>
              <w:rPr>
                <w:spacing w:val="2"/>
              </w:rPr>
              <w:t xml:space="preserve"> </w:t>
            </w:r>
            <w:r>
              <w:t xml:space="preserve">students. 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While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5"/>
              </w:rPr>
              <w:t xml:space="preserve"> </w:t>
            </w:r>
            <w:r>
              <w:t>has proven</w:t>
            </w:r>
            <w:r>
              <w:rPr>
                <w:spacing w:val="-3"/>
              </w:rPr>
              <w:t xml:space="preserve"> </w:t>
            </w:r>
            <w:r>
              <w:t>effective,</w:t>
            </w:r>
            <w:r>
              <w:rPr>
                <w:spacing w:val="4"/>
              </w:rPr>
              <w:t xml:space="preserve"> </w:t>
            </w:r>
            <w:r>
              <w:t>other options that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increase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 xml:space="preserve">effectiveness </w:t>
            </w:r>
            <w:r w:rsidR="005C2998">
              <w:t>of</w:t>
            </w:r>
            <w:r w:rsidR="00722B88"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7"/>
              </w:rPr>
              <w:t xml:space="preserve"> must be considered.</w:t>
            </w:r>
            <w:r w:rsidR="00292BE5">
              <w:t xml:space="preserve"> </w:t>
            </w:r>
          </w:p>
          <w:p w14:paraId="1D2DF209" w14:textId="0FD6590D" w:rsidR="00722B88" w:rsidRDefault="00722B88" w:rsidP="00292BE5"/>
        </w:tc>
        <w:tc>
          <w:tcPr>
            <w:tcW w:w="3203" w:type="dxa"/>
            <w:tcBorders>
              <w:left w:val="single" w:sz="4" w:space="0" w:color="auto"/>
              <w:right w:val="single" w:sz="6" w:space="0" w:color="auto"/>
            </w:tcBorders>
          </w:tcPr>
          <w:p w14:paraId="7F5F481F" w14:textId="77777777" w:rsidR="00805E30" w:rsidRDefault="00805E30" w:rsidP="001F6D86"/>
          <w:p w14:paraId="06AAFFBE" w14:textId="37938DDF" w:rsidR="001F6D86" w:rsidRDefault="001F6D86" w:rsidP="002E685C">
            <w:pPr>
              <w:rPr>
                <w:b/>
                <w:color w:val="FF0000"/>
                <w:u w:val="single"/>
              </w:rPr>
            </w:pPr>
            <w:r>
              <w:t xml:space="preserve">The IT Department implemented a ticket-based email helpdesk system in spring 2016, consolidating many email help accounts, including </w:t>
            </w:r>
            <w:proofErr w:type="spellStart"/>
            <w:r>
              <w:t>webcthelp</w:t>
            </w:r>
            <w:proofErr w:type="spellEnd"/>
            <w:r>
              <w:t>.  ITS staff in the Distance Education Division</w:t>
            </w:r>
            <w:r w:rsidR="00805E30">
              <w:t xml:space="preserve"> receive help requests through this improved system and continue to</w:t>
            </w:r>
            <w:r>
              <w:t xml:space="preserve"> provide assistance to faculty and students</w:t>
            </w:r>
            <w:r w:rsidR="002E685C">
              <w:t>.  All cost</w:t>
            </w:r>
            <w:r w:rsidR="005C2998">
              <w:t>s</w:t>
            </w:r>
            <w:r w:rsidR="002E685C">
              <w:t xml:space="preserve"> were incurred by the IT Department.</w:t>
            </w:r>
          </w:p>
        </w:tc>
        <w:tc>
          <w:tcPr>
            <w:tcW w:w="3256" w:type="dxa"/>
            <w:tcBorders>
              <w:left w:val="single" w:sz="6" w:space="0" w:color="auto"/>
            </w:tcBorders>
          </w:tcPr>
          <w:p w14:paraId="2480087F" w14:textId="77777777" w:rsidR="001F6D86" w:rsidRDefault="001F6D86" w:rsidP="001F6D86"/>
          <w:p w14:paraId="6921BF8A" w14:textId="32B680ED" w:rsidR="001F6D86" w:rsidRDefault="001F6D86" w:rsidP="00805E30">
            <w:r>
              <w:t xml:space="preserve">The </w:t>
            </w:r>
            <w:r w:rsidR="00805E30">
              <w:t xml:space="preserve">Distance Education Division will continue to work with the </w:t>
            </w:r>
            <w:r>
              <w:t>IT Department</w:t>
            </w:r>
            <w:r w:rsidR="00805E30">
              <w:t xml:space="preserve"> to determine improvements that can make the new</w:t>
            </w:r>
            <w:r>
              <w:t xml:space="preserve"> ticket-based helpdesk</w:t>
            </w:r>
            <w:r w:rsidR="00805E30">
              <w:t xml:space="preserve"> more effective. </w:t>
            </w:r>
          </w:p>
        </w:tc>
      </w:tr>
    </w:tbl>
    <w:p w14:paraId="5C2C301F" w14:textId="50283630" w:rsidR="00AA64EB" w:rsidRDefault="00AA64EB">
      <w:pPr>
        <w:rPr>
          <w:sz w:val="28"/>
          <w:szCs w:val="28"/>
          <w:u w:val="single"/>
        </w:rPr>
      </w:pPr>
    </w:p>
    <w:sectPr w:rsidR="00AA64EB" w:rsidSect="00C00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118D" w14:textId="77777777" w:rsidR="00175766" w:rsidRDefault="00175766" w:rsidP="0016386B">
      <w:pPr>
        <w:spacing w:after="0" w:line="240" w:lineRule="auto"/>
      </w:pPr>
      <w:r>
        <w:separator/>
      </w:r>
    </w:p>
  </w:endnote>
  <w:endnote w:type="continuationSeparator" w:id="0">
    <w:p w14:paraId="1BC37512" w14:textId="77777777" w:rsidR="00175766" w:rsidRDefault="00175766" w:rsidP="001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4B9D" w14:textId="77777777" w:rsidR="00046669" w:rsidRDefault="0004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9223" w14:textId="00BDBA94" w:rsidR="00F7403C" w:rsidRDefault="00F7403C">
    <w:pPr>
      <w:pStyle w:val="Footer"/>
    </w:pPr>
    <w:r>
      <w:ptab w:relativeTo="margin" w:alignment="right" w:leader="none"/>
    </w:r>
    <w:r>
      <w:t>Distance Education 201</w:t>
    </w:r>
    <w:r w:rsidR="00046669">
      <w:t>5</w:t>
    </w:r>
    <w:r>
      <w:t>-1</w:t>
    </w:r>
    <w:r w:rsidR="00046669">
      <w:t>6</w:t>
    </w:r>
    <w:r>
      <w:t xml:space="preserve"> Goals Progress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BE91" w14:textId="77777777" w:rsidR="00046669" w:rsidRDefault="0004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2671" w14:textId="77777777" w:rsidR="00175766" w:rsidRDefault="00175766" w:rsidP="0016386B">
      <w:pPr>
        <w:spacing w:after="0" w:line="240" w:lineRule="auto"/>
      </w:pPr>
      <w:r>
        <w:separator/>
      </w:r>
    </w:p>
  </w:footnote>
  <w:footnote w:type="continuationSeparator" w:id="0">
    <w:p w14:paraId="07402265" w14:textId="77777777" w:rsidR="00175766" w:rsidRDefault="00175766" w:rsidP="0016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3A66" w14:textId="77777777" w:rsidR="00046669" w:rsidRDefault="00046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05C6" w14:textId="77777777" w:rsidR="00046669" w:rsidRDefault="00046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A25F" w14:textId="77777777" w:rsidR="00046669" w:rsidRDefault="00046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19C"/>
    <w:multiLevelType w:val="hybridMultilevel"/>
    <w:tmpl w:val="0FF8EE18"/>
    <w:lvl w:ilvl="0" w:tplc="746AAA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931366"/>
    <w:multiLevelType w:val="hybridMultilevel"/>
    <w:tmpl w:val="55CE442A"/>
    <w:lvl w:ilvl="0" w:tplc="7E1EE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A0A0F"/>
    <w:multiLevelType w:val="hybridMultilevel"/>
    <w:tmpl w:val="984403DA"/>
    <w:lvl w:ilvl="0" w:tplc="F05C9F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367E1"/>
    <w:multiLevelType w:val="hybridMultilevel"/>
    <w:tmpl w:val="6B1CA2FC"/>
    <w:lvl w:ilvl="0" w:tplc="356CF92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6C13"/>
    <w:multiLevelType w:val="hybridMultilevel"/>
    <w:tmpl w:val="1ED4EC46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6F20BE"/>
    <w:multiLevelType w:val="hybridMultilevel"/>
    <w:tmpl w:val="D3E0E1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60745"/>
    <w:multiLevelType w:val="hybridMultilevel"/>
    <w:tmpl w:val="FFC82B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CC4B96"/>
    <w:multiLevelType w:val="hybridMultilevel"/>
    <w:tmpl w:val="0A547602"/>
    <w:lvl w:ilvl="0" w:tplc="95DC88C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5749B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C20F1"/>
    <w:multiLevelType w:val="hybridMultilevel"/>
    <w:tmpl w:val="6B121310"/>
    <w:lvl w:ilvl="0" w:tplc="F05C9F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14109"/>
    <w:multiLevelType w:val="hybridMultilevel"/>
    <w:tmpl w:val="65143304"/>
    <w:lvl w:ilvl="0" w:tplc="1994C97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EF7"/>
    <w:multiLevelType w:val="hybridMultilevel"/>
    <w:tmpl w:val="1C3CABF4"/>
    <w:lvl w:ilvl="0" w:tplc="D9A2D6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16EDF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E1F26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437161"/>
    <w:multiLevelType w:val="hybridMultilevel"/>
    <w:tmpl w:val="814CA392"/>
    <w:lvl w:ilvl="0" w:tplc="C8A4F3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F60C32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56A3E"/>
    <w:multiLevelType w:val="hybridMultilevel"/>
    <w:tmpl w:val="4F8ACE52"/>
    <w:lvl w:ilvl="0" w:tplc="3B8254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B1432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C3B3D"/>
    <w:multiLevelType w:val="hybridMultilevel"/>
    <w:tmpl w:val="984403DA"/>
    <w:lvl w:ilvl="0" w:tplc="F05C9F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74CF1"/>
    <w:multiLevelType w:val="hybridMultilevel"/>
    <w:tmpl w:val="BE1E3064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E1377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55374A"/>
    <w:multiLevelType w:val="hybridMultilevel"/>
    <w:tmpl w:val="2B6648DA"/>
    <w:lvl w:ilvl="0" w:tplc="37DC75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61F20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100DE5"/>
    <w:multiLevelType w:val="hybridMultilevel"/>
    <w:tmpl w:val="4A448B52"/>
    <w:lvl w:ilvl="0" w:tplc="81BC8B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C3305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7430DD"/>
    <w:multiLevelType w:val="hybridMultilevel"/>
    <w:tmpl w:val="8F380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ED2AB4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533D2D"/>
    <w:multiLevelType w:val="hybridMultilevel"/>
    <w:tmpl w:val="DDEC55D0"/>
    <w:lvl w:ilvl="0" w:tplc="EC367E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7042952"/>
    <w:multiLevelType w:val="hybridMultilevel"/>
    <w:tmpl w:val="C3F08822"/>
    <w:lvl w:ilvl="0" w:tplc="2DEAD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62507A"/>
    <w:multiLevelType w:val="hybridMultilevel"/>
    <w:tmpl w:val="0A547602"/>
    <w:lvl w:ilvl="0" w:tplc="95DC88C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864A26"/>
    <w:multiLevelType w:val="hybridMultilevel"/>
    <w:tmpl w:val="DDEC55D0"/>
    <w:lvl w:ilvl="0" w:tplc="EC367E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AF67A6D"/>
    <w:multiLevelType w:val="hybridMultilevel"/>
    <w:tmpl w:val="1ED4EC46"/>
    <w:lvl w:ilvl="0" w:tplc="81BC8B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14655A"/>
    <w:multiLevelType w:val="hybridMultilevel"/>
    <w:tmpl w:val="0106A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DC634A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C734E2"/>
    <w:multiLevelType w:val="hybridMultilevel"/>
    <w:tmpl w:val="354E621C"/>
    <w:lvl w:ilvl="0" w:tplc="81BC8B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828B6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C3276F"/>
    <w:multiLevelType w:val="hybridMultilevel"/>
    <w:tmpl w:val="FE327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705F82"/>
    <w:multiLevelType w:val="hybridMultilevel"/>
    <w:tmpl w:val="814CA392"/>
    <w:lvl w:ilvl="0" w:tplc="C8A4F3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E5295"/>
    <w:multiLevelType w:val="hybridMultilevel"/>
    <w:tmpl w:val="A808C95C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A39E5D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B4D64"/>
    <w:multiLevelType w:val="hybridMultilevel"/>
    <w:tmpl w:val="8B52615E"/>
    <w:lvl w:ilvl="0" w:tplc="81BC8B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2A25BF"/>
    <w:multiLevelType w:val="hybridMultilevel"/>
    <w:tmpl w:val="AE00B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B13E9B"/>
    <w:multiLevelType w:val="hybridMultilevel"/>
    <w:tmpl w:val="814CA392"/>
    <w:lvl w:ilvl="0" w:tplc="C8A4F3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F9466E"/>
    <w:multiLevelType w:val="hybridMultilevel"/>
    <w:tmpl w:val="1ED4EC46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F35CEC"/>
    <w:multiLevelType w:val="hybridMultilevel"/>
    <w:tmpl w:val="7458C9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43"/>
  </w:num>
  <w:num w:numId="4">
    <w:abstractNumId w:val="5"/>
  </w:num>
  <w:num w:numId="5">
    <w:abstractNumId w:val="31"/>
  </w:num>
  <w:num w:numId="6">
    <w:abstractNumId w:val="18"/>
  </w:num>
  <w:num w:numId="7">
    <w:abstractNumId w:val="21"/>
  </w:num>
  <w:num w:numId="8">
    <w:abstractNumId w:val="6"/>
  </w:num>
  <w:num w:numId="9">
    <w:abstractNumId w:val="9"/>
  </w:num>
  <w:num w:numId="10">
    <w:abstractNumId w:val="2"/>
  </w:num>
  <w:num w:numId="11">
    <w:abstractNumId w:val="23"/>
  </w:num>
  <w:num w:numId="12">
    <w:abstractNumId w:val="19"/>
  </w:num>
  <w:num w:numId="13">
    <w:abstractNumId w:val="39"/>
  </w:num>
  <w:num w:numId="14">
    <w:abstractNumId w:val="16"/>
  </w:num>
  <w:num w:numId="15">
    <w:abstractNumId w:val="38"/>
  </w:num>
  <w:num w:numId="16">
    <w:abstractNumId w:val="36"/>
  </w:num>
  <w:num w:numId="17">
    <w:abstractNumId w:val="1"/>
  </w:num>
  <w:num w:numId="18">
    <w:abstractNumId w:val="30"/>
  </w:num>
  <w:num w:numId="19">
    <w:abstractNumId w:val="27"/>
  </w:num>
  <w:num w:numId="20">
    <w:abstractNumId w:val="34"/>
  </w:num>
  <w:num w:numId="21">
    <w:abstractNumId w:val="4"/>
  </w:num>
  <w:num w:numId="22">
    <w:abstractNumId w:val="10"/>
  </w:num>
  <w:num w:numId="23">
    <w:abstractNumId w:val="42"/>
  </w:num>
  <w:num w:numId="24">
    <w:abstractNumId w:val="32"/>
  </w:num>
  <w:num w:numId="25">
    <w:abstractNumId w:val="28"/>
  </w:num>
  <w:num w:numId="26">
    <w:abstractNumId w:val="40"/>
  </w:num>
  <w:num w:numId="27">
    <w:abstractNumId w:val="15"/>
  </w:num>
  <w:num w:numId="28">
    <w:abstractNumId w:val="33"/>
  </w:num>
  <w:num w:numId="29">
    <w:abstractNumId w:val="7"/>
  </w:num>
  <w:num w:numId="30">
    <w:abstractNumId w:val="37"/>
  </w:num>
  <w:num w:numId="31">
    <w:abstractNumId w:val="17"/>
  </w:num>
  <w:num w:numId="32">
    <w:abstractNumId w:val="24"/>
  </w:num>
  <w:num w:numId="33">
    <w:abstractNumId w:val="8"/>
  </w:num>
  <w:num w:numId="34">
    <w:abstractNumId w:val="41"/>
  </w:num>
  <w:num w:numId="35">
    <w:abstractNumId w:val="26"/>
  </w:num>
  <w:num w:numId="36">
    <w:abstractNumId w:val="22"/>
  </w:num>
  <w:num w:numId="37">
    <w:abstractNumId w:val="13"/>
  </w:num>
  <w:num w:numId="38">
    <w:abstractNumId w:val="0"/>
  </w:num>
  <w:num w:numId="39">
    <w:abstractNumId w:val="3"/>
  </w:num>
  <w:num w:numId="40">
    <w:abstractNumId w:val="29"/>
  </w:num>
  <w:num w:numId="41">
    <w:abstractNumId w:val="12"/>
  </w:num>
  <w:num w:numId="42">
    <w:abstractNumId w:val="35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03E43"/>
    <w:rsid w:val="000364FF"/>
    <w:rsid w:val="00040191"/>
    <w:rsid w:val="00046669"/>
    <w:rsid w:val="00053A97"/>
    <w:rsid w:val="000644CC"/>
    <w:rsid w:val="00076450"/>
    <w:rsid w:val="000820E2"/>
    <w:rsid w:val="000A6797"/>
    <w:rsid w:val="000B2BFF"/>
    <w:rsid w:val="000B4722"/>
    <w:rsid w:val="000C5831"/>
    <w:rsid w:val="000D6884"/>
    <w:rsid w:val="000E48CA"/>
    <w:rsid w:val="00124EF3"/>
    <w:rsid w:val="00153E32"/>
    <w:rsid w:val="001572E7"/>
    <w:rsid w:val="0016386B"/>
    <w:rsid w:val="0017239E"/>
    <w:rsid w:val="00175766"/>
    <w:rsid w:val="001842FF"/>
    <w:rsid w:val="00184EFB"/>
    <w:rsid w:val="001865D4"/>
    <w:rsid w:val="001A58BB"/>
    <w:rsid w:val="001B1637"/>
    <w:rsid w:val="001B7948"/>
    <w:rsid w:val="001C226D"/>
    <w:rsid w:val="001D1B64"/>
    <w:rsid w:val="001D5C1A"/>
    <w:rsid w:val="001D6C69"/>
    <w:rsid w:val="001E44A1"/>
    <w:rsid w:val="001E5128"/>
    <w:rsid w:val="001F298B"/>
    <w:rsid w:val="001F6D86"/>
    <w:rsid w:val="001F6DAF"/>
    <w:rsid w:val="00207A93"/>
    <w:rsid w:val="0022295E"/>
    <w:rsid w:val="00223348"/>
    <w:rsid w:val="002244F9"/>
    <w:rsid w:val="00224F2C"/>
    <w:rsid w:val="0023186B"/>
    <w:rsid w:val="002511E7"/>
    <w:rsid w:val="00257D13"/>
    <w:rsid w:val="00274B0C"/>
    <w:rsid w:val="0027736F"/>
    <w:rsid w:val="00280613"/>
    <w:rsid w:val="00284332"/>
    <w:rsid w:val="00292BE5"/>
    <w:rsid w:val="002B3648"/>
    <w:rsid w:val="002B5884"/>
    <w:rsid w:val="002B63D5"/>
    <w:rsid w:val="002C35E8"/>
    <w:rsid w:val="002C78AE"/>
    <w:rsid w:val="002D50D6"/>
    <w:rsid w:val="002E0230"/>
    <w:rsid w:val="002E406C"/>
    <w:rsid w:val="002E6215"/>
    <w:rsid w:val="002E685C"/>
    <w:rsid w:val="002F6206"/>
    <w:rsid w:val="002F79A8"/>
    <w:rsid w:val="00313D0E"/>
    <w:rsid w:val="0033462B"/>
    <w:rsid w:val="00336877"/>
    <w:rsid w:val="003658B9"/>
    <w:rsid w:val="003732F1"/>
    <w:rsid w:val="0037672A"/>
    <w:rsid w:val="003935A3"/>
    <w:rsid w:val="003A0528"/>
    <w:rsid w:val="003A4599"/>
    <w:rsid w:val="003B487B"/>
    <w:rsid w:val="003B4F4D"/>
    <w:rsid w:val="003B51B2"/>
    <w:rsid w:val="003C2D9B"/>
    <w:rsid w:val="003C36CF"/>
    <w:rsid w:val="003D02E2"/>
    <w:rsid w:val="003E4A69"/>
    <w:rsid w:val="003E5D46"/>
    <w:rsid w:val="00400271"/>
    <w:rsid w:val="004135E8"/>
    <w:rsid w:val="00414301"/>
    <w:rsid w:val="004173D5"/>
    <w:rsid w:val="004357B2"/>
    <w:rsid w:val="004419EF"/>
    <w:rsid w:val="00453924"/>
    <w:rsid w:val="004723FD"/>
    <w:rsid w:val="00472878"/>
    <w:rsid w:val="00491DD8"/>
    <w:rsid w:val="00492458"/>
    <w:rsid w:val="00494813"/>
    <w:rsid w:val="004960E5"/>
    <w:rsid w:val="004977E3"/>
    <w:rsid w:val="004A15EB"/>
    <w:rsid w:val="004A776E"/>
    <w:rsid w:val="004B006B"/>
    <w:rsid w:val="004C6AD3"/>
    <w:rsid w:val="004C7EB5"/>
    <w:rsid w:val="004D27CA"/>
    <w:rsid w:val="004E1FF0"/>
    <w:rsid w:val="005008AE"/>
    <w:rsid w:val="00503D88"/>
    <w:rsid w:val="00510CA6"/>
    <w:rsid w:val="005776D4"/>
    <w:rsid w:val="00591A9A"/>
    <w:rsid w:val="00596B46"/>
    <w:rsid w:val="00597DC0"/>
    <w:rsid w:val="005A50F8"/>
    <w:rsid w:val="005B1B92"/>
    <w:rsid w:val="005C2998"/>
    <w:rsid w:val="00602C2E"/>
    <w:rsid w:val="00606503"/>
    <w:rsid w:val="0062047A"/>
    <w:rsid w:val="006401C0"/>
    <w:rsid w:val="00674901"/>
    <w:rsid w:val="00680E1C"/>
    <w:rsid w:val="006A1E4D"/>
    <w:rsid w:val="006A4369"/>
    <w:rsid w:val="006A4793"/>
    <w:rsid w:val="006A7A24"/>
    <w:rsid w:val="006B1D9B"/>
    <w:rsid w:val="006C6AD2"/>
    <w:rsid w:val="006D7CEC"/>
    <w:rsid w:val="00702ABA"/>
    <w:rsid w:val="00713996"/>
    <w:rsid w:val="00722B88"/>
    <w:rsid w:val="0073256E"/>
    <w:rsid w:val="0073764F"/>
    <w:rsid w:val="00746D97"/>
    <w:rsid w:val="007532F3"/>
    <w:rsid w:val="00755623"/>
    <w:rsid w:val="00762695"/>
    <w:rsid w:val="00774C41"/>
    <w:rsid w:val="007818EE"/>
    <w:rsid w:val="00786A63"/>
    <w:rsid w:val="00791D4D"/>
    <w:rsid w:val="007A0B02"/>
    <w:rsid w:val="007A7611"/>
    <w:rsid w:val="007C00AA"/>
    <w:rsid w:val="007D367A"/>
    <w:rsid w:val="007E4459"/>
    <w:rsid w:val="00801023"/>
    <w:rsid w:val="00805E30"/>
    <w:rsid w:val="008274BA"/>
    <w:rsid w:val="00854887"/>
    <w:rsid w:val="00883123"/>
    <w:rsid w:val="00893656"/>
    <w:rsid w:val="008B27CE"/>
    <w:rsid w:val="008D62E3"/>
    <w:rsid w:val="008E6E88"/>
    <w:rsid w:val="00904197"/>
    <w:rsid w:val="00917685"/>
    <w:rsid w:val="00920A97"/>
    <w:rsid w:val="009614B1"/>
    <w:rsid w:val="00970F33"/>
    <w:rsid w:val="00973B73"/>
    <w:rsid w:val="009A0A30"/>
    <w:rsid w:val="009A2382"/>
    <w:rsid w:val="009A6C08"/>
    <w:rsid w:val="009B17CE"/>
    <w:rsid w:val="009C7D82"/>
    <w:rsid w:val="00A005ED"/>
    <w:rsid w:val="00A02266"/>
    <w:rsid w:val="00A2030F"/>
    <w:rsid w:val="00A30100"/>
    <w:rsid w:val="00A33219"/>
    <w:rsid w:val="00A64BEB"/>
    <w:rsid w:val="00A72B2D"/>
    <w:rsid w:val="00A8305C"/>
    <w:rsid w:val="00A832EC"/>
    <w:rsid w:val="00A834DB"/>
    <w:rsid w:val="00A95D4C"/>
    <w:rsid w:val="00AA2F06"/>
    <w:rsid w:val="00AA64EB"/>
    <w:rsid w:val="00AB635D"/>
    <w:rsid w:val="00AC7747"/>
    <w:rsid w:val="00AC7F80"/>
    <w:rsid w:val="00AD6B78"/>
    <w:rsid w:val="00AF26A7"/>
    <w:rsid w:val="00AF4792"/>
    <w:rsid w:val="00AF5217"/>
    <w:rsid w:val="00AF5C92"/>
    <w:rsid w:val="00B15796"/>
    <w:rsid w:val="00B17EF3"/>
    <w:rsid w:val="00B229D6"/>
    <w:rsid w:val="00B23C9F"/>
    <w:rsid w:val="00B34941"/>
    <w:rsid w:val="00B4389A"/>
    <w:rsid w:val="00B44010"/>
    <w:rsid w:val="00B44F16"/>
    <w:rsid w:val="00B7409F"/>
    <w:rsid w:val="00B76F9F"/>
    <w:rsid w:val="00B850FE"/>
    <w:rsid w:val="00BA1D96"/>
    <w:rsid w:val="00BB04F5"/>
    <w:rsid w:val="00BB0671"/>
    <w:rsid w:val="00BC118B"/>
    <w:rsid w:val="00BC13EB"/>
    <w:rsid w:val="00BC53F4"/>
    <w:rsid w:val="00BC5E46"/>
    <w:rsid w:val="00BE3261"/>
    <w:rsid w:val="00BE4DEC"/>
    <w:rsid w:val="00BE7CC0"/>
    <w:rsid w:val="00BF0923"/>
    <w:rsid w:val="00BF4081"/>
    <w:rsid w:val="00BF46DE"/>
    <w:rsid w:val="00C0081E"/>
    <w:rsid w:val="00C03A09"/>
    <w:rsid w:val="00C0736D"/>
    <w:rsid w:val="00C07AC6"/>
    <w:rsid w:val="00C11A4F"/>
    <w:rsid w:val="00C12728"/>
    <w:rsid w:val="00C1633A"/>
    <w:rsid w:val="00C3079D"/>
    <w:rsid w:val="00C32DD4"/>
    <w:rsid w:val="00C51BDD"/>
    <w:rsid w:val="00C62EFB"/>
    <w:rsid w:val="00C64BDB"/>
    <w:rsid w:val="00C72B8B"/>
    <w:rsid w:val="00C7528C"/>
    <w:rsid w:val="00C83391"/>
    <w:rsid w:val="00C87EFC"/>
    <w:rsid w:val="00C87FF4"/>
    <w:rsid w:val="00C95857"/>
    <w:rsid w:val="00C97BEA"/>
    <w:rsid w:val="00CA4024"/>
    <w:rsid w:val="00CA4043"/>
    <w:rsid w:val="00CC5187"/>
    <w:rsid w:val="00CD75EC"/>
    <w:rsid w:val="00CE3C05"/>
    <w:rsid w:val="00CF0C95"/>
    <w:rsid w:val="00CF16F7"/>
    <w:rsid w:val="00CF453D"/>
    <w:rsid w:val="00D0450C"/>
    <w:rsid w:val="00D16F75"/>
    <w:rsid w:val="00D26063"/>
    <w:rsid w:val="00D30790"/>
    <w:rsid w:val="00D3279F"/>
    <w:rsid w:val="00D435E1"/>
    <w:rsid w:val="00D50740"/>
    <w:rsid w:val="00D5192A"/>
    <w:rsid w:val="00D53F04"/>
    <w:rsid w:val="00D57E54"/>
    <w:rsid w:val="00D6528F"/>
    <w:rsid w:val="00D74EE4"/>
    <w:rsid w:val="00D843AF"/>
    <w:rsid w:val="00D941A6"/>
    <w:rsid w:val="00D9709D"/>
    <w:rsid w:val="00DA1B0B"/>
    <w:rsid w:val="00DA1CB8"/>
    <w:rsid w:val="00DB12C5"/>
    <w:rsid w:val="00DB6F72"/>
    <w:rsid w:val="00DC3AFB"/>
    <w:rsid w:val="00DE1259"/>
    <w:rsid w:val="00DE3CB7"/>
    <w:rsid w:val="00DE704C"/>
    <w:rsid w:val="00DF5E59"/>
    <w:rsid w:val="00E26EF9"/>
    <w:rsid w:val="00E60201"/>
    <w:rsid w:val="00EC593C"/>
    <w:rsid w:val="00EC5D19"/>
    <w:rsid w:val="00EE02F5"/>
    <w:rsid w:val="00EE7917"/>
    <w:rsid w:val="00EF4BC7"/>
    <w:rsid w:val="00EF5D87"/>
    <w:rsid w:val="00F16BE8"/>
    <w:rsid w:val="00F26A57"/>
    <w:rsid w:val="00F3022D"/>
    <w:rsid w:val="00F32D3D"/>
    <w:rsid w:val="00F41FE0"/>
    <w:rsid w:val="00F71E3D"/>
    <w:rsid w:val="00F7403C"/>
    <w:rsid w:val="00F87D4A"/>
    <w:rsid w:val="00F9549F"/>
    <w:rsid w:val="00FE2F93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6619"/>
  <w15:docId w15:val="{4A3D36E4-F113-4676-9CA1-3577F2D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05"/>
  </w:style>
  <w:style w:type="character" w:styleId="Hyperlink">
    <w:name w:val="Hyperlink"/>
    <w:basedOn w:val="DefaultParagraphFont"/>
    <w:uiPriority w:val="99"/>
    <w:unhideWhenUsed/>
    <w:rsid w:val="00A64BE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6B"/>
  </w:style>
  <w:style w:type="paragraph" w:styleId="PlainText">
    <w:name w:val="Plain Text"/>
    <w:basedOn w:val="Normal"/>
    <w:link w:val="PlainTextChar"/>
    <w:uiPriority w:val="99"/>
    <w:unhideWhenUsed/>
    <w:rsid w:val="00EE79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7917"/>
    <w:rPr>
      <w:rFonts w:ascii="Calibri" w:hAnsi="Calibri"/>
      <w:szCs w:val="21"/>
    </w:rPr>
  </w:style>
  <w:style w:type="paragraph" w:styleId="NoSpacing">
    <w:name w:val="No Spacing"/>
    <w:uiPriority w:val="1"/>
    <w:qFormat/>
    <w:rsid w:val="003C2D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A64E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8D01-9AE9-44F5-9D12-FF5FDA6F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Alan Davis</cp:lastModifiedBy>
  <cp:revision>4</cp:revision>
  <cp:lastPrinted>2017-09-14T13:40:00Z</cp:lastPrinted>
  <dcterms:created xsi:type="dcterms:W3CDTF">2018-06-06T02:03:00Z</dcterms:created>
  <dcterms:modified xsi:type="dcterms:W3CDTF">2018-06-06T17:10:00Z</dcterms:modified>
</cp:coreProperties>
</file>