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C894" w14:textId="77777777" w:rsidR="00420086" w:rsidRDefault="00420086" w:rsidP="00420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9250" wp14:editId="0D6DBAC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57980" cy="1403985"/>
                <wp:effectExtent l="0" t="0" r="139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5FF7" w14:textId="2B2F94D1" w:rsidR="00646BAA" w:rsidRPr="0060016E" w:rsidRDefault="00C71F34" w:rsidP="00420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Fire Science </w:t>
                            </w:r>
                            <w:r w:rsidR="00646BAA">
                              <w:rPr>
                                <w:b/>
                              </w:rPr>
                              <w:t>Unit Goal Revisions</w:t>
                            </w:r>
                          </w:p>
                          <w:p w14:paraId="67EF4D9C" w14:textId="77777777" w:rsidR="00646BAA" w:rsidRPr="0060016E" w:rsidRDefault="00646BAA" w:rsidP="00420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355EEC"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 xml:space="preserve"> - 201</w:t>
                            </w:r>
                            <w:r w:rsidR="00355EEC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49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7.4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">
                <v:textbox style="mso-fit-shape-to-text:t">
                  <w:txbxContent>
                    <w:p w14:paraId="2E755FF7" w14:textId="2B2F94D1" w:rsidR="00646BAA" w:rsidRPr="0060016E" w:rsidRDefault="00C71F34" w:rsidP="004200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Fire Science </w:t>
                      </w:r>
                      <w:r w:rsidR="00646BAA">
                        <w:rPr>
                          <w:b/>
                        </w:rPr>
                        <w:t>Unit Goal Revisions</w:t>
                      </w:r>
                    </w:p>
                    <w:p w14:paraId="67EF4D9C" w14:textId="77777777" w:rsidR="00646BAA" w:rsidRPr="0060016E" w:rsidRDefault="00646BAA" w:rsidP="004200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355EEC"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 xml:space="preserve"> - 201</w:t>
                      </w:r>
                      <w:r w:rsidR="00355EEC"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5C82C435" w14:textId="77777777" w:rsidR="00420086" w:rsidRDefault="00420086" w:rsidP="00420086"/>
    <w:p w14:paraId="1FAE1B6B" w14:textId="77777777" w:rsidR="00420086" w:rsidRDefault="00420086" w:rsidP="00420086"/>
    <w:p w14:paraId="755E9C81" w14:textId="77777777" w:rsidR="00420086" w:rsidRDefault="00420086" w:rsidP="00420086"/>
    <w:p w14:paraId="1A5484AC" w14:textId="77777777" w:rsidR="00BB4C08" w:rsidRDefault="00BB4C08" w:rsidP="00BB4C08">
      <w:pPr>
        <w:rPr>
          <w:b/>
        </w:rPr>
      </w:pPr>
    </w:p>
    <w:p w14:paraId="37728BDB" w14:textId="77777777" w:rsidR="00BB4C08" w:rsidRDefault="00646BAA" w:rsidP="00BB4C08">
      <w:pPr>
        <w:rPr>
          <w:b/>
        </w:rPr>
      </w:pPr>
      <w:r>
        <w:rPr>
          <w:b/>
        </w:rPr>
        <w:t xml:space="preserve">Revised </w:t>
      </w:r>
      <w:r w:rsidR="00BB4C08">
        <w:rPr>
          <w:b/>
        </w:rPr>
        <w:t>Unit Goals for 201</w:t>
      </w:r>
      <w:r w:rsidR="00355EEC">
        <w:rPr>
          <w:b/>
        </w:rPr>
        <w:t>6</w:t>
      </w:r>
      <w:r w:rsidR="00BB4C08">
        <w:rPr>
          <w:b/>
        </w:rPr>
        <w:t>-201</w:t>
      </w:r>
      <w:r w:rsidR="00355EEC">
        <w:rPr>
          <w:b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2168"/>
        <w:gridCol w:w="2279"/>
        <w:gridCol w:w="2555"/>
      </w:tblGrid>
      <w:tr w:rsidR="00FA1D5F" w14:paraId="38E16C98" w14:textId="77777777" w:rsidTr="00FA1D5F">
        <w:trPr>
          <w:trHeight w:val="773"/>
        </w:trPr>
        <w:tc>
          <w:tcPr>
            <w:tcW w:w="2358" w:type="dxa"/>
          </w:tcPr>
          <w:p w14:paraId="1E9EB542" w14:textId="77777777" w:rsidR="00FA1D5F" w:rsidRDefault="00FA1D5F" w:rsidP="00FC6453">
            <w:pPr>
              <w:rPr>
                <w:b/>
              </w:rPr>
            </w:pPr>
            <w:r>
              <w:rPr>
                <w:b/>
              </w:rPr>
              <w:t>Unit Goals</w:t>
            </w:r>
          </w:p>
        </w:tc>
        <w:tc>
          <w:tcPr>
            <w:tcW w:w="2175" w:type="dxa"/>
          </w:tcPr>
          <w:p w14:paraId="499C66C3" w14:textId="77777777" w:rsidR="00FA1D5F" w:rsidRDefault="00FA1D5F" w:rsidP="00FC6453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2289" w:type="dxa"/>
          </w:tcPr>
          <w:p w14:paraId="101F331D" w14:textId="77777777" w:rsidR="00FA1D5F" w:rsidRDefault="00FA1D5F" w:rsidP="00FC6453">
            <w:pPr>
              <w:rPr>
                <w:b/>
              </w:rPr>
            </w:pPr>
            <w:r>
              <w:rPr>
                <w:b/>
              </w:rPr>
              <w:t>Method of Assessment</w:t>
            </w:r>
          </w:p>
        </w:tc>
        <w:tc>
          <w:tcPr>
            <w:tcW w:w="2566" w:type="dxa"/>
          </w:tcPr>
          <w:p w14:paraId="17F8A512" w14:textId="77777777" w:rsidR="00FA1D5F" w:rsidRDefault="00FA1D5F" w:rsidP="00FC6453">
            <w:pPr>
              <w:rPr>
                <w:b/>
              </w:rPr>
            </w:pPr>
            <w:r>
              <w:rPr>
                <w:b/>
              </w:rPr>
              <w:t>Additional Funding Requests</w:t>
            </w:r>
          </w:p>
        </w:tc>
      </w:tr>
      <w:tr w:rsidR="00FA1D5F" w14:paraId="1CE2AD64" w14:textId="77777777" w:rsidTr="00FA1D5F">
        <w:tc>
          <w:tcPr>
            <w:tcW w:w="2358" w:type="dxa"/>
          </w:tcPr>
          <w:p w14:paraId="3B0FE0E1" w14:textId="1C25E060" w:rsidR="00FA1D5F" w:rsidRPr="00597100" w:rsidRDefault="00FA1D5F" w:rsidP="00FC6453">
            <w:r w:rsidRPr="00597100">
              <w:rPr>
                <w:b/>
                <w:u w:val="single"/>
              </w:rPr>
              <w:t xml:space="preserve">Goal </w:t>
            </w:r>
            <w:r w:rsidRPr="00597100">
              <w:rPr>
                <w:b/>
              </w:rPr>
              <w:t xml:space="preserve">1: </w:t>
            </w:r>
            <w:r w:rsidR="00F83BC1">
              <w:t xml:space="preserve">Maintain the distance </w:t>
            </w:r>
            <w:r w:rsidRPr="00597100">
              <w:t>education/</w:t>
            </w:r>
            <w:r w:rsidR="00F83BC1">
              <w:t xml:space="preserve"> </w:t>
            </w:r>
            <w:r w:rsidRPr="00597100">
              <w:t>online Fire Science courses</w:t>
            </w:r>
            <w:r w:rsidR="00F83BC1">
              <w:t xml:space="preserve"> to reflect current standards in emergency services</w:t>
            </w:r>
          </w:p>
          <w:p w14:paraId="6B32F386" w14:textId="77777777" w:rsidR="00FA1D5F" w:rsidRPr="00597100" w:rsidRDefault="00FA1D5F" w:rsidP="00FC6453">
            <w:pPr>
              <w:rPr>
                <w:b/>
                <w:u w:val="single"/>
              </w:rPr>
            </w:pPr>
            <w:r w:rsidRPr="00597100">
              <w:rPr>
                <w:b/>
                <w:u w:val="single"/>
              </w:rPr>
              <w:t xml:space="preserve">Program Outcome # 3: </w:t>
            </w:r>
          </w:p>
          <w:p w14:paraId="1CB54914" w14:textId="77777777" w:rsidR="00FA1D5F" w:rsidRPr="00597100" w:rsidRDefault="00FA1D5F" w:rsidP="00FC6453">
            <w:r w:rsidRPr="00597100">
              <w:t>Graduates will report at least a 75% satisfaction with educational preparation.</w:t>
            </w:r>
          </w:p>
        </w:tc>
        <w:tc>
          <w:tcPr>
            <w:tcW w:w="2175" w:type="dxa"/>
          </w:tcPr>
          <w:p w14:paraId="71C13F3B" w14:textId="5850B9AA" w:rsidR="00FA1D5F" w:rsidRPr="00597100" w:rsidRDefault="00FA1D5F" w:rsidP="00FC6453">
            <w:r w:rsidRPr="00597100">
              <w:t xml:space="preserve">a. </w:t>
            </w:r>
            <w:r w:rsidR="00F83BC1">
              <w:t>Maintain those</w:t>
            </w:r>
            <w:r w:rsidRPr="00597100">
              <w:t xml:space="preserve"> courses </w:t>
            </w:r>
            <w:r w:rsidR="00F83BC1">
              <w:t xml:space="preserve">already available </w:t>
            </w:r>
            <w:r w:rsidRPr="00597100">
              <w:t>for delivery in the online format – hybrid or fully online</w:t>
            </w:r>
          </w:p>
          <w:p w14:paraId="1DA3B8C4" w14:textId="6CCCF65E" w:rsidR="00FA1D5F" w:rsidRPr="00597100" w:rsidRDefault="00FA1D5F" w:rsidP="00FC6453"/>
        </w:tc>
        <w:tc>
          <w:tcPr>
            <w:tcW w:w="2289" w:type="dxa"/>
          </w:tcPr>
          <w:p w14:paraId="2CF3F445" w14:textId="3EFB60B6" w:rsidR="00FA1D5F" w:rsidRPr="00597100" w:rsidRDefault="00FA1D5F" w:rsidP="00FC6453">
            <w:r w:rsidRPr="00597100">
              <w:t xml:space="preserve">Number of Fire Science online courses available will </w:t>
            </w:r>
            <w:r w:rsidR="00F83BC1">
              <w:t>remain the same.</w:t>
            </w:r>
          </w:p>
          <w:p w14:paraId="25EED655" w14:textId="77777777" w:rsidR="00FA1D5F" w:rsidRPr="00597100" w:rsidRDefault="00FA1D5F" w:rsidP="00FC6453">
            <w:r w:rsidRPr="00597100">
              <w:t>Feedback from students</w:t>
            </w:r>
          </w:p>
          <w:p w14:paraId="56A1377F" w14:textId="77777777" w:rsidR="00FA1D5F" w:rsidRPr="00597100" w:rsidRDefault="00FA1D5F" w:rsidP="00FC6453">
            <w:r w:rsidRPr="00597100">
              <w:t>Feedback from Advisory Committee</w:t>
            </w:r>
          </w:p>
          <w:p w14:paraId="01DADAF5" w14:textId="77777777" w:rsidR="00FA1D5F" w:rsidRPr="00597100" w:rsidRDefault="00FA1D5F" w:rsidP="00FC6453"/>
          <w:p w14:paraId="440E97FC" w14:textId="77777777" w:rsidR="00FA1D5F" w:rsidRPr="00597100" w:rsidRDefault="00FA1D5F" w:rsidP="00FC6453"/>
        </w:tc>
        <w:tc>
          <w:tcPr>
            <w:tcW w:w="2566" w:type="dxa"/>
          </w:tcPr>
          <w:p w14:paraId="1A507D46" w14:textId="714C075D" w:rsidR="00FA1D5F" w:rsidRPr="00597100" w:rsidRDefault="00F83BC1" w:rsidP="00F83BC1">
            <w:pPr>
              <w:pStyle w:val="NoSpacing"/>
            </w:pPr>
            <w:r>
              <w:t xml:space="preserve">No funding needed for this goal. </w:t>
            </w:r>
          </w:p>
        </w:tc>
      </w:tr>
      <w:tr w:rsidR="00FA1D5F" w14:paraId="343444CD" w14:textId="77777777" w:rsidTr="00FA1D5F">
        <w:tc>
          <w:tcPr>
            <w:tcW w:w="2358" w:type="dxa"/>
          </w:tcPr>
          <w:p w14:paraId="3F228954" w14:textId="7D4DDC39" w:rsidR="00FA1D5F" w:rsidRDefault="00FA1D5F" w:rsidP="00FC6453">
            <w:r>
              <w:rPr>
                <w:b/>
                <w:u w:val="single"/>
              </w:rPr>
              <w:t xml:space="preserve">Goal </w:t>
            </w:r>
            <w:r w:rsidRPr="00597100">
              <w:rPr>
                <w:b/>
              </w:rPr>
              <w:t>2</w:t>
            </w:r>
            <w:r>
              <w:rPr>
                <w:b/>
              </w:rPr>
              <w:t xml:space="preserve">: </w:t>
            </w:r>
            <w:r w:rsidRPr="001952AE">
              <w:t xml:space="preserve">Maintain </w:t>
            </w:r>
            <w:r w:rsidR="00C71F34">
              <w:t xml:space="preserve">as appropriate </w:t>
            </w:r>
            <w:r w:rsidRPr="001952AE">
              <w:t>up-to-date curriculum and courses that prepares students to advance in Fire Service</w:t>
            </w:r>
          </w:p>
          <w:p w14:paraId="2AFB379B" w14:textId="77777777" w:rsidR="00FA1D5F" w:rsidRPr="00597100" w:rsidRDefault="00FA1D5F" w:rsidP="00FC6453">
            <w:pPr>
              <w:rPr>
                <w:b/>
                <w:u w:val="single"/>
              </w:rPr>
            </w:pPr>
            <w:r w:rsidRPr="00597100">
              <w:rPr>
                <w:b/>
                <w:u w:val="single"/>
              </w:rPr>
              <w:t>Program Outcome # 2.</w:t>
            </w:r>
          </w:p>
          <w:p w14:paraId="0290F1DB" w14:textId="77777777" w:rsidR="00FA1D5F" w:rsidRPr="001952AE" w:rsidRDefault="00FA1D5F" w:rsidP="00FC6453">
            <w:r w:rsidRPr="00E74CC1">
              <w:t>Employers will report at least a 75% satisfaction with educational preparation.</w:t>
            </w:r>
          </w:p>
        </w:tc>
        <w:tc>
          <w:tcPr>
            <w:tcW w:w="2175" w:type="dxa"/>
          </w:tcPr>
          <w:p w14:paraId="0D9B090C" w14:textId="77777777" w:rsidR="00FA1D5F" w:rsidRPr="001952AE" w:rsidRDefault="00FA1D5F" w:rsidP="00FC6453">
            <w:r w:rsidRPr="001952AE">
              <w:t>Review standards and keep abreast of current trends</w:t>
            </w:r>
          </w:p>
          <w:p w14:paraId="0FB6C477" w14:textId="77777777" w:rsidR="00FA1D5F" w:rsidRDefault="00FA1D5F" w:rsidP="00FC6453"/>
          <w:p w14:paraId="719BCF10" w14:textId="008B9CCE" w:rsidR="00FA1D5F" w:rsidRDefault="00C71F34" w:rsidP="00FC6453">
            <w:r>
              <w:t xml:space="preserve">Supplement course information as necessary – mirroring the </w:t>
            </w:r>
            <w:r w:rsidR="00FA1D5F" w:rsidRPr="001952AE">
              <w:t>NFPA standard that supports the course based on changes in the standard, current trends in the fire service, and input from peer professionals</w:t>
            </w:r>
          </w:p>
          <w:p w14:paraId="070B2A29" w14:textId="77777777" w:rsidR="00C71F34" w:rsidRPr="001952AE" w:rsidRDefault="00C71F34" w:rsidP="00FC6453"/>
          <w:p w14:paraId="01637DBF" w14:textId="77777777" w:rsidR="00FA1D5F" w:rsidRPr="00C71F34" w:rsidRDefault="00FA1D5F" w:rsidP="00FC6453">
            <w:r w:rsidRPr="00C71F34">
              <w:t>Participate in professional development</w:t>
            </w:r>
          </w:p>
          <w:p w14:paraId="60DBAF46" w14:textId="77777777" w:rsidR="00FA1D5F" w:rsidRPr="001952AE" w:rsidRDefault="00FA1D5F" w:rsidP="00FC6453">
            <w:pPr>
              <w:rPr>
                <w:b/>
              </w:rPr>
            </w:pPr>
          </w:p>
          <w:p w14:paraId="66DFF4AF" w14:textId="77777777" w:rsidR="00FA1D5F" w:rsidRPr="001952AE" w:rsidRDefault="00FA1D5F" w:rsidP="00FC6453"/>
        </w:tc>
        <w:tc>
          <w:tcPr>
            <w:tcW w:w="2289" w:type="dxa"/>
          </w:tcPr>
          <w:p w14:paraId="38BAC43A" w14:textId="77777777" w:rsidR="00FA1D5F" w:rsidRPr="001952AE" w:rsidRDefault="00FA1D5F" w:rsidP="00FC6453">
            <w:r w:rsidRPr="001952AE">
              <w:t>Graduates of Program Feedback</w:t>
            </w:r>
          </w:p>
          <w:p w14:paraId="7006B910" w14:textId="77777777" w:rsidR="00FA1D5F" w:rsidRDefault="00FA1D5F" w:rsidP="00FC6453"/>
          <w:p w14:paraId="4CF68C67" w14:textId="77777777" w:rsidR="00FA1D5F" w:rsidRDefault="00FA1D5F" w:rsidP="00FC6453"/>
          <w:p w14:paraId="29753358" w14:textId="77777777" w:rsidR="00FA1D5F" w:rsidRPr="001952AE" w:rsidRDefault="00FA1D5F" w:rsidP="00FC6453">
            <w:r w:rsidRPr="001952AE">
              <w:t>Advisory Committee Feedback</w:t>
            </w:r>
          </w:p>
          <w:p w14:paraId="103F8E57" w14:textId="77777777" w:rsidR="00FA1D5F" w:rsidRPr="001952AE" w:rsidRDefault="00FA1D5F" w:rsidP="00FC6453">
            <w:r w:rsidRPr="001952AE">
              <w:t>Alabama Fire College and IFSAC Standards</w:t>
            </w:r>
          </w:p>
          <w:p w14:paraId="71444B23" w14:textId="77777777" w:rsidR="00FA1D5F" w:rsidRPr="001952AE" w:rsidRDefault="00FA1D5F" w:rsidP="00FC6453"/>
        </w:tc>
        <w:tc>
          <w:tcPr>
            <w:tcW w:w="2566" w:type="dxa"/>
          </w:tcPr>
          <w:p w14:paraId="64036C02" w14:textId="62C8F3BA" w:rsidR="00FA1D5F" w:rsidRPr="001952AE" w:rsidRDefault="00FA1D5F" w:rsidP="00FC6453">
            <w:pPr>
              <w:pStyle w:val="NoSpacing"/>
            </w:pPr>
            <w:r w:rsidRPr="001952AE">
              <w:t>Funding to suppo</w:t>
            </w:r>
            <w:r w:rsidR="00C71F34">
              <w:t>rt  Advisory Committee  meeting as applicable</w:t>
            </w:r>
          </w:p>
          <w:p w14:paraId="725370F3" w14:textId="77777777" w:rsidR="00FA1D5F" w:rsidRPr="00F83BC1" w:rsidRDefault="00FA1D5F" w:rsidP="00FC6453">
            <w:pPr>
              <w:pStyle w:val="NoSpacing"/>
            </w:pPr>
            <w:r>
              <w:t xml:space="preserve">Estimated </w:t>
            </w:r>
            <w:r w:rsidRPr="00F83BC1">
              <w:t xml:space="preserve">Cost: $200 </w:t>
            </w:r>
          </w:p>
          <w:p w14:paraId="06210D85" w14:textId="77777777" w:rsidR="00FA1D5F" w:rsidRPr="00F83BC1" w:rsidRDefault="00FA1D5F" w:rsidP="00FC6453">
            <w:pPr>
              <w:pStyle w:val="NoSpacing"/>
            </w:pPr>
          </w:p>
          <w:p w14:paraId="3D1068E1" w14:textId="77777777" w:rsidR="00FA1D5F" w:rsidRPr="00F83BC1" w:rsidRDefault="00FA1D5F" w:rsidP="00FC6453">
            <w:pPr>
              <w:pStyle w:val="NoSpacing"/>
            </w:pPr>
            <w:r w:rsidRPr="00F83BC1">
              <w:t>Funding to support professional development including workshops, conferences, seminars</w:t>
            </w:r>
          </w:p>
          <w:p w14:paraId="3994571B" w14:textId="77777777" w:rsidR="00FA1D5F" w:rsidRPr="00F83BC1" w:rsidRDefault="00FA1D5F" w:rsidP="00FC6453">
            <w:pPr>
              <w:pStyle w:val="NoSpacing"/>
            </w:pPr>
            <w:r w:rsidRPr="00F83BC1">
              <w:t>Estimated Cost: $500.00</w:t>
            </w:r>
          </w:p>
          <w:p w14:paraId="0ADE78B5" w14:textId="77777777" w:rsidR="00FA1D5F" w:rsidRPr="001952AE" w:rsidRDefault="00FA1D5F" w:rsidP="00FC6453">
            <w:pPr>
              <w:pStyle w:val="NoSpacing"/>
              <w:rPr>
                <w:b/>
              </w:rPr>
            </w:pPr>
          </w:p>
          <w:p w14:paraId="13C97FB0" w14:textId="77777777" w:rsidR="00FA1D5F" w:rsidRPr="001952AE" w:rsidRDefault="00FA1D5F" w:rsidP="00FC6453">
            <w:pPr>
              <w:pStyle w:val="NoSpacing"/>
            </w:pPr>
          </w:p>
        </w:tc>
      </w:tr>
      <w:tr w:rsidR="00FA1D5F" w14:paraId="745C33F6" w14:textId="77777777" w:rsidTr="00FA1D5F">
        <w:tc>
          <w:tcPr>
            <w:tcW w:w="2358" w:type="dxa"/>
          </w:tcPr>
          <w:p w14:paraId="704F4299" w14:textId="3119212C" w:rsidR="00FA1D5F" w:rsidRPr="00C71F34" w:rsidRDefault="00C71F34" w:rsidP="00FC6453">
            <w:r>
              <w:rPr>
                <w:b/>
              </w:rPr>
              <w:lastRenderedPageBreak/>
              <w:t xml:space="preserve">Goal 3: </w:t>
            </w:r>
            <w:r>
              <w:t>Implement actions as appropriate for program “inactive status”</w:t>
            </w:r>
          </w:p>
        </w:tc>
        <w:tc>
          <w:tcPr>
            <w:tcW w:w="2175" w:type="dxa"/>
          </w:tcPr>
          <w:p w14:paraId="20B53E94" w14:textId="77777777" w:rsidR="00C71F34" w:rsidRDefault="00C71F34" w:rsidP="00FC6453">
            <w:r>
              <w:t>Evaluate student status and develop plan</w:t>
            </w:r>
          </w:p>
          <w:p w14:paraId="6307C985" w14:textId="77777777" w:rsidR="00C71F34" w:rsidRDefault="00C71F34" w:rsidP="00FC6453"/>
          <w:p w14:paraId="57740915" w14:textId="00723923" w:rsidR="00C71F34" w:rsidRPr="00C71F34" w:rsidRDefault="00C71F34" w:rsidP="00FC6453">
            <w:r>
              <w:t>Notify appropriates; obtain approvals</w:t>
            </w:r>
          </w:p>
        </w:tc>
        <w:tc>
          <w:tcPr>
            <w:tcW w:w="2289" w:type="dxa"/>
          </w:tcPr>
          <w:p w14:paraId="5CA14CAD" w14:textId="28A3EEC2" w:rsidR="00FA1D5F" w:rsidRPr="00C71F34" w:rsidRDefault="00314052" w:rsidP="00FC6453">
            <w:r>
              <w:t>Teach-out strategy</w:t>
            </w:r>
          </w:p>
        </w:tc>
        <w:tc>
          <w:tcPr>
            <w:tcW w:w="2566" w:type="dxa"/>
          </w:tcPr>
          <w:p w14:paraId="037D2E0C" w14:textId="37435A70" w:rsidR="00FA1D5F" w:rsidRPr="00C71F34" w:rsidRDefault="00314052" w:rsidP="00F83BC1">
            <w:pPr>
              <w:pStyle w:val="NoSpacing"/>
            </w:pPr>
            <w:r>
              <w:t>No funding expected</w:t>
            </w:r>
            <w:bookmarkStart w:id="0" w:name="_GoBack"/>
            <w:bookmarkEnd w:id="0"/>
          </w:p>
        </w:tc>
      </w:tr>
    </w:tbl>
    <w:p w14:paraId="406C3470" w14:textId="77777777" w:rsidR="00BB4C08" w:rsidRDefault="00BB4C08" w:rsidP="00BB4C08">
      <w:pPr>
        <w:rPr>
          <w:b/>
        </w:rPr>
      </w:pPr>
    </w:p>
    <w:p w14:paraId="12248B66" w14:textId="77777777" w:rsidR="00BB4C08" w:rsidRDefault="00BB4C08" w:rsidP="00BB4C08">
      <w:pPr>
        <w:rPr>
          <w:b/>
        </w:rPr>
      </w:pPr>
    </w:p>
    <w:sectPr w:rsidR="00BB4C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E53FD" w14:textId="77777777" w:rsidR="00F409EB" w:rsidRDefault="00F409EB" w:rsidP="007D08A3">
      <w:pPr>
        <w:spacing w:after="0" w:line="240" w:lineRule="auto"/>
      </w:pPr>
      <w:r>
        <w:separator/>
      </w:r>
    </w:p>
  </w:endnote>
  <w:endnote w:type="continuationSeparator" w:id="0">
    <w:p w14:paraId="4AC486B0" w14:textId="77777777" w:rsidR="00F409EB" w:rsidRDefault="00F409EB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64059" w14:textId="77777777" w:rsidR="00646BAA" w:rsidRDefault="00646BAA" w:rsidP="007D08A3">
    <w:pPr>
      <w:pStyle w:val="Footer"/>
      <w:jc w:val="right"/>
    </w:pPr>
    <w:r>
      <w:t>June 201</w:t>
    </w:r>
    <w:r w:rsidR="00355EEC">
      <w:t>6</w:t>
    </w:r>
  </w:p>
  <w:p w14:paraId="035F6B88" w14:textId="77777777" w:rsidR="00646BAA" w:rsidRDefault="006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03430" w14:textId="77777777" w:rsidR="00F409EB" w:rsidRDefault="00F409EB" w:rsidP="007D08A3">
      <w:pPr>
        <w:spacing w:after="0" w:line="240" w:lineRule="auto"/>
      </w:pPr>
      <w:r>
        <w:separator/>
      </w:r>
    </w:p>
  </w:footnote>
  <w:footnote w:type="continuationSeparator" w:id="0">
    <w:p w14:paraId="508A18D1" w14:textId="77777777" w:rsidR="00F409EB" w:rsidRDefault="00F409EB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75DF"/>
    <w:multiLevelType w:val="hybridMultilevel"/>
    <w:tmpl w:val="5542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9F"/>
    <w:rsid w:val="000106BD"/>
    <w:rsid w:val="000A7774"/>
    <w:rsid w:val="001D13DD"/>
    <w:rsid w:val="0022410F"/>
    <w:rsid w:val="00314052"/>
    <w:rsid w:val="00355EEC"/>
    <w:rsid w:val="00420086"/>
    <w:rsid w:val="00481035"/>
    <w:rsid w:val="004A629F"/>
    <w:rsid w:val="005237E5"/>
    <w:rsid w:val="00632821"/>
    <w:rsid w:val="00646BAA"/>
    <w:rsid w:val="007D08A3"/>
    <w:rsid w:val="008031B6"/>
    <w:rsid w:val="008B1658"/>
    <w:rsid w:val="009A44EA"/>
    <w:rsid w:val="00AE6467"/>
    <w:rsid w:val="00BB4C08"/>
    <w:rsid w:val="00BE6109"/>
    <w:rsid w:val="00C51D2B"/>
    <w:rsid w:val="00C664F5"/>
    <w:rsid w:val="00C71F34"/>
    <w:rsid w:val="00C964B4"/>
    <w:rsid w:val="00EF18A9"/>
    <w:rsid w:val="00F409EB"/>
    <w:rsid w:val="00F61765"/>
    <w:rsid w:val="00F83BC1"/>
    <w:rsid w:val="00FA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0B89"/>
  <w15:docId w15:val="{D1222D4B-7D8E-40CE-9BA6-9ECBAECD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20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  <w:style w:type="table" w:styleId="TableGrid">
    <w:name w:val="Table Grid"/>
    <w:basedOn w:val="TableNormal"/>
    <w:uiPriority w:val="59"/>
    <w:rsid w:val="00FA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1D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Norma Bell</cp:lastModifiedBy>
  <cp:revision>4</cp:revision>
  <cp:lastPrinted>2014-04-15T14:55:00Z</cp:lastPrinted>
  <dcterms:created xsi:type="dcterms:W3CDTF">2016-09-14T01:17:00Z</dcterms:created>
  <dcterms:modified xsi:type="dcterms:W3CDTF">2016-09-19T17:02:00Z</dcterms:modified>
</cp:coreProperties>
</file>