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35D2" w14:textId="77777777" w:rsidR="00670DD4" w:rsidRDefault="00670DD4" w:rsidP="00670D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441"/>
      </w:tblGrid>
      <w:tr w:rsidR="00670DD4" w14:paraId="14A544CD" w14:textId="77777777">
        <w:tc>
          <w:tcPr>
            <w:tcW w:w="6588" w:type="dxa"/>
          </w:tcPr>
          <w:p w14:paraId="5180AFE6" w14:textId="77777777" w:rsidR="00670DD4" w:rsidRDefault="00670DD4" w:rsidP="00DA465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82918E" wp14:editId="6516AC7B">
                  <wp:extent cx="2514600" cy="638175"/>
                  <wp:effectExtent l="0" t="0" r="0" b="9525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50E8F900" w14:textId="77777777" w:rsidR="00670DD4" w:rsidRDefault="00670DD4" w:rsidP="00DA4651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234D311C" w14:textId="77777777" w:rsidR="00670DD4" w:rsidRDefault="00670DD4" w:rsidP="00670DD4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106"/>
        <w:gridCol w:w="2569"/>
        <w:gridCol w:w="3994"/>
      </w:tblGrid>
      <w:tr w:rsidR="00670DD4" w14:paraId="5CDCD68B" w14:textId="77777777">
        <w:tc>
          <w:tcPr>
            <w:tcW w:w="1291" w:type="dxa"/>
          </w:tcPr>
          <w:p w14:paraId="6361C155" w14:textId="77777777" w:rsidR="00670DD4" w:rsidRDefault="00670DD4" w:rsidP="00DA4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2C2A1" w14:textId="77777777" w:rsidR="00670DD4" w:rsidRDefault="001057EF" w:rsidP="009E3BE1">
            <w:pPr>
              <w:rPr>
                <w:b/>
                <w:sz w:val="24"/>
                <w:szCs w:val="24"/>
              </w:rPr>
            </w:pPr>
            <w:r w:rsidRPr="001057EF">
              <w:rPr>
                <w:b/>
                <w:sz w:val="24"/>
                <w:szCs w:val="24"/>
              </w:rPr>
              <w:t>Business and Information Systems</w:t>
            </w:r>
            <w:r w:rsidR="003C2289">
              <w:rPr>
                <w:b/>
                <w:sz w:val="24"/>
                <w:szCs w:val="24"/>
              </w:rPr>
              <w:t xml:space="preserve"> </w:t>
            </w:r>
            <w:r w:rsidR="003C2289">
              <w:rPr>
                <w:b/>
                <w:sz w:val="24"/>
                <w:szCs w:val="24"/>
              </w:rPr>
              <w:br/>
            </w:r>
            <w:r w:rsidR="009E3BE1">
              <w:rPr>
                <w:b/>
                <w:sz w:val="24"/>
                <w:szCs w:val="24"/>
              </w:rPr>
              <w:t>Shelby</w:t>
            </w:r>
            <w:r w:rsidR="003C2289">
              <w:rPr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2610" w:type="dxa"/>
          </w:tcPr>
          <w:p w14:paraId="743171C7" w14:textId="77777777" w:rsidR="00670DD4" w:rsidRDefault="00670DD4" w:rsidP="00DA4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6D096" w14:textId="1AF9E36A" w:rsidR="00670DD4" w:rsidRDefault="001057EF" w:rsidP="004A1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E4E94">
              <w:rPr>
                <w:b/>
                <w:sz w:val="24"/>
                <w:szCs w:val="24"/>
              </w:rPr>
              <w:t>9-2020</w:t>
            </w:r>
          </w:p>
        </w:tc>
      </w:tr>
    </w:tbl>
    <w:p w14:paraId="1F1F7A59" w14:textId="77777777" w:rsidR="00670DD4" w:rsidRDefault="00670DD4" w:rsidP="00670DD4">
      <w:pPr>
        <w:rPr>
          <w:b/>
          <w:sz w:val="18"/>
          <w:szCs w:val="18"/>
        </w:rPr>
      </w:pPr>
    </w:p>
    <w:p w14:paraId="15A578BC" w14:textId="77777777" w:rsidR="00670DD4" w:rsidRDefault="00670DD4" w:rsidP="00670DD4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1"/>
        <w:gridCol w:w="3274"/>
        <w:gridCol w:w="3237"/>
        <w:gridCol w:w="3202"/>
      </w:tblGrid>
      <w:tr w:rsidR="00670DD4" w14:paraId="3A0E1F33" w14:textId="77777777" w:rsidTr="003E5118">
        <w:tc>
          <w:tcPr>
            <w:tcW w:w="1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1573F4" w14:textId="77777777" w:rsidR="00670DD4" w:rsidRDefault="00670DD4" w:rsidP="00DA46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2DE0" w14:paraId="5234CA26" w14:textId="77777777" w:rsidTr="003E5118">
        <w:trPr>
          <w:trHeight w:val="5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CFACE9" w14:textId="77777777" w:rsidR="00670DD4" w:rsidRDefault="00670DD4" w:rsidP="00DA4651">
            <w:pPr>
              <w:jc w:val="center"/>
              <w:rPr>
                <w:b/>
                <w:sz w:val="16"/>
                <w:szCs w:val="16"/>
              </w:rPr>
            </w:pPr>
          </w:p>
          <w:p w14:paraId="1C294821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6C0D986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5F65EB14" w14:textId="77777777" w:rsidR="00670DD4" w:rsidRDefault="00670DD4" w:rsidP="00DA4651">
            <w:pPr>
              <w:jc w:val="center"/>
              <w:rPr>
                <w:b/>
                <w:sz w:val="16"/>
                <w:szCs w:val="16"/>
              </w:rPr>
            </w:pPr>
          </w:p>
          <w:p w14:paraId="63F852C7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88C8771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52DE0" w14:paraId="361227F5" w14:textId="77777777" w:rsidTr="003E5118">
        <w:trPr>
          <w:trHeight w:val="54"/>
        </w:trPr>
        <w:tc>
          <w:tcPr>
            <w:tcW w:w="323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F450" w14:textId="77777777" w:rsidR="00670DD4" w:rsidRPr="00C576DE" w:rsidRDefault="001057EF" w:rsidP="00DA4651">
            <w:pPr>
              <w:rPr>
                <w:sz w:val="24"/>
              </w:rPr>
            </w:pPr>
            <w:r w:rsidRPr="00C576DE">
              <w:rPr>
                <w:b/>
                <w:sz w:val="24"/>
              </w:rPr>
              <w:t>Goal 1:</w:t>
            </w:r>
            <w:r w:rsidRPr="00C576DE">
              <w:rPr>
                <w:b/>
                <w:sz w:val="24"/>
              </w:rPr>
              <w:tab/>
              <w:t>Maintain classrooms and computer labs with up-to-date hardware and software in order to provide quality instruction</w:t>
            </w:r>
            <w:r w:rsidRPr="00C576DE">
              <w:rPr>
                <w:sz w:val="24"/>
              </w:rPr>
              <w:t>.</w:t>
            </w:r>
          </w:p>
          <w:p w14:paraId="6D18791A" w14:textId="77777777" w:rsidR="00670DD4" w:rsidRDefault="00670DD4" w:rsidP="00DA4651"/>
        </w:tc>
        <w:tc>
          <w:tcPr>
            <w:tcW w:w="327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C395D" w14:textId="7C34DAC9" w:rsidR="00415215" w:rsidRDefault="00415215" w:rsidP="003A1CAE">
            <w:r>
              <w:t xml:space="preserve"> Continue to replace computer</w:t>
            </w:r>
            <w:r w:rsidR="00DE56F2">
              <w:t xml:space="preserve">s in </w:t>
            </w:r>
            <w:r>
              <w:t>classroom lab</w:t>
            </w:r>
            <w:r w:rsidR="00DE56F2">
              <w:t>s</w:t>
            </w:r>
            <w:r>
              <w:t xml:space="preserve"> on a 3</w:t>
            </w:r>
            <w:r w:rsidR="003A1CAE">
              <w:t>-</w:t>
            </w:r>
            <w:r>
              <w:t xml:space="preserve"> year rotatio</w:t>
            </w:r>
            <w:r w:rsidR="003A1CAE">
              <w:t>n</w:t>
            </w:r>
            <w:r w:rsidR="00DE56F2">
              <w:t xml:space="preserve">.  </w:t>
            </w:r>
          </w:p>
          <w:p w14:paraId="7207C00E" w14:textId="005D16B3" w:rsidR="003A1CAE" w:rsidRDefault="003A1CAE" w:rsidP="003A1CAE">
            <w:pPr>
              <w:ind w:left="166" w:hanging="180"/>
            </w:pPr>
          </w:p>
          <w:p w14:paraId="0E3C85C8" w14:textId="77777777" w:rsidR="002E04D9" w:rsidRDefault="002E04D9" w:rsidP="003A1CAE">
            <w:pPr>
              <w:ind w:left="166" w:hanging="180"/>
            </w:pPr>
          </w:p>
          <w:p w14:paraId="60BDF1DC" w14:textId="77777777" w:rsidR="00916828" w:rsidRDefault="00916828" w:rsidP="003A1CAE">
            <w:pPr>
              <w:ind w:left="-14"/>
            </w:pPr>
          </w:p>
          <w:p w14:paraId="4F6985EC" w14:textId="77777777" w:rsidR="0048739C" w:rsidRDefault="0048739C" w:rsidP="003A1CAE">
            <w:pPr>
              <w:ind w:left="-14"/>
            </w:pPr>
          </w:p>
          <w:p w14:paraId="08E2E969" w14:textId="77777777" w:rsidR="00FB3E60" w:rsidRDefault="00FB3E60" w:rsidP="003A1CAE">
            <w:pPr>
              <w:ind w:left="-14"/>
            </w:pPr>
          </w:p>
          <w:p w14:paraId="0631D1A4" w14:textId="77777777" w:rsidR="00FB3E60" w:rsidRDefault="00FB3E60" w:rsidP="003A1CAE">
            <w:pPr>
              <w:ind w:left="-14"/>
            </w:pPr>
          </w:p>
          <w:p w14:paraId="370EBE1A" w14:textId="77777777" w:rsidR="002468F1" w:rsidRDefault="002468F1" w:rsidP="003A1CAE">
            <w:pPr>
              <w:ind w:left="-14"/>
            </w:pPr>
          </w:p>
          <w:p w14:paraId="4827584F" w14:textId="77777777" w:rsidR="002468F1" w:rsidRDefault="002468F1" w:rsidP="003A1CAE">
            <w:pPr>
              <w:ind w:left="-14"/>
            </w:pPr>
          </w:p>
          <w:p w14:paraId="20D89DA3" w14:textId="4B9FAFC8" w:rsidR="003A1CAE" w:rsidRDefault="003A1CAE" w:rsidP="003A1CAE">
            <w:pPr>
              <w:ind w:left="-14"/>
            </w:pPr>
            <w:r>
              <w:t>Replace instructional computers in lecture classrooms HSB 40</w:t>
            </w:r>
            <w:r w:rsidR="002C4E88">
              <w:t>5</w:t>
            </w:r>
            <w:r>
              <w:t>, HSB 40</w:t>
            </w:r>
            <w:r w:rsidR="002C4E88">
              <w:t>7</w:t>
            </w:r>
            <w:r>
              <w:t>, HSB 40</w:t>
            </w:r>
            <w:r w:rsidR="00F079AB">
              <w:t>6</w:t>
            </w:r>
            <w:r>
              <w:t>, HSB 40</w:t>
            </w:r>
            <w:r w:rsidR="00F079AB">
              <w:t>8</w:t>
            </w:r>
            <w:r w:rsidR="00DE56F2">
              <w:t>.</w:t>
            </w:r>
          </w:p>
          <w:p w14:paraId="5518092F" w14:textId="5A2D3F3F" w:rsidR="003A1CAE" w:rsidRDefault="003A1CAE" w:rsidP="003A1CAE">
            <w:pPr>
              <w:ind w:left="76"/>
            </w:pPr>
          </w:p>
          <w:p w14:paraId="6517E9AA" w14:textId="77777777" w:rsidR="002E04D9" w:rsidRDefault="002E04D9" w:rsidP="003A1CAE">
            <w:pPr>
              <w:ind w:left="76"/>
            </w:pPr>
          </w:p>
          <w:p w14:paraId="0B9938CB" w14:textId="77777777" w:rsidR="002E04D9" w:rsidRDefault="002E04D9" w:rsidP="003A1CAE">
            <w:pPr>
              <w:ind w:left="76"/>
            </w:pPr>
          </w:p>
          <w:p w14:paraId="6296F086" w14:textId="77777777" w:rsidR="002E04D9" w:rsidRDefault="002E04D9" w:rsidP="003A1CAE">
            <w:pPr>
              <w:ind w:left="76"/>
            </w:pPr>
          </w:p>
          <w:p w14:paraId="42CFB276" w14:textId="77777777" w:rsidR="002E04D9" w:rsidRDefault="002E04D9" w:rsidP="003A1CAE">
            <w:pPr>
              <w:ind w:left="76"/>
            </w:pPr>
          </w:p>
          <w:p w14:paraId="15960AD2" w14:textId="77777777" w:rsidR="002E04D9" w:rsidRDefault="002E04D9" w:rsidP="003A1CAE">
            <w:pPr>
              <w:ind w:left="76"/>
            </w:pPr>
          </w:p>
          <w:p w14:paraId="35775902" w14:textId="77777777" w:rsidR="002E04D9" w:rsidRDefault="002E04D9" w:rsidP="003A1CAE">
            <w:pPr>
              <w:ind w:left="76"/>
            </w:pPr>
          </w:p>
          <w:p w14:paraId="5E6AB8B4" w14:textId="77777777" w:rsidR="002E04D9" w:rsidRDefault="002E04D9" w:rsidP="003A1CAE">
            <w:pPr>
              <w:ind w:left="76"/>
            </w:pPr>
          </w:p>
          <w:p w14:paraId="17A6CF68" w14:textId="77777777" w:rsidR="002E04D9" w:rsidRDefault="002E04D9" w:rsidP="003A1CAE">
            <w:pPr>
              <w:ind w:left="76"/>
            </w:pPr>
          </w:p>
          <w:p w14:paraId="53B3827B" w14:textId="77777777" w:rsidR="002E04D9" w:rsidRDefault="002E04D9" w:rsidP="003A1CAE">
            <w:pPr>
              <w:ind w:left="76"/>
            </w:pPr>
          </w:p>
          <w:p w14:paraId="7560AB30" w14:textId="77777777" w:rsidR="009D30F8" w:rsidRDefault="009D30F8" w:rsidP="003A1CAE">
            <w:pPr>
              <w:ind w:left="76"/>
            </w:pPr>
          </w:p>
          <w:p w14:paraId="49281279" w14:textId="77777777" w:rsidR="00B521C8" w:rsidRDefault="00B521C8" w:rsidP="003A1CAE">
            <w:pPr>
              <w:ind w:left="76"/>
            </w:pPr>
          </w:p>
          <w:p w14:paraId="14E03A18" w14:textId="3F375797" w:rsidR="00615CD6" w:rsidRDefault="00A57CBE" w:rsidP="003A1CAE">
            <w:pPr>
              <w:ind w:left="76"/>
            </w:pPr>
            <w:r>
              <w:t>Replace overhead projectors and classroom printers when needed.</w:t>
            </w:r>
          </w:p>
          <w:p w14:paraId="57A6513B" w14:textId="77777777" w:rsidR="00A57CBE" w:rsidRDefault="00A57CBE" w:rsidP="003A1CAE">
            <w:pPr>
              <w:ind w:left="76"/>
            </w:pPr>
          </w:p>
          <w:p w14:paraId="0895CA33" w14:textId="77777777" w:rsidR="002E04D9" w:rsidRDefault="002E04D9" w:rsidP="003A1CAE">
            <w:pPr>
              <w:ind w:left="76"/>
            </w:pPr>
          </w:p>
          <w:p w14:paraId="7EA65C65" w14:textId="77777777" w:rsidR="002E04D9" w:rsidRDefault="002E04D9" w:rsidP="003A1CAE">
            <w:pPr>
              <w:ind w:left="76"/>
            </w:pPr>
          </w:p>
          <w:p w14:paraId="096228E8" w14:textId="77777777" w:rsidR="002E04D9" w:rsidRDefault="002E04D9" w:rsidP="003A1CAE">
            <w:pPr>
              <w:ind w:left="76"/>
            </w:pPr>
          </w:p>
          <w:p w14:paraId="33CE311C" w14:textId="77777777" w:rsidR="002E04D9" w:rsidRDefault="002E04D9" w:rsidP="003A1CAE">
            <w:pPr>
              <w:ind w:left="76"/>
            </w:pPr>
          </w:p>
          <w:p w14:paraId="69D6AAC6" w14:textId="77777777" w:rsidR="002E04D9" w:rsidRDefault="002E04D9" w:rsidP="003A1CAE">
            <w:pPr>
              <w:ind w:left="76"/>
            </w:pPr>
          </w:p>
          <w:p w14:paraId="387013D0" w14:textId="77777777" w:rsidR="002E04D9" w:rsidRDefault="002E04D9" w:rsidP="003A1CAE">
            <w:pPr>
              <w:ind w:left="76"/>
            </w:pPr>
          </w:p>
          <w:p w14:paraId="3A90E31D" w14:textId="77777777" w:rsidR="002E04D9" w:rsidRDefault="002E04D9" w:rsidP="003A1CAE">
            <w:pPr>
              <w:ind w:left="76"/>
            </w:pPr>
          </w:p>
          <w:p w14:paraId="4BA73600" w14:textId="77777777" w:rsidR="002E04D9" w:rsidRDefault="002E04D9" w:rsidP="003A1CAE">
            <w:pPr>
              <w:ind w:left="76"/>
            </w:pPr>
          </w:p>
          <w:p w14:paraId="78079DDD" w14:textId="77777777" w:rsidR="002E04D9" w:rsidRDefault="002E04D9" w:rsidP="003A1CAE">
            <w:pPr>
              <w:ind w:left="76"/>
            </w:pPr>
          </w:p>
          <w:p w14:paraId="523AC389" w14:textId="77777777" w:rsidR="002E04D9" w:rsidRDefault="002E04D9" w:rsidP="003A1CAE">
            <w:pPr>
              <w:ind w:left="76"/>
            </w:pPr>
          </w:p>
          <w:p w14:paraId="5D598116" w14:textId="77777777" w:rsidR="002E04D9" w:rsidRDefault="002E04D9" w:rsidP="003A1CAE">
            <w:pPr>
              <w:ind w:left="76"/>
            </w:pPr>
          </w:p>
          <w:p w14:paraId="5153B1AA" w14:textId="77777777" w:rsidR="00671260" w:rsidRDefault="00671260" w:rsidP="003A1CAE">
            <w:pPr>
              <w:ind w:left="76"/>
            </w:pPr>
          </w:p>
          <w:p w14:paraId="56CDF848" w14:textId="77777777" w:rsidR="00B521C8" w:rsidRDefault="00B521C8" w:rsidP="003A1CAE">
            <w:pPr>
              <w:ind w:left="76"/>
            </w:pPr>
          </w:p>
          <w:p w14:paraId="0EC305E0" w14:textId="4F359CD2" w:rsidR="00615CD6" w:rsidRDefault="005C2F7E" w:rsidP="003A1CAE">
            <w:pPr>
              <w:ind w:left="76"/>
            </w:pPr>
            <w:r>
              <w:t>Ongoing memberships and professional development fees were requested.</w:t>
            </w:r>
            <w:r w:rsidR="0057740B">
              <w:t xml:space="preserve"> Maintain ACBSP accreditation. </w:t>
            </w:r>
          </w:p>
          <w:p w14:paraId="44517B41" w14:textId="77777777" w:rsidR="00A021DF" w:rsidRDefault="00A021DF" w:rsidP="00415215"/>
          <w:p w14:paraId="04F2379F" w14:textId="77777777" w:rsidR="00A021DF" w:rsidRDefault="00A021DF" w:rsidP="00415215"/>
        </w:tc>
        <w:tc>
          <w:tcPr>
            <w:tcW w:w="323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6B651" w14:textId="2E1A2E53" w:rsidR="00255E41" w:rsidRDefault="00DE56F2" w:rsidP="00AE06F4">
            <w:r>
              <w:lastRenderedPageBreak/>
              <w:t>Lab computers in HSB 442 were replaced in January 2018. Lab computers in HSB 447 were replaced in January 201</w:t>
            </w:r>
            <w:r w:rsidRPr="005C7B2A">
              <w:t>9</w:t>
            </w:r>
            <w:r w:rsidR="005C7B2A" w:rsidRPr="005C7B2A">
              <w:t>.</w:t>
            </w:r>
          </w:p>
          <w:p w14:paraId="3D6FE684" w14:textId="77777777" w:rsidR="00FB3E60" w:rsidRDefault="00FB3E60" w:rsidP="00AE06F4"/>
          <w:p w14:paraId="7FD4639B" w14:textId="622908C4" w:rsidR="00FB3E60" w:rsidRDefault="00FB3E60" w:rsidP="00AE06F4">
            <w:r w:rsidRPr="00FB3E60">
              <w:t>Lab computers for HSB 451 open lab have been received but not yet installed.</w:t>
            </w:r>
            <w:r w:rsidR="002468F1">
              <w:t xml:space="preserve"> </w:t>
            </w:r>
          </w:p>
          <w:p w14:paraId="12972119" w14:textId="77777777" w:rsidR="00255E41" w:rsidRDefault="00255E41" w:rsidP="00AE06F4"/>
          <w:p w14:paraId="15FCD203" w14:textId="77777777" w:rsidR="009D30F8" w:rsidRDefault="009D30F8" w:rsidP="00AE06F4"/>
          <w:p w14:paraId="7C3D6F27" w14:textId="77777777" w:rsidR="009D30F8" w:rsidRDefault="009D30F8" w:rsidP="00AE06F4"/>
          <w:p w14:paraId="47F22513" w14:textId="1F117836" w:rsidR="00A12FF8" w:rsidRDefault="00DE56F2" w:rsidP="00AE06F4">
            <w:r>
              <w:t>HSB</w:t>
            </w:r>
            <w:r w:rsidR="00255E41">
              <w:t xml:space="preserve"> </w:t>
            </w:r>
            <w:r>
              <w:t>446 Apple computers were installed in January 2018</w:t>
            </w:r>
            <w:r w:rsidR="00255E41">
              <w:t xml:space="preserve"> for Swift classes.</w:t>
            </w:r>
            <w:r>
              <w:t xml:space="preserve"> The computers originally in HSB 446 were moved to HSB 356 OAD classroom.</w:t>
            </w:r>
          </w:p>
          <w:p w14:paraId="438A7639" w14:textId="77777777" w:rsidR="00EF3A04" w:rsidRDefault="00EF3A04" w:rsidP="00AE06F4"/>
          <w:p w14:paraId="6DBFA612" w14:textId="77777777" w:rsidR="00EF3A04" w:rsidRDefault="00EF3A04" w:rsidP="00EF3A04">
            <w:r>
              <w:t xml:space="preserve">Instructional classroom computers were replaced this year.  They are normally rotated </w:t>
            </w:r>
            <w:r>
              <w:lastRenderedPageBreak/>
              <w:t>from the replaced computers in the computer labs.</w:t>
            </w:r>
          </w:p>
          <w:p w14:paraId="166BFBB5" w14:textId="24BC80B1" w:rsidR="00C93953" w:rsidRDefault="00C93953" w:rsidP="00AE06F4"/>
          <w:p w14:paraId="49BEB75C" w14:textId="77777777" w:rsidR="009D30F8" w:rsidRDefault="009D30F8" w:rsidP="00AE06F4"/>
          <w:p w14:paraId="25D7361E" w14:textId="77777777" w:rsidR="009D30F8" w:rsidRDefault="009D30F8" w:rsidP="00AE06F4"/>
          <w:p w14:paraId="7DD3369D" w14:textId="348D2528" w:rsidR="00C93953" w:rsidRDefault="00C93953" w:rsidP="00AE06F4">
            <w:r>
              <w:t xml:space="preserve">Overhead projectors were replaced in </w:t>
            </w:r>
            <w:r w:rsidR="00255E41">
              <w:t>2018 in HSB 442, HSB 446, HSB 447 and HSB 451.</w:t>
            </w:r>
          </w:p>
          <w:p w14:paraId="04284755" w14:textId="77777777" w:rsidR="004F2705" w:rsidRDefault="004F2705" w:rsidP="00AE06F4"/>
          <w:p w14:paraId="024C3656" w14:textId="77777777" w:rsidR="00B521C8" w:rsidRDefault="00B521C8" w:rsidP="00AE06F4"/>
          <w:p w14:paraId="39E0BE89" w14:textId="215984E6" w:rsidR="00255E41" w:rsidRDefault="00255E41" w:rsidP="00AE06F4">
            <w:r>
              <w:t>Printer in HSB 451 was replaced March 2018.</w:t>
            </w:r>
            <w:r w:rsidR="004F2705">
              <w:t xml:space="preserve"> Printer in HSB 446 was replaced in 2018. Printer in HSB 447 was replaced in</w:t>
            </w:r>
            <w:r w:rsidR="0033405A">
              <w:t xml:space="preserve"> January</w:t>
            </w:r>
            <w:r w:rsidR="004F2705">
              <w:t xml:space="preserve"> 2019.</w:t>
            </w:r>
          </w:p>
          <w:p w14:paraId="31967C46" w14:textId="752A5421" w:rsidR="00255E41" w:rsidRDefault="00255E41" w:rsidP="00AE06F4"/>
          <w:p w14:paraId="37A44B73" w14:textId="77777777" w:rsidR="002468F1" w:rsidRDefault="002468F1" w:rsidP="00AE06F4"/>
          <w:p w14:paraId="73EA79DC" w14:textId="7A33FE00" w:rsidR="00255E41" w:rsidRDefault="00255E41" w:rsidP="00AE06F4">
            <w:r>
              <w:t>A new shredder was purchased for the Business/Information Systems faculty suite.</w:t>
            </w:r>
          </w:p>
          <w:p w14:paraId="3136CB11" w14:textId="77777777" w:rsidR="00255E41" w:rsidRDefault="00255E41" w:rsidP="00AE06F4"/>
          <w:p w14:paraId="4352DD55" w14:textId="5D01EF14" w:rsidR="005C2F7E" w:rsidRDefault="005C2F7E" w:rsidP="00AE06F4"/>
          <w:p w14:paraId="37979436" w14:textId="12A3D0EE" w:rsidR="00FD54CB" w:rsidRDefault="005C2F7E" w:rsidP="00AE06F4">
            <w:r>
              <w:t>AAHEB</w:t>
            </w:r>
            <w:r w:rsidR="00FD54CB">
              <w:t xml:space="preserve"> dues of $100 were paid</w:t>
            </w:r>
            <w:r>
              <w:t xml:space="preserve"> </w:t>
            </w:r>
            <w:r w:rsidR="00FB3E60">
              <w:t xml:space="preserve">in October 2019. </w:t>
            </w:r>
            <w:r>
              <w:t xml:space="preserve"> AC</w:t>
            </w:r>
            <w:r w:rsidR="00A57CBE">
              <w:t>B</w:t>
            </w:r>
            <w:r>
              <w:t>SP membership dues</w:t>
            </w:r>
            <w:r w:rsidR="00FD54CB">
              <w:t xml:space="preserve"> of $2600 were paid</w:t>
            </w:r>
            <w:r w:rsidR="00FB3E60">
              <w:t xml:space="preserve"> in May 2019.</w:t>
            </w:r>
            <w:r w:rsidR="00FD54CB">
              <w:t xml:space="preserve">  James Calhoun attended AAHEB conference.  No faculty member attended ACBSP conference.</w:t>
            </w:r>
          </w:p>
          <w:p w14:paraId="51113C77" w14:textId="77777777" w:rsidR="00FB3E60" w:rsidRDefault="00FB3E60" w:rsidP="00AE06F4"/>
          <w:p w14:paraId="12412332" w14:textId="77777777" w:rsidR="003A3977" w:rsidRDefault="003A3977" w:rsidP="00AE06F4"/>
          <w:p w14:paraId="7ADC2050" w14:textId="77777777" w:rsidR="003A3977" w:rsidRDefault="003A3977" w:rsidP="00AE06F4"/>
          <w:p w14:paraId="1CB9A39F" w14:textId="77777777" w:rsidR="005C6097" w:rsidRDefault="005C6097" w:rsidP="00AE06F4"/>
          <w:p w14:paraId="1D010A60" w14:textId="77777777" w:rsidR="005C6097" w:rsidRDefault="005C6097" w:rsidP="00AE06F4"/>
          <w:p w14:paraId="2E3DAD01" w14:textId="18C6C85B" w:rsidR="005C2F7E" w:rsidRDefault="005C2F7E" w:rsidP="00AE06F4">
            <w:r>
              <w:t>Several faculty members participated in</w:t>
            </w:r>
            <w:r w:rsidR="00FD54CB">
              <w:t xml:space="preserve"> other</w:t>
            </w:r>
            <w:r>
              <w:t xml:space="preserve"> professional development</w:t>
            </w:r>
            <w:r w:rsidR="00FD54CB">
              <w:t xml:space="preserve"> activities.</w:t>
            </w:r>
          </w:p>
          <w:p w14:paraId="35249EEC" w14:textId="77777777" w:rsidR="00914A93" w:rsidRDefault="00914A93" w:rsidP="00AE06F4"/>
        </w:tc>
        <w:tc>
          <w:tcPr>
            <w:tcW w:w="320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2A17" w14:textId="657DE1B0" w:rsidR="00FB3E60" w:rsidRDefault="008A3768" w:rsidP="00916828">
            <w:r>
              <w:lastRenderedPageBreak/>
              <w:t xml:space="preserve">On the </w:t>
            </w:r>
            <w:r w:rsidR="00CC1F62">
              <w:t>Shelby</w:t>
            </w:r>
            <w:r>
              <w:t xml:space="preserve"> Campus,</w:t>
            </w:r>
            <w:r w:rsidR="00255E41">
              <w:t xml:space="preserve"> </w:t>
            </w:r>
            <w:r w:rsidR="009D30F8">
              <w:t xml:space="preserve">most </w:t>
            </w:r>
            <w:r>
              <w:t xml:space="preserve">objectives for Goal 1 were met in </w:t>
            </w:r>
            <w:r w:rsidR="00255E41">
              <w:t>201</w:t>
            </w:r>
            <w:r w:rsidR="002468F1">
              <w:t>9-2020.</w:t>
            </w:r>
          </w:p>
          <w:p w14:paraId="2919DB28" w14:textId="77777777" w:rsidR="00FB3E60" w:rsidRDefault="00FB3E60" w:rsidP="00916828"/>
          <w:p w14:paraId="7947DA83" w14:textId="77777777" w:rsidR="002468F1" w:rsidRDefault="002468F1" w:rsidP="00916828"/>
          <w:p w14:paraId="596DFDB0" w14:textId="5B1C7170" w:rsidR="00916828" w:rsidRDefault="00916828" w:rsidP="00916828">
            <w:r w:rsidRPr="00B1014F">
              <w:t>Replacement</w:t>
            </w:r>
            <w:r w:rsidR="002468F1">
              <w:t xml:space="preserve"> computers for HSB 451 should be installed by fall term 20-21</w:t>
            </w:r>
            <w:r>
              <w:t>.</w:t>
            </w:r>
            <w:r w:rsidR="009D30F8">
              <w:t xml:space="preserve"> Replacement computers for HSB 356 are </w:t>
            </w:r>
            <w:r w:rsidR="009072B8">
              <w:t xml:space="preserve">still needed and </w:t>
            </w:r>
            <w:r w:rsidR="009D30F8">
              <w:t>overdue to be replaced.</w:t>
            </w:r>
          </w:p>
          <w:p w14:paraId="17883ABE" w14:textId="604242B2" w:rsidR="00916828" w:rsidRDefault="00916828" w:rsidP="00DA4651"/>
          <w:p w14:paraId="456E0226" w14:textId="77777777" w:rsidR="00A021DF" w:rsidRDefault="00A021DF" w:rsidP="00DA4651"/>
          <w:p w14:paraId="770A33D4" w14:textId="77777777" w:rsidR="002468F1" w:rsidRDefault="002468F1" w:rsidP="00DA4651"/>
          <w:p w14:paraId="4C0B7533" w14:textId="2873A192" w:rsidR="00F47AF4" w:rsidRDefault="008A3768" w:rsidP="00DA4651">
            <w:r>
              <w:t xml:space="preserve">It </w:t>
            </w:r>
            <w:r w:rsidR="00620733">
              <w:t xml:space="preserve">is </w:t>
            </w:r>
            <w:r>
              <w:t>essential that all</w:t>
            </w:r>
            <w:r w:rsidR="005C2F7E">
              <w:t xml:space="preserve"> </w:t>
            </w:r>
            <w:r>
              <w:t xml:space="preserve">computer labs </w:t>
            </w:r>
            <w:r w:rsidR="005C2F7E">
              <w:t xml:space="preserve">are kept </w:t>
            </w:r>
            <w:r>
              <w:t>current within this 3-year window to allow the implementation of the most recent releases of the Windows OS and MS Office</w:t>
            </w:r>
            <w:r w:rsidR="00A021DF">
              <w:t xml:space="preserve">.  </w:t>
            </w:r>
          </w:p>
          <w:p w14:paraId="6E9BF94B" w14:textId="77777777" w:rsidR="00F47AF4" w:rsidRDefault="00F47AF4" w:rsidP="00DA4651"/>
          <w:p w14:paraId="18443343" w14:textId="0B6F4B56" w:rsidR="00255E41" w:rsidRDefault="00255E41" w:rsidP="00DA4651"/>
          <w:p w14:paraId="542B35A6" w14:textId="77777777" w:rsidR="00EF3A04" w:rsidRDefault="00EF3A04" w:rsidP="00DA4651"/>
          <w:p w14:paraId="2A1D9BA9" w14:textId="77777777" w:rsidR="008F1393" w:rsidRDefault="008F1393" w:rsidP="00DA4651"/>
          <w:p w14:paraId="41C06E7A" w14:textId="77777777" w:rsidR="00FB3E60" w:rsidRDefault="00FB3E60" w:rsidP="00DA4651"/>
          <w:p w14:paraId="2B203371" w14:textId="77777777" w:rsidR="002468F1" w:rsidRDefault="002468F1" w:rsidP="00DA4651"/>
          <w:p w14:paraId="47A9EC59" w14:textId="5D734B64" w:rsidR="00255E41" w:rsidRDefault="00255E41" w:rsidP="00DA4651">
            <w:r>
              <w:t>Projectors will continue to be replaced as needed.</w:t>
            </w:r>
          </w:p>
          <w:p w14:paraId="45A98F75" w14:textId="64408BD8" w:rsidR="00470985" w:rsidRDefault="00470985" w:rsidP="00DA4651"/>
          <w:p w14:paraId="31C358D4" w14:textId="77777777" w:rsidR="008F1393" w:rsidRDefault="008F1393" w:rsidP="00DA4651"/>
          <w:p w14:paraId="675FFAB2" w14:textId="77777777" w:rsidR="007D3FAD" w:rsidRDefault="007D3FAD" w:rsidP="00DA4651"/>
          <w:p w14:paraId="10439974" w14:textId="2BB20469" w:rsidR="00694234" w:rsidRDefault="00470985" w:rsidP="00DA4651">
            <w:r>
              <w:t>Printers in computer labs will be replaced as needed.</w:t>
            </w:r>
          </w:p>
          <w:p w14:paraId="0B2A0E36" w14:textId="07ACEE6E" w:rsidR="00470985" w:rsidRDefault="00470985" w:rsidP="00DA4651">
            <w:r>
              <w:t xml:space="preserve">Computer labs 442 and 356 </w:t>
            </w:r>
            <w:r w:rsidR="005C2F7E">
              <w:t>need</w:t>
            </w:r>
            <w:r>
              <w:t xml:space="preserve"> new printers</w:t>
            </w:r>
            <w:r w:rsidR="002468F1">
              <w:t xml:space="preserve"> and have been requested in the Unit Goals Revisions for 2020-2021.</w:t>
            </w:r>
          </w:p>
          <w:p w14:paraId="270498B5" w14:textId="6EF162DC" w:rsidR="008A3768" w:rsidRDefault="008A3768" w:rsidP="00DA4651"/>
          <w:p w14:paraId="0974F873" w14:textId="77777777" w:rsidR="002E04D9" w:rsidRDefault="002E04D9" w:rsidP="00DA4651"/>
          <w:p w14:paraId="265D2AF0" w14:textId="77777777" w:rsidR="0006165C" w:rsidRDefault="0006165C" w:rsidP="00DA4651"/>
          <w:p w14:paraId="752365CD" w14:textId="77777777" w:rsidR="0006165C" w:rsidRDefault="0006165C" w:rsidP="00DA4651"/>
          <w:p w14:paraId="4E3E67FA" w14:textId="77777777" w:rsidR="00671260" w:rsidRDefault="00671260" w:rsidP="00DA4651"/>
          <w:p w14:paraId="1D047628" w14:textId="77777777" w:rsidR="00B521C8" w:rsidRDefault="00B521C8" w:rsidP="00DA4651"/>
          <w:p w14:paraId="6B8B4FB2" w14:textId="4334ACF2" w:rsidR="00FB3E60" w:rsidRDefault="005C2F7E" w:rsidP="00DA4651">
            <w:r>
              <w:t>Subscriptions and memberships will be reviewed yearly and maintained as needed to stay current.</w:t>
            </w:r>
            <w:r w:rsidR="00FB3E60">
              <w:t xml:space="preserve">  ACBSP membership dues will be due May 2020</w:t>
            </w:r>
            <w:r w:rsidR="003A3977">
              <w:t xml:space="preserve"> and AAHEB dues will be due in October 2020. </w:t>
            </w:r>
            <w:r w:rsidR="005C6097">
              <w:t xml:space="preserve">CISCO Academy support dues will also be due in </w:t>
            </w:r>
            <w:r w:rsidR="00B521C8">
              <w:t>September</w:t>
            </w:r>
            <w:r w:rsidR="00671260">
              <w:t xml:space="preserve"> </w:t>
            </w:r>
            <w:r w:rsidR="005C6097">
              <w:t xml:space="preserve">2020. </w:t>
            </w:r>
            <w:r w:rsidR="003A3977">
              <w:t xml:space="preserve"> These have been requested in the Unit Goals Revisions for 20-21.</w:t>
            </w:r>
          </w:p>
          <w:p w14:paraId="13D9DBBF" w14:textId="77777777" w:rsidR="00FB3E60" w:rsidRDefault="00FB3E60" w:rsidP="00DA4651"/>
          <w:p w14:paraId="28010445" w14:textId="5A7D4C02" w:rsidR="00A12FF8" w:rsidRDefault="005C2F7E" w:rsidP="00DA4651">
            <w:r>
              <w:t xml:space="preserve"> Professional development will be needed on a yearly basis.</w:t>
            </w:r>
            <w:r w:rsidR="00C9459F">
              <w:t xml:space="preserve"> </w:t>
            </w:r>
          </w:p>
          <w:p w14:paraId="06D87CD7" w14:textId="77777777" w:rsidR="00A12FF8" w:rsidRDefault="00A12FF8" w:rsidP="00DA4651"/>
          <w:p w14:paraId="04983B29" w14:textId="77777777" w:rsidR="003A3977" w:rsidRDefault="00FD54CB" w:rsidP="00DA4651">
            <w:r>
              <w:lastRenderedPageBreak/>
              <w:t>ACBSP reaffirmation was submitted in September 2018 and reaffirmation was granted in February 2019.</w:t>
            </w:r>
            <w:r w:rsidR="00FB3E60">
              <w:t xml:space="preserve">  </w:t>
            </w:r>
          </w:p>
          <w:p w14:paraId="52B2F29C" w14:textId="69D0A6B4" w:rsidR="00A12FF8" w:rsidRDefault="00FB3E60" w:rsidP="00DA4651">
            <w:r>
              <w:t>ACBSP report will be due again in September 2020.</w:t>
            </w:r>
          </w:p>
        </w:tc>
      </w:tr>
      <w:tr w:rsidR="00352DE0" w14:paraId="54481FA1" w14:textId="77777777" w:rsidTr="003E5118">
        <w:trPr>
          <w:trHeight w:val="5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C14F" w14:textId="258AC961" w:rsidR="00670DD4" w:rsidRPr="00C576DE" w:rsidRDefault="001057EF" w:rsidP="00DA4651">
            <w:pPr>
              <w:rPr>
                <w:b/>
                <w:sz w:val="24"/>
              </w:rPr>
            </w:pPr>
            <w:r w:rsidRPr="00C576DE">
              <w:rPr>
                <w:b/>
                <w:sz w:val="24"/>
              </w:rPr>
              <w:lastRenderedPageBreak/>
              <w:t>Goal 2:</w:t>
            </w:r>
            <w:r w:rsidRPr="00C576DE">
              <w:rPr>
                <w:b/>
                <w:sz w:val="24"/>
              </w:rPr>
              <w:tab/>
              <w:t>Maintain up-to-date curriculum and courses to prepare students for employment, advancements in employment, or continuing their education at four-year institutions</w:t>
            </w:r>
          </w:p>
          <w:p w14:paraId="4C6BF5B3" w14:textId="77777777" w:rsidR="00670DD4" w:rsidRDefault="00670DD4" w:rsidP="00DA4651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060A2" w14:textId="78F77631" w:rsidR="008D5C2A" w:rsidRDefault="008D5C2A" w:rsidP="00914A93">
            <w:r>
              <w:t xml:space="preserve"> </w:t>
            </w:r>
            <w:r w:rsidR="004F2705">
              <w:t>Review course competencies on an annual basis and revise when needed</w:t>
            </w:r>
            <w:r w:rsidR="006A3FBB">
              <w:t xml:space="preserve"> based on input from faculty, employers and/or advisory committee members.</w:t>
            </w:r>
          </w:p>
          <w:p w14:paraId="59C1D868" w14:textId="77777777" w:rsidR="00387D35" w:rsidRDefault="00387D35" w:rsidP="00914A93"/>
          <w:p w14:paraId="20CA3937" w14:textId="77777777" w:rsidR="00815738" w:rsidRDefault="00387D35" w:rsidP="00914A93">
            <w:r>
              <w:t xml:space="preserve"> </w:t>
            </w:r>
          </w:p>
          <w:p w14:paraId="1F55E870" w14:textId="77777777" w:rsidR="00815738" w:rsidRDefault="00815738" w:rsidP="00914A93"/>
          <w:p w14:paraId="7517437A" w14:textId="77777777" w:rsidR="00815738" w:rsidRDefault="00815738" w:rsidP="00914A93"/>
          <w:p w14:paraId="79A1A982" w14:textId="77777777" w:rsidR="003A3977" w:rsidRDefault="003A3977" w:rsidP="00914A93"/>
          <w:p w14:paraId="54521373" w14:textId="7739A5FC" w:rsidR="00387D35" w:rsidRDefault="00BE1A67" w:rsidP="00914A93">
            <w:r>
              <w:t>$2,000 was requested to send one faculty member to C</w:t>
            </w:r>
            <w:r w:rsidR="00815738">
              <w:t>ISCO</w:t>
            </w:r>
            <w:r w:rsidR="00AA17E1">
              <w:t xml:space="preserve"> </w:t>
            </w:r>
            <w:r>
              <w:t>Training Academy.</w:t>
            </w:r>
          </w:p>
          <w:p w14:paraId="2CDE75FB" w14:textId="6D60E0CB" w:rsidR="000B7005" w:rsidRDefault="000B7005" w:rsidP="00914A93"/>
          <w:p w14:paraId="75B40BCE" w14:textId="77777777" w:rsidR="00225276" w:rsidRDefault="00225276" w:rsidP="00914A93"/>
          <w:p w14:paraId="315C9046" w14:textId="77777777" w:rsidR="003A3977" w:rsidRDefault="003A3977" w:rsidP="00914A93"/>
          <w:p w14:paraId="389CB7F1" w14:textId="3D599958" w:rsidR="000B7005" w:rsidRDefault="000B7005" w:rsidP="00914A93">
            <w:r>
              <w:t xml:space="preserve">Funds were requested to purchase lab equipment for CISCO courses. </w:t>
            </w:r>
          </w:p>
          <w:p w14:paraId="68D81174" w14:textId="77777777" w:rsidR="00BE1A67" w:rsidRDefault="00BE1A67" w:rsidP="00914A93"/>
          <w:p w14:paraId="54540942" w14:textId="77777777" w:rsidR="003A3977" w:rsidRDefault="003A3977" w:rsidP="00914A93"/>
          <w:p w14:paraId="4B44F047" w14:textId="77777777" w:rsidR="003A3977" w:rsidRDefault="003A3977" w:rsidP="00914A93"/>
          <w:p w14:paraId="43A865DE" w14:textId="36F40A89" w:rsidR="00366E4B" w:rsidRDefault="0067060B" w:rsidP="00914A93">
            <w:r>
              <w:t>Review curriculum on an annual basis with input from faculty, employers and advisory committees.</w:t>
            </w:r>
            <w:r w:rsidR="006F6EBD">
              <w:t xml:space="preserve"> New courses will be added when needed</w:t>
            </w:r>
            <w:r w:rsidR="00A94637">
              <w:t>.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F515E" w14:textId="7988BBD5" w:rsidR="003A3977" w:rsidRDefault="000B7005" w:rsidP="000B7005">
            <w:r>
              <w:t>Curriculum was reviewed and updated by department faculty and the Curriculum Committ</w:t>
            </w:r>
            <w:r w:rsidR="003A3977">
              <w:t>ee.</w:t>
            </w:r>
          </w:p>
          <w:p w14:paraId="0D9ACB4D" w14:textId="3FD09FE1" w:rsidR="003A3977" w:rsidRDefault="003A3977" w:rsidP="000B7005">
            <w:r>
              <w:t>OAD faculty submitted a course change for OAD 212 Medical Transcription. The proposed new course is OAD 214 Medical Office Procedures.</w:t>
            </w:r>
          </w:p>
          <w:p w14:paraId="6918000C" w14:textId="77777777" w:rsidR="00815738" w:rsidRDefault="00815738" w:rsidP="000B7005">
            <w:pPr>
              <w:ind w:left="46"/>
            </w:pPr>
          </w:p>
          <w:p w14:paraId="37F8B80E" w14:textId="77777777" w:rsidR="003A3977" w:rsidRDefault="003A3977" w:rsidP="000B7005">
            <w:pPr>
              <w:ind w:left="46"/>
            </w:pPr>
          </w:p>
          <w:p w14:paraId="63CD858C" w14:textId="49F0DA6F" w:rsidR="00F47AF4" w:rsidRDefault="00366E4B" w:rsidP="000B7005">
            <w:pPr>
              <w:ind w:left="46"/>
            </w:pPr>
            <w:r>
              <w:t>Funding for CISCO training was paid by Perkins Vocational funds.</w:t>
            </w:r>
            <w:r w:rsidR="004F2705">
              <w:t xml:space="preserve"> </w:t>
            </w:r>
          </w:p>
          <w:p w14:paraId="40AD672C" w14:textId="575BCAFD" w:rsidR="0015735C" w:rsidRDefault="0015735C" w:rsidP="000B7005">
            <w:pPr>
              <w:ind w:left="46"/>
            </w:pPr>
          </w:p>
          <w:p w14:paraId="77873B1A" w14:textId="18AC2AE0" w:rsidR="0015735C" w:rsidRDefault="0015735C" w:rsidP="000B7005">
            <w:pPr>
              <w:ind w:left="46"/>
            </w:pPr>
          </w:p>
          <w:p w14:paraId="1FF59F81" w14:textId="77777777" w:rsidR="0015735C" w:rsidRDefault="0015735C" w:rsidP="000B7005">
            <w:pPr>
              <w:ind w:left="46"/>
            </w:pPr>
          </w:p>
          <w:p w14:paraId="6EE0D19C" w14:textId="77777777" w:rsidR="003A3977" w:rsidRDefault="000B7005" w:rsidP="000B7005">
            <w:r>
              <w:t xml:space="preserve"> </w:t>
            </w:r>
          </w:p>
          <w:p w14:paraId="0BC19DC8" w14:textId="471795F6" w:rsidR="000B7005" w:rsidRDefault="000B7005" w:rsidP="000B7005">
            <w:r>
              <w:t>CISCO equipment was purchased and installed in March 2019. Perkins</w:t>
            </w:r>
            <w:r w:rsidR="00A37AB9">
              <w:t xml:space="preserve"> Vocational</w:t>
            </w:r>
            <w:r>
              <w:t xml:space="preserve"> funds were used to obtain the equipment.</w:t>
            </w:r>
          </w:p>
          <w:p w14:paraId="1FE7166D" w14:textId="77777777" w:rsidR="000B7005" w:rsidRDefault="000B7005" w:rsidP="000B7005"/>
          <w:p w14:paraId="3F0C4484" w14:textId="4440C24C" w:rsidR="006346CB" w:rsidRDefault="00366E4B" w:rsidP="00366E4B">
            <w:pPr>
              <w:pStyle w:val="ListParagraph"/>
              <w:numPr>
                <w:ilvl w:val="0"/>
                <w:numId w:val="4"/>
              </w:numPr>
            </w:pPr>
            <w:r>
              <w:t xml:space="preserve">SWIFT App Development certificate was </w:t>
            </w:r>
            <w:r w:rsidR="00133DFD">
              <w:t>added,</w:t>
            </w:r>
            <w:r>
              <w:t xml:space="preserve"> and three App development courses were added—CIS 157, CIS 220 and CIS 227</w:t>
            </w:r>
          </w:p>
          <w:p w14:paraId="036AB8BA" w14:textId="77777777" w:rsidR="003F4AD3" w:rsidRDefault="003F4AD3" w:rsidP="003F4AD3">
            <w:pPr>
              <w:pStyle w:val="ListParagraph"/>
            </w:pPr>
          </w:p>
          <w:p w14:paraId="17D62119" w14:textId="2C00840B" w:rsidR="00366E4B" w:rsidRDefault="00366E4B" w:rsidP="00366E4B">
            <w:pPr>
              <w:pStyle w:val="ListParagraph"/>
              <w:numPr>
                <w:ilvl w:val="0"/>
                <w:numId w:val="4"/>
              </w:numPr>
            </w:pPr>
            <w:r>
              <w:t xml:space="preserve"> Two faculty members completed the </w:t>
            </w:r>
            <w:r w:rsidR="009F6CC9">
              <w:t xml:space="preserve">Swift </w:t>
            </w:r>
            <w:r>
              <w:t>training</w:t>
            </w:r>
            <w:r w:rsidR="00F83575">
              <w:t xml:space="preserve"> (Hal Harris and </w:t>
            </w:r>
            <w:r w:rsidR="00F83575">
              <w:lastRenderedPageBreak/>
              <w:t xml:space="preserve">Tommy Battles). </w:t>
            </w:r>
            <w:r w:rsidR="003F4AD3">
              <w:t xml:space="preserve"> Hal Harris</w:t>
            </w:r>
            <w:r>
              <w:t xml:space="preserve"> retired in 2018.</w:t>
            </w:r>
          </w:p>
          <w:p w14:paraId="2EACE09E" w14:textId="77777777" w:rsidR="00366E4B" w:rsidRDefault="00366E4B" w:rsidP="00366E4B">
            <w:pPr>
              <w:pStyle w:val="ListParagraph"/>
            </w:pPr>
          </w:p>
          <w:p w14:paraId="0889EF45" w14:textId="6637CCFD" w:rsidR="00366E4B" w:rsidRDefault="00366E4B" w:rsidP="00366E4B">
            <w:pPr>
              <w:pStyle w:val="ListParagraph"/>
              <w:numPr>
                <w:ilvl w:val="0"/>
                <w:numId w:val="4"/>
              </w:numPr>
            </w:pPr>
            <w:r>
              <w:t>One instructor became CISCO certified for the JSCC Cisco Academy. Linda Dobyns completed all the training and was certified.</w:t>
            </w:r>
          </w:p>
          <w:p w14:paraId="0724B0CB" w14:textId="77777777" w:rsidR="009F6CC9" w:rsidRDefault="009F6CC9" w:rsidP="00A021DF"/>
          <w:p w14:paraId="379D39AB" w14:textId="56F6A7F9" w:rsidR="000B7005" w:rsidRDefault="000B7005" w:rsidP="000B7005">
            <w:pPr>
              <w:pStyle w:val="ListParagraph"/>
              <w:numPr>
                <w:ilvl w:val="0"/>
                <w:numId w:val="4"/>
              </w:numPr>
            </w:pPr>
            <w:r>
              <w:t>The Computerized Accounting program replaced CIS 117 with two options—CIS 263 or OAD 232</w:t>
            </w:r>
          </w:p>
          <w:p w14:paraId="6CE86395" w14:textId="77777777" w:rsidR="005A30AB" w:rsidRDefault="005A30AB" w:rsidP="005A30AB">
            <w:pPr>
              <w:pStyle w:val="ListParagraph"/>
            </w:pPr>
          </w:p>
          <w:p w14:paraId="73CD97D8" w14:textId="77777777" w:rsidR="000B7005" w:rsidRDefault="000B7005" w:rsidP="000B7005">
            <w:pPr>
              <w:pStyle w:val="ListParagraph"/>
              <w:numPr>
                <w:ilvl w:val="0"/>
                <w:numId w:val="4"/>
              </w:numPr>
            </w:pPr>
            <w:r>
              <w:t>Office Administration program deleted the Legal track due to low enrollment over a 4-year period.</w:t>
            </w:r>
          </w:p>
          <w:p w14:paraId="784F057F" w14:textId="77777777" w:rsidR="00366E4B" w:rsidRDefault="00366E4B" w:rsidP="00A021DF"/>
          <w:p w14:paraId="38B289EB" w14:textId="197CFB8F" w:rsidR="000248E4" w:rsidRDefault="000248E4" w:rsidP="008D5C2A"/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B8E4" w14:textId="41925EC5" w:rsidR="00366E4B" w:rsidRDefault="00366E4B" w:rsidP="00366E4B">
            <w:r>
              <w:lastRenderedPageBreak/>
              <w:t>All departments will continue to solicit feedback from fellow faculty members, former students, employers and advisory committee members regarding curriculum changes.</w:t>
            </w:r>
          </w:p>
          <w:p w14:paraId="274A71DA" w14:textId="6DFE7A34" w:rsidR="003A3977" w:rsidRDefault="003A3977" w:rsidP="00366E4B"/>
          <w:p w14:paraId="56A31E11" w14:textId="59664C6C" w:rsidR="003A3977" w:rsidRDefault="003A3977" w:rsidP="00366E4B">
            <w:r>
              <w:t xml:space="preserve">The OAD proposal has been submitted to the Curriculum Committee </w:t>
            </w:r>
            <w:r w:rsidR="001125E3">
              <w:t>and was approved for fall term 4/30/2020.</w:t>
            </w:r>
            <w:bookmarkStart w:id="0" w:name="_GoBack"/>
            <w:bookmarkEnd w:id="0"/>
          </w:p>
          <w:p w14:paraId="4D7FDA2C" w14:textId="47C357C8" w:rsidR="008D5C2A" w:rsidRDefault="008D5C2A" w:rsidP="00366E4B"/>
          <w:p w14:paraId="466B5E1D" w14:textId="0B39A41D" w:rsidR="008D5C2A" w:rsidRDefault="00573B51" w:rsidP="00366E4B">
            <w:r>
              <w:t>CIS f</w:t>
            </w:r>
            <w:r w:rsidR="008D5C2A">
              <w:t>aculty members are working on developing and implementing a new CIS option—Cyber Security.</w:t>
            </w:r>
            <w:r w:rsidR="003A3977">
              <w:t xml:space="preserve"> It should be approved and implemented for Spring 2021.</w:t>
            </w:r>
          </w:p>
          <w:p w14:paraId="2E902B83" w14:textId="77777777" w:rsidR="008D5C2A" w:rsidRDefault="008D5C2A" w:rsidP="00366E4B"/>
          <w:p w14:paraId="155E6175" w14:textId="058747A1" w:rsidR="008D5C2A" w:rsidRDefault="008D5C2A" w:rsidP="00366E4B">
            <w:r>
              <w:t>All changes to program curriculum were made to the 2018-2019 catalog.</w:t>
            </w:r>
            <w:r w:rsidR="003E3AD0">
              <w:t xml:space="preserve"> </w:t>
            </w:r>
          </w:p>
          <w:p w14:paraId="470896F3" w14:textId="77777777" w:rsidR="00A37AB9" w:rsidRDefault="00A37AB9" w:rsidP="00366E4B"/>
          <w:p w14:paraId="7AE33843" w14:textId="77777777" w:rsidR="00A37AB9" w:rsidRDefault="00A37AB9" w:rsidP="00366E4B">
            <w:r>
              <w:t>Curriculum in all business and computer classes will be reviewed yearly and updated as needed.</w:t>
            </w:r>
          </w:p>
          <w:p w14:paraId="5F85253A" w14:textId="77777777" w:rsidR="00A37AB9" w:rsidRDefault="00A37AB9" w:rsidP="00366E4B"/>
          <w:p w14:paraId="4561721C" w14:textId="07813984" w:rsidR="00A37AB9" w:rsidRDefault="00A37AB9" w:rsidP="00366E4B">
            <w:r>
              <w:t xml:space="preserve">The App Development program will continue to be reviewed and courses added or changed as </w:t>
            </w:r>
            <w:r>
              <w:lastRenderedPageBreak/>
              <w:t xml:space="preserve">needed.  New faculty will be </w:t>
            </w:r>
            <w:r w:rsidR="00A94637">
              <w:t xml:space="preserve">trained and </w:t>
            </w:r>
            <w:r>
              <w:t>added as needed.</w:t>
            </w:r>
          </w:p>
          <w:p w14:paraId="7287ADAE" w14:textId="77777777" w:rsidR="006346CB" w:rsidRDefault="006346CB" w:rsidP="00366E4B"/>
          <w:p w14:paraId="72702BAA" w14:textId="55D3F736" w:rsidR="006346CB" w:rsidRDefault="006346CB" w:rsidP="00366E4B">
            <w:r>
              <w:t>All departments will continue to solicit feedback from former students, employers and advisory committee members.</w:t>
            </w:r>
          </w:p>
        </w:tc>
      </w:tr>
      <w:tr w:rsidR="00352DE0" w14:paraId="3675BD07" w14:textId="77777777" w:rsidTr="003E3AD0">
        <w:trPr>
          <w:trHeight w:val="4197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3B87" w14:textId="77777777" w:rsidR="00670DD4" w:rsidRPr="00C576DE" w:rsidRDefault="001057EF" w:rsidP="00DA4651">
            <w:pPr>
              <w:rPr>
                <w:b/>
                <w:sz w:val="24"/>
                <w:szCs w:val="24"/>
              </w:rPr>
            </w:pPr>
            <w:r w:rsidRPr="00C576DE">
              <w:rPr>
                <w:b/>
                <w:sz w:val="24"/>
                <w:szCs w:val="24"/>
              </w:rPr>
              <w:lastRenderedPageBreak/>
              <w:t>Goal 3:</w:t>
            </w:r>
            <w:r w:rsidRPr="00C576DE">
              <w:rPr>
                <w:b/>
                <w:sz w:val="24"/>
                <w:szCs w:val="24"/>
              </w:rPr>
              <w:tab/>
              <w:t>Maintain up-to-date hardware/software for faculty.</w:t>
            </w:r>
          </w:p>
          <w:p w14:paraId="00E2944C" w14:textId="77777777" w:rsidR="00670DD4" w:rsidRDefault="00670DD4" w:rsidP="00DA4651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ECC66" w14:textId="2A6643A7" w:rsidR="00445BA3" w:rsidRDefault="006346CB" w:rsidP="00445BA3">
            <w:r>
              <w:t>$13,450 was requested to replace faculty computers and purchase technology equipment for faculty and classrooms. (</w:t>
            </w:r>
            <w:r w:rsidR="003477DB">
              <w:t>iPad</w:t>
            </w:r>
            <w:r>
              <w:t xml:space="preserve"> Pro for faculty and Apple TV for classrooms).</w:t>
            </w:r>
          </w:p>
          <w:p w14:paraId="4B8850DF" w14:textId="479361E3" w:rsidR="0077537C" w:rsidRDefault="0077537C" w:rsidP="00445BA3"/>
          <w:p w14:paraId="7C1F2A5C" w14:textId="1990F40D" w:rsidR="0077537C" w:rsidRDefault="0077537C" w:rsidP="00445BA3">
            <w:r>
              <w:t>Faculty computers are</w:t>
            </w:r>
            <w:r w:rsidR="003477DB">
              <w:t xml:space="preserve"> replaced</w:t>
            </w:r>
            <w:r>
              <w:t xml:space="preserve"> on a three-year rotation.</w:t>
            </w:r>
          </w:p>
          <w:p w14:paraId="4A94D97D" w14:textId="77777777" w:rsidR="006346CB" w:rsidRDefault="006346CB" w:rsidP="00445BA3"/>
          <w:p w14:paraId="0F5FCA9B" w14:textId="74CE1630" w:rsidR="006346CB" w:rsidRDefault="006346CB" w:rsidP="00445BA3"/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713C3" w14:textId="77777777" w:rsidR="00670DD4" w:rsidRDefault="006346CB" w:rsidP="00E971BE">
            <w:r>
              <w:t xml:space="preserve">Six faculty members got new computers in 2017-18. </w:t>
            </w:r>
            <w:r w:rsidRPr="00DC6B7A">
              <w:t>Two faculty members and office manager got new computers in 2019.</w:t>
            </w:r>
          </w:p>
          <w:p w14:paraId="2B13E5E5" w14:textId="77777777" w:rsidR="0077537C" w:rsidRDefault="0077537C" w:rsidP="00E971BE"/>
          <w:p w14:paraId="68EC491D" w14:textId="58F03476" w:rsidR="0077537C" w:rsidRDefault="0077537C" w:rsidP="00E971BE">
            <w:r>
              <w:t>Apple TV was included as part of the Apple Lab in Room 446.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593B" w14:textId="646AC857" w:rsidR="00415F84" w:rsidRDefault="00415F84" w:rsidP="00DA4651">
            <w:r>
              <w:t>Goal 3 was met on Shelby Campus.</w:t>
            </w:r>
          </w:p>
          <w:p w14:paraId="7AABF125" w14:textId="77777777" w:rsidR="00415F84" w:rsidRDefault="00415F84" w:rsidP="00DA4651"/>
          <w:p w14:paraId="4BBDDAB4" w14:textId="4ED85948" w:rsidR="00670DD4" w:rsidRDefault="006346CB" w:rsidP="00DA4651">
            <w:r>
              <w:t xml:space="preserve">All faculty members will continue to require updated computers </w:t>
            </w:r>
            <w:r w:rsidR="0077537C">
              <w:t>(3</w:t>
            </w:r>
            <w:r w:rsidR="00DC6B7A">
              <w:t>-</w:t>
            </w:r>
            <w:r w:rsidR="0077537C">
              <w:t xml:space="preserve"> </w:t>
            </w:r>
            <w:r w:rsidR="00454552">
              <w:t>y</w:t>
            </w:r>
            <w:r w:rsidR="0077537C">
              <w:t xml:space="preserve">ear rotation) </w:t>
            </w:r>
            <w:r>
              <w:t>and technology items in order to maintain quality of instruction for students.</w:t>
            </w:r>
          </w:p>
          <w:p w14:paraId="5CE5EDFB" w14:textId="7BE79351" w:rsidR="00FB3E60" w:rsidRDefault="00FB3E60" w:rsidP="00DA4651"/>
          <w:p w14:paraId="7E0B8228" w14:textId="47795F2B" w:rsidR="00FB3E60" w:rsidRDefault="00FB3E60" w:rsidP="00DA4651">
            <w:r>
              <w:t xml:space="preserve">Some faculty members will need new office computers in </w:t>
            </w:r>
            <w:r w:rsidR="003E3AD0">
              <w:t>2020-</w:t>
            </w:r>
            <w:r>
              <w:t>2021.</w:t>
            </w:r>
          </w:p>
          <w:p w14:paraId="014B0854" w14:textId="368B26E7" w:rsidR="0077537C" w:rsidRDefault="0077537C" w:rsidP="00DA4651"/>
          <w:p w14:paraId="297CDEA2" w14:textId="77777777" w:rsidR="00A021DF" w:rsidRDefault="00A021DF" w:rsidP="00DA4651"/>
        </w:tc>
      </w:tr>
      <w:tr w:rsidR="00670DD4" w14:paraId="4C989A08" w14:textId="77777777" w:rsidTr="003E5118">
        <w:tc>
          <w:tcPr>
            <w:tcW w:w="6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1D81C" w14:textId="742174BE" w:rsidR="00670DD4" w:rsidRDefault="00670DD4" w:rsidP="00DA4651">
            <w:pPr>
              <w:rPr>
                <w:sz w:val="12"/>
                <w:szCs w:val="12"/>
              </w:rPr>
            </w:pPr>
          </w:p>
          <w:p w14:paraId="4C6C85A9" w14:textId="77777777" w:rsidR="00670DD4" w:rsidRDefault="00670DD4" w:rsidP="00DA4651">
            <w:pPr>
              <w:rPr>
                <w:b/>
                <w:sz w:val="12"/>
                <w:szCs w:val="12"/>
              </w:rPr>
            </w:pPr>
          </w:p>
          <w:p w14:paraId="7A5075EA" w14:textId="513C3ABC" w:rsidR="00670DD4" w:rsidRDefault="00670DD4" w:rsidP="00DA4651">
            <w:r>
              <w:rPr>
                <w:b/>
              </w:rPr>
              <w:t>Submission date:</w:t>
            </w:r>
            <w:r w:rsidR="000248E4">
              <w:rPr>
                <w:b/>
              </w:rPr>
              <w:t xml:space="preserve"> </w:t>
            </w:r>
            <w:r w:rsidR="0077537C">
              <w:rPr>
                <w:b/>
              </w:rPr>
              <w:t xml:space="preserve"> </w:t>
            </w:r>
            <w:r w:rsidR="00020B86">
              <w:rPr>
                <w:b/>
              </w:rPr>
              <w:t>April 30, 2020</w:t>
            </w:r>
          </w:p>
        </w:tc>
        <w:tc>
          <w:tcPr>
            <w:tcW w:w="6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883D2" w14:textId="77777777" w:rsidR="00670DD4" w:rsidRDefault="00670DD4" w:rsidP="00DA4651">
            <w:pPr>
              <w:rPr>
                <w:sz w:val="12"/>
                <w:szCs w:val="12"/>
              </w:rPr>
            </w:pPr>
          </w:p>
          <w:p w14:paraId="56760C32" w14:textId="77777777" w:rsidR="00670DD4" w:rsidRDefault="00670DD4" w:rsidP="00DA4651">
            <w:pPr>
              <w:rPr>
                <w:sz w:val="12"/>
                <w:szCs w:val="12"/>
              </w:rPr>
            </w:pPr>
          </w:p>
          <w:p w14:paraId="09BEAC37" w14:textId="2D605840" w:rsidR="00670DD4" w:rsidRDefault="00670DD4" w:rsidP="00DA4651">
            <w:pPr>
              <w:rPr>
                <w:b/>
              </w:rPr>
            </w:pPr>
            <w:r>
              <w:rPr>
                <w:b/>
              </w:rPr>
              <w:t>Submitted by:</w:t>
            </w:r>
            <w:r w:rsidR="00F77987">
              <w:rPr>
                <w:b/>
              </w:rPr>
              <w:t xml:space="preserve"> </w:t>
            </w:r>
            <w:r w:rsidR="0077537C">
              <w:rPr>
                <w:b/>
              </w:rPr>
              <w:t>Sandi Logan</w:t>
            </w:r>
          </w:p>
          <w:p w14:paraId="72E1697B" w14:textId="77777777" w:rsidR="00670DD4" w:rsidRDefault="00670DD4" w:rsidP="00DA4651">
            <w:pPr>
              <w:rPr>
                <w:b/>
                <w:sz w:val="8"/>
                <w:szCs w:val="8"/>
              </w:rPr>
            </w:pPr>
          </w:p>
        </w:tc>
      </w:tr>
    </w:tbl>
    <w:p w14:paraId="1559F29C" w14:textId="77777777" w:rsidR="00670DD4" w:rsidRDefault="00670DD4" w:rsidP="00670DD4"/>
    <w:p w14:paraId="36BD0C03" w14:textId="77777777" w:rsidR="00E1251C" w:rsidRDefault="00E1251C"/>
    <w:sectPr w:rsidR="00E1251C" w:rsidSect="008E5EC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442"/>
    <w:multiLevelType w:val="hybridMultilevel"/>
    <w:tmpl w:val="DAE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11A9"/>
    <w:multiLevelType w:val="hybridMultilevel"/>
    <w:tmpl w:val="6E84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78C"/>
    <w:multiLevelType w:val="hybridMultilevel"/>
    <w:tmpl w:val="1524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4486"/>
    <w:multiLevelType w:val="hybridMultilevel"/>
    <w:tmpl w:val="1FD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4"/>
    <w:rsid w:val="0002025F"/>
    <w:rsid w:val="00020B86"/>
    <w:rsid w:val="000248E4"/>
    <w:rsid w:val="0006165C"/>
    <w:rsid w:val="0007399A"/>
    <w:rsid w:val="000759C4"/>
    <w:rsid w:val="000B7005"/>
    <w:rsid w:val="000B77C1"/>
    <w:rsid w:val="0010164F"/>
    <w:rsid w:val="00103971"/>
    <w:rsid w:val="001057EF"/>
    <w:rsid w:val="00105D65"/>
    <w:rsid w:val="001125E3"/>
    <w:rsid w:val="00133DFD"/>
    <w:rsid w:val="0015735C"/>
    <w:rsid w:val="001B2866"/>
    <w:rsid w:val="001F49A8"/>
    <w:rsid w:val="002207B1"/>
    <w:rsid w:val="00225276"/>
    <w:rsid w:val="002468F1"/>
    <w:rsid w:val="00252D1C"/>
    <w:rsid w:val="00255E41"/>
    <w:rsid w:val="00264F3C"/>
    <w:rsid w:val="00267B45"/>
    <w:rsid w:val="002B369A"/>
    <w:rsid w:val="002C4E88"/>
    <w:rsid w:val="002C6F75"/>
    <w:rsid w:val="002E04D9"/>
    <w:rsid w:val="0033405A"/>
    <w:rsid w:val="003477DB"/>
    <w:rsid w:val="00352DE0"/>
    <w:rsid w:val="00354507"/>
    <w:rsid w:val="00366E4B"/>
    <w:rsid w:val="00387D35"/>
    <w:rsid w:val="0039248F"/>
    <w:rsid w:val="003A1CAE"/>
    <w:rsid w:val="003A38E3"/>
    <w:rsid w:val="003A3977"/>
    <w:rsid w:val="003C2289"/>
    <w:rsid w:val="003E3AD0"/>
    <w:rsid w:val="003E5118"/>
    <w:rsid w:val="003F4AD3"/>
    <w:rsid w:val="00415215"/>
    <w:rsid w:val="00415F84"/>
    <w:rsid w:val="004265C3"/>
    <w:rsid w:val="00445BA3"/>
    <w:rsid w:val="00454552"/>
    <w:rsid w:val="00470985"/>
    <w:rsid w:val="0048739C"/>
    <w:rsid w:val="004A1718"/>
    <w:rsid w:val="004D5D1F"/>
    <w:rsid w:val="004F2705"/>
    <w:rsid w:val="004F6C8E"/>
    <w:rsid w:val="00573B51"/>
    <w:rsid w:val="0057740B"/>
    <w:rsid w:val="005A30AB"/>
    <w:rsid w:val="005C2F7E"/>
    <w:rsid w:val="005C6097"/>
    <w:rsid w:val="005C7B2A"/>
    <w:rsid w:val="005E75A4"/>
    <w:rsid w:val="006123BB"/>
    <w:rsid w:val="00615CD6"/>
    <w:rsid w:val="00620733"/>
    <w:rsid w:val="006346CB"/>
    <w:rsid w:val="00645D4B"/>
    <w:rsid w:val="0067060B"/>
    <w:rsid w:val="00670DD4"/>
    <w:rsid w:val="00671260"/>
    <w:rsid w:val="00694234"/>
    <w:rsid w:val="006A35CC"/>
    <w:rsid w:val="006A3FBB"/>
    <w:rsid w:val="006F6EBD"/>
    <w:rsid w:val="00737B2F"/>
    <w:rsid w:val="00747F67"/>
    <w:rsid w:val="0077537C"/>
    <w:rsid w:val="007D3FAD"/>
    <w:rsid w:val="00801696"/>
    <w:rsid w:val="00815738"/>
    <w:rsid w:val="00815833"/>
    <w:rsid w:val="0087745E"/>
    <w:rsid w:val="00885767"/>
    <w:rsid w:val="008A3768"/>
    <w:rsid w:val="008B5479"/>
    <w:rsid w:val="008D5C2A"/>
    <w:rsid w:val="008E5ECA"/>
    <w:rsid w:val="008F1393"/>
    <w:rsid w:val="009009E8"/>
    <w:rsid w:val="009072B8"/>
    <w:rsid w:val="00914A93"/>
    <w:rsid w:val="00916828"/>
    <w:rsid w:val="009D30F8"/>
    <w:rsid w:val="009E3BE1"/>
    <w:rsid w:val="009F6CC9"/>
    <w:rsid w:val="00A021DF"/>
    <w:rsid w:val="00A11D89"/>
    <w:rsid w:val="00A1273B"/>
    <w:rsid w:val="00A12FF8"/>
    <w:rsid w:val="00A37AB9"/>
    <w:rsid w:val="00A5600D"/>
    <w:rsid w:val="00A57CBE"/>
    <w:rsid w:val="00A94637"/>
    <w:rsid w:val="00AA17E1"/>
    <w:rsid w:val="00AE06F4"/>
    <w:rsid w:val="00AE4E94"/>
    <w:rsid w:val="00AE72C8"/>
    <w:rsid w:val="00B1014F"/>
    <w:rsid w:val="00B10222"/>
    <w:rsid w:val="00B16BE3"/>
    <w:rsid w:val="00B521C8"/>
    <w:rsid w:val="00BC3075"/>
    <w:rsid w:val="00BE1A67"/>
    <w:rsid w:val="00C05A06"/>
    <w:rsid w:val="00C576DE"/>
    <w:rsid w:val="00C63FB9"/>
    <w:rsid w:val="00C8595D"/>
    <w:rsid w:val="00C93953"/>
    <w:rsid w:val="00C9459F"/>
    <w:rsid w:val="00CA0549"/>
    <w:rsid w:val="00CC1F62"/>
    <w:rsid w:val="00CD4F8E"/>
    <w:rsid w:val="00CE2C35"/>
    <w:rsid w:val="00CF60A9"/>
    <w:rsid w:val="00D40C2D"/>
    <w:rsid w:val="00D826B8"/>
    <w:rsid w:val="00DA4651"/>
    <w:rsid w:val="00DC6B7A"/>
    <w:rsid w:val="00DE56F2"/>
    <w:rsid w:val="00E1251C"/>
    <w:rsid w:val="00E2628F"/>
    <w:rsid w:val="00E3399A"/>
    <w:rsid w:val="00E44734"/>
    <w:rsid w:val="00E64CAA"/>
    <w:rsid w:val="00E9714A"/>
    <w:rsid w:val="00E971BE"/>
    <w:rsid w:val="00EF3A04"/>
    <w:rsid w:val="00F00FEF"/>
    <w:rsid w:val="00F06D21"/>
    <w:rsid w:val="00F079AB"/>
    <w:rsid w:val="00F13D63"/>
    <w:rsid w:val="00F47AF4"/>
    <w:rsid w:val="00F56BF8"/>
    <w:rsid w:val="00F77987"/>
    <w:rsid w:val="00F83575"/>
    <w:rsid w:val="00FB3E60"/>
    <w:rsid w:val="00FD54CB"/>
    <w:rsid w:val="00FE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B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0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rsid w:val="00A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532C-24FA-4E2E-A74D-E57398B8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Cook</dc:creator>
  <cp:lastModifiedBy>Sandra Logan</cp:lastModifiedBy>
  <cp:revision>14</cp:revision>
  <dcterms:created xsi:type="dcterms:W3CDTF">2020-04-17T13:54:00Z</dcterms:created>
  <dcterms:modified xsi:type="dcterms:W3CDTF">2020-04-30T15:26:00Z</dcterms:modified>
</cp:coreProperties>
</file>