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563FE0D1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5E6673">
        <w:rPr>
          <w:b/>
          <w:sz w:val="28"/>
          <w:szCs w:val="28"/>
        </w:rPr>
        <w:t xml:space="preserve"> Transfer and General Studies—Shelby Campus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45435450" w:rsidR="00F8534C" w:rsidRPr="005E6673" w:rsidRDefault="00584A43" w:rsidP="00F8534C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5E6673">
        <w:rPr>
          <w:b/>
          <w:sz w:val="28"/>
          <w:szCs w:val="28"/>
          <w:u w:val="single"/>
        </w:rPr>
        <w:t xml:space="preserve">  </w:t>
      </w:r>
      <w:r w:rsidR="005E6673">
        <w:rPr>
          <w:b/>
          <w:sz w:val="28"/>
          <w:szCs w:val="28"/>
        </w:rPr>
        <w:t>I am supporting the request of biology department chair Stephanie Miller to hire a biology instructor.</w:t>
      </w:r>
    </w:p>
    <w:p w14:paraId="780DF509" w14:textId="3194CE04" w:rsidR="00F8534C" w:rsidRPr="005E6673" w:rsidRDefault="00F8534C" w:rsidP="00F8534C">
      <w:pPr>
        <w:ind w:left="-1080"/>
        <w:rPr>
          <w:b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Proposed Job Title:</w:t>
      </w:r>
      <w:r w:rsidR="005E6673">
        <w:rPr>
          <w:b/>
          <w:sz w:val="28"/>
          <w:szCs w:val="28"/>
          <w:u w:val="single"/>
        </w:rPr>
        <w:t xml:space="preserve">  </w:t>
      </w:r>
      <w:r w:rsidR="005E6673">
        <w:rPr>
          <w:b/>
          <w:sz w:val="28"/>
          <w:szCs w:val="28"/>
        </w:rPr>
        <w:t>Shelby Campus Biology Instructor, Fulltime</w:t>
      </w:r>
    </w:p>
    <w:p w14:paraId="2CA5C319" w14:textId="3C62DA1A" w:rsidR="00F8534C" w:rsidRPr="005E6673" w:rsidRDefault="00F8534C" w:rsidP="00F8534C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Salary Schedule:</w:t>
      </w:r>
      <w:r w:rsidR="005E6673">
        <w:rPr>
          <w:b/>
          <w:sz w:val="28"/>
          <w:szCs w:val="28"/>
        </w:rPr>
        <w:t xml:space="preserve">  Schedule D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77164F30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  <w:r w:rsidR="005E6673">
        <w:rPr>
          <w:b/>
          <w:sz w:val="28"/>
          <w:szCs w:val="28"/>
          <w:u w:val="single"/>
        </w:rPr>
        <w:t xml:space="preserve">  </w:t>
      </w:r>
    </w:p>
    <w:p w14:paraId="51ED4D87" w14:textId="5FE7B3FB" w:rsid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56F0915A" w14:textId="634A17E4" w:rsidR="006F34D0" w:rsidRDefault="006F34D0" w:rsidP="00EA6483">
      <w:pPr>
        <w:ind w:left="-108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During the 2019-2020 academic year, the Shelby biology department hired a temporary fulltime biology instructor.  With this instructor’s sections counting as being taught by a fulltime instructor, the department’s percentage  of sections taught by fulltime instructors was </w:t>
      </w:r>
      <w:r w:rsidR="00B93C17">
        <w:rPr>
          <w:b/>
          <w:sz w:val="24"/>
          <w:szCs w:val="24"/>
        </w:rPr>
        <w:t>51.4% for fall 2019 and 57.6% for spring 2020.</w:t>
      </w:r>
      <w:r w:rsidR="00B93C17">
        <w:rPr>
          <w:bCs/>
          <w:sz w:val="24"/>
          <w:szCs w:val="24"/>
        </w:rPr>
        <w:t xml:space="preserve">  Without this temporary fulltime instructor, the department’s percentages of sections covered by a fulltime instructor would have fallen to </w:t>
      </w:r>
      <w:r w:rsidR="00304E22">
        <w:rPr>
          <w:b/>
          <w:sz w:val="24"/>
          <w:szCs w:val="24"/>
        </w:rPr>
        <w:t xml:space="preserve">40% for fall 2019 and 45.4% for spring 2020.  </w:t>
      </w:r>
    </w:p>
    <w:p w14:paraId="2C836C68" w14:textId="769456BB" w:rsidR="00304E22" w:rsidRPr="00304E22" w:rsidRDefault="00304E22" w:rsidP="00EA6483">
      <w:pPr>
        <w:ind w:left="-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hire is needed for the department to maintain at least 50% fulltime coverage of sections per SACS-COC guidelines.  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(Campus, </w:t>
            </w:r>
            <w:proofErr w:type="spellStart"/>
            <w:r>
              <w:rPr>
                <w:b/>
                <w:sz w:val="28"/>
                <w:szCs w:val="28"/>
              </w:rPr>
              <w:t>Bldg</w:t>
            </w:r>
            <w:proofErr w:type="spellEnd"/>
            <w:r>
              <w:rPr>
                <w:b/>
                <w:sz w:val="28"/>
                <w:szCs w:val="28"/>
              </w:rPr>
              <w:t>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2AE85014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2DCD8D16" w14:textId="283CC9D3" w:rsidR="006B23E2" w:rsidRPr="00211CBC" w:rsidRDefault="005E6673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N/A</w:t>
            </w:r>
            <w:r w:rsidR="00062DC9">
              <w:rPr>
                <w:bCs/>
                <w:sz w:val="28"/>
                <w:szCs w:val="28"/>
              </w:rPr>
              <w:t xml:space="preserve">  (TGS does not anticipate needing to purchase new equipment.  Repairs and unexpected equipment replacements are addressed in TGS Goals.)</w:t>
            </w: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6C92F615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5CF77DD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DA35E79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28AE59F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BE032C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49C35C0D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AF2E98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9B6F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6D517A23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1D26E2F1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7FDC4FC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41ECB9C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319F6A7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8737DD2" w14:textId="6C16070B" w:rsidR="00B70E06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  <w:r w:rsidR="00B70E06"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as;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44C0ED" w14:textId="1830CC82" w:rsidR="002E28B3" w:rsidRPr="002F5FCD" w:rsidRDefault="004D5009" w:rsidP="005E66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TGS is </w:t>
            </w:r>
            <w:r w:rsidR="002F5FCD">
              <w:rPr>
                <w:bCs/>
                <w:sz w:val="28"/>
                <w:szCs w:val="28"/>
              </w:rPr>
              <w:t xml:space="preserve">increasing the amount </w:t>
            </w:r>
            <w:bookmarkStart w:id="1" w:name="_GoBack"/>
            <w:bookmarkEnd w:id="1"/>
            <w:r w:rsidR="002F5FCD">
              <w:rPr>
                <w:bCs/>
                <w:sz w:val="28"/>
                <w:szCs w:val="28"/>
              </w:rPr>
              <w:t xml:space="preserve">requested for training in online Learning Management Systems.  This is because virtually all faculty members are now teaching online due to the Covid-19 pandemic.  Additional training may be necessary so that instructors without online teaching experience may learn about effective online teaching strategies.  </w:t>
            </w:r>
          </w:p>
          <w:p w14:paraId="25AA2FBC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7F6F3BC1" w:rsidR="002E28B3" w:rsidRDefault="002F5FCD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$5,000</w:t>
            </w: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03D9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0675477F" w:rsidR="002E28B3" w:rsidRPr="002F5FCD" w:rsidRDefault="002F5FCD" w:rsidP="002E2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$5,000</w:t>
            </w: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7F2175D3" w:rsidR="00B70E06" w:rsidRPr="002F5FCD" w:rsidRDefault="002E28B3" w:rsidP="002E28B3">
      <w:pPr>
        <w:ind w:left="-1080"/>
        <w:rPr>
          <w:bCs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  <w:r w:rsidR="002F5FCD">
        <w:rPr>
          <w:b/>
          <w:sz w:val="28"/>
          <w:szCs w:val="28"/>
          <w:u w:val="single"/>
        </w:rPr>
        <w:t xml:space="preserve">  </w:t>
      </w:r>
      <w:r w:rsidR="002F5FCD">
        <w:rPr>
          <w:bCs/>
          <w:sz w:val="28"/>
          <w:szCs w:val="28"/>
        </w:rPr>
        <w:t xml:space="preserve">As stated above, the college is facing unprecedented challenges, especially instructional challenges, due to Covid-19.  Many instructors have who have never taught online are suddenly teaching full loads via Blackboard and online instruction.  This training will help to ensure a seamless transition so that students will continue to receive excellent instruction.  </w:t>
      </w: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</w:t>
                            </w:r>
                            <w:proofErr w:type="gramStart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>sufficient</w:t>
                            </w:r>
                            <w:proofErr w:type="gramEnd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</w:t>
                      </w:r>
                      <w:proofErr w:type="gramStart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>sufficient</w:t>
                      </w:r>
                      <w:proofErr w:type="gramEnd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432"/>
        <w:gridCol w:w="3459"/>
        <w:gridCol w:w="3876"/>
        <w:gridCol w:w="2668"/>
      </w:tblGrid>
      <w:tr w:rsidR="002F5FCD" w14:paraId="7565E2B8" w14:textId="66BF04F5" w:rsidTr="002F5FCD">
        <w:tc>
          <w:tcPr>
            <w:tcW w:w="1432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3876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668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2F5FCD" w14:paraId="36F4A151" w14:textId="06A796B2" w:rsidTr="002F5FCD">
        <w:tc>
          <w:tcPr>
            <w:tcW w:w="1432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459" w:type="dxa"/>
            <w:vAlign w:val="center"/>
          </w:tcPr>
          <w:p w14:paraId="36D64408" w14:textId="736C4DDC" w:rsidR="00F8534C" w:rsidRDefault="005E667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Personnel</w:t>
            </w:r>
          </w:p>
          <w:p w14:paraId="0298C9F9" w14:textId="40CA4F6D" w:rsidR="00F8534C" w:rsidRDefault="00F8534C" w:rsidP="005E6673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  <w:tc>
          <w:tcPr>
            <w:tcW w:w="3876" w:type="dxa"/>
            <w:vAlign w:val="center"/>
          </w:tcPr>
          <w:p w14:paraId="3A890E41" w14:textId="293C4E11" w:rsidR="00F8534C" w:rsidRDefault="005E667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Fulltime Biology Instructor</w:t>
            </w:r>
          </w:p>
        </w:tc>
        <w:tc>
          <w:tcPr>
            <w:tcW w:w="2668" w:type="dxa"/>
          </w:tcPr>
          <w:p w14:paraId="664CD718" w14:textId="2FAE4FE7" w:rsidR="00F8534C" w:rsidRDefault="005E667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Schedule D based on education and experience</w:t>
            </w:r>
          </w:p>
        </w:tc>
      </w:tr>
      <w:tr w:rsidR="002F5FCD" w14:paraId="7B1B7ADF" w14:textId="2CE4A8E8" w:rsidTr="002F5FCD">
        <w:tc>
          <w:tcPr>
            <w:tcW w:w="1432" w:type="dxa"/>
            <w:vAlign w:val="center"/>
          </w:tcPr>
          <w:p w14:paraId="61DD78C4" w14:textId="23864E7F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459" w:type="dxa"/>
            <w:vAlign w:val="center"/>
          </w:tcPr>
          <w:p w14:paraId="086ED6F7" w14:textId="36CA014D" w:rsidR="00F8534C" w:rsidRDefault="002F5FCD" w:rsidP="002F5FCD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</w:t>
            </w:r>
          </w:p>
        </w:tc>
        <w:tc>
          <w:tcPr>
            <w:tcW w:w="3876" w:type="dxa"/>
            <w:vAlign w:val="center"/>
          </w:tcPr>
          <w:p w14:paraId="1F397A74" w14:textId="23C7ABD3" w:rsidR="00F8534C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Funding for Learning Management Systems Training</w:t>
            </w:r>
          </w:p>
        </w:tc>
        <w:tc>
          <w:tcPr>
            <w:tcW w:w="2668" w:type="dxa"/>
          </w:tcPr>
          <w:p w14:paraId="5B30A96A" w14:textId="1245796F" w:rsidR="00F8534C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$5,000</w:t>
            </w:r>
          </w:p>
        </w:tc>
      </w:tr>
      <w:tr w:rsidR="002F5FCD" w14:paraId="77E17AF6" w14:textId="77777777" w:rsidTr="002F5FCD">
        <w:tc>
          <w:tcPr>
            <w:tcW w:w="1432" w:type="dxa"/>
            <w:vAlign w:val="center"/>
          </w:tcPr>
          <w:p w14:paraId="45E33217" w14:textId="02442495" w:rsidR="002F5FCD" w:rsidRPr="002E28B3" w:rsidRDefault="002F5FCD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459" w:type="dxa"/>
            <w:vAlign w:val="center"/>
          </w:tcPr>
          <w:p w14:paraId="3805706D" w14:textId="2136E9FB" w:rsidR="002F5FCD" w:rsidRPr="002F5FCD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</w:tc>
        <w:tc>
          <w:tcPr>
            <w:tcW w:w="3876" w:type="dxa"/>
            <w:vAlign w:val="center"/>
          </w:tcPr>
          <w:p w14:paraId="43B6D7CB" w14:textId="0C80F72A" w:rsidR="002F5FCD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Fund for Unanticipated Major Repairs/Replacement of Office Equipment</w:t>
            </w:r>
          </w:p>
        </w:tc>
        <w:tc>
          <w:tcPr>
            <w:tcW w:w="2668" w:type="dxa"/>
          </w:tcPr>
          <w:p w14:paraId="58816A8D" w14:textId="351927BF" w:rsidR="002F5FCD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</w:t>
            </w:r>
          </w:p>
        </w:tc>
      </w:tr>
      <w:tr w:rsidR="002F5FCD" w14:paraId="50E31869" w14:textId="74E03F3E" w:rsidTr="002F5FCD">
        <w:tc>
          <w:tcPr>
            <w:tcW w:w="1432" w:type="dxa"/>
            <w:vAlign w:val="center"/>
          </w:tcPr>
          <w:p w14:paraId="6845A8D5" w14:textId="5838DB1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 w:rsidR="002F5FC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9" w:type="dxa"/>
            <w:vAlign w:val="center"/>
          </w:tcPr>
          <w:p w14:paraId="55472160" w14:textId="13D9F944" w:rsidR="00F8534C" w:rsidRDefault="005E667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78D36986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36ADBE7" w14:textId="17313190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  <w:vAlign w:val="center"/>
          </w:tcPr>
          <w:p w14:paraId="458315AB" w14:textId="2D28D9B7" w:rsidR="00F8534C" w:rsidRDefault="005E667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routine repairs/upgrade to office equipment</w:t>
            </w:r>
          </w:p>
        </w:tc>
        <w:tc>
          <w:tcPr>
            <w:tcW w:w="2668" w:type="dxa"/>
          </w:tcPr>
          <w:p w14:paraId="59E71167" w14:textId="3D3CDAFD" w:rsidR="00F8534C" w:rsidRDefault="005E667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$2,500</w:t>
            </w:r>
          </w:p>
        </w:tc>
      </w:tr>
      <w:tr w:rsidR="002F5FCD" w14:paraId="11F9B0FE" w14:textId="10937B35" w:rsidTr="002F5FCD">
        <w:tc>
          <w:tcPr>
            <w:tcW w:w="1432" w:type="dxa"/>
            <w:vAlign w:val="center"/>
          </w:tcPr>
          <w:p w14:paraId="332C6570" w14:textId="1CFD40E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</w:t>
            </w:r>
            <w:r w:rsidR="002F5FC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9" w:type="dxa"/>
            <w:vAlign w:val="center"/>
          </w:tcPr>
          <w:p w14:paraId="17E87F1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08A0C4C7" w:rsidR="00F8534C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</w:t>
            </w:r>
          </w:p>
          <w:p w14:paraId="493C45BD" w14:textId="61842919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  <w:vAlign w:val="center"/>
          </w:tcPr>
          <w:p w14:paraId="284C4B83" w14:textId="2CF5BC68" w:rsidR="00F8534C" w:rsidRDefault="005E667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Funding for department chair training</w:t>
            </w:r>
          </w:p>
        </w:tc>
        <w:tc>
          <w:tcPr>
            <w:tcW w:w="2668" w:type="dxa"/>
          </w:tcPr>
          <w:p w14:paraId="04EA4B1E" w14:textId="09CF8EC9" w:rsidR="00F8534C" w:rsidRDefault="005E667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</w:tr>
      <w:tr w:rsidR="002F5FCD" w14:paraId="6478D57B" w14:textId="77777777" w:rsidTr="002F5FCD">
        <w:tc>
          <w:tcPr>
            <w:tcW w:w="1432" w:type="dxa"/>
            <w:vAlign w:val="center"/>
          </w:tcPr>
          <w:p w14:paraId="7797AD82" w14:textId="1456EBBB" w:rsidR="002F5FCD" w:rsidRPr="002E28B3" w:rsidRDefault="002F5FCD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#6</w:t>
            </w:r>
          </w:p>
        </w:tc>
        <w:tc>
          <w:tcPr>
            <w:tcW w:w="3459" w:type="dxa"/>
            <w:vAlign w:val="center"/>
          </w:tcPr>
          <w:p w14:paraId="10E83A82" w14:textId="42047245" w:rsidR="002F5FCD" w:rsidRPr="002F5FCD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Development</w:t>
            </w:r>
          </w:p>
        </w:tc>
        <w:tc>
          <w:tcPr>
            <w:tcW w:w="3876" w:type="dxa"/>
            <w:vAlign w:val="center"/>
          </w:tcPr>
          <w:p w14:paraId="38193E75" w14:textId="67713715" w:rsidR="002F5FCD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Funding for the associate dean to travel to/present at a conference </w:t>
            </w:r>
          </w:p>
        </w:tc>
        <w:tc>
          <w:tcPr>
            <w:tcW w:w="2668" w:type="dxa"/>
          </w:tcPr>
          <w:p w14:paraId="3B7DCEF1" w14:textId="51551A6A" w:rsidR="002F5FCD" w:rsidRDefault="002F5FCD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$2,000</w:t>
            </w: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F749" w14:textId="77777777" w:rsidR="00D650FD" w:rsidRDefault="00D650FD" w:rsidP="007D08A3">
      <w:pPr>
        <w:spacing w:after="0" w:line="240" w:lineRule="auto"/>
      </w:pPr>
      <w:r>
        <w:separator/>
      </w:r>
    </w:p>
  </w:endnote>
  <w:endnote w:type="continuationSeparator" w:id="0">
    <w:p w14:paraId="6205072E" w14:textId="77777777" w:rsidR="00D650FD" w:rsidRDefault="00D650FD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47E7" w14:textId="77777777" w:rsidR="00D650FD" w:rsidRDefault="00D650FD" w:rsidP="007D08A3">
      <w:pPr>
        <w:spacing w:after="0" w:line="240" w:lineRule="auto"/>
      </w:pPr>
      <w:r>
        <w:separator/>
      </w:r>
    </w:p>
  </w:footnote>
  <w:footnote w:type="continuationSeparator" w:id="0">
    <w:p w14:paraId="1B86C850" w14:textId="77777777" w:rsidR="00D650FD" w:rsidRDefault="00D650FD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62DC9"/>
    <w:rsid w:val="000A7774"/>
    <w:rsid w:val="001D13DD"/>
    <w:rsid w:val="00211CBC"/>
    <w:rsid w:val="0022410F"/>
    <w:rsid w:val="00256CAE"/>
    <w:rsid w:val="002E28B3"/>
    <w:rsid w:val="002F5FCD"/>
    <w:rsid w:val="00304E22"/>
    <w:rsid w:val="00355EEC"/>
    <w:rsid w:val="00420086"/>
    <w:rsid w:val="00481035"/>
    <w:rsid w:val="004A629F"/>
    <w:rsid w:val="004D5009"/>
    <w:rsid w:val="005237E5"/>
    <w:rsid w:val="00584A43"/>
    <w:rsid w:val="005E6673"/>
    <w:rsid w:val="00632821"/>
    <w:rsid w:val="00646BAA"/>
    <w:rsid w:val="00661294"/>
    <w:rsid w:val="006B23E2"/>
    <w:rsid w:val="006F34D0"/>
    <w:rsid w:val="007D08A3"/>
    <w:rsid w:val="008031B6"/>
    <w:rsid w:val="008B1658"/>
    <w:rsid w:val="009A44EA"/>
    <w:rsid w:val="009E038A"/>
    <w:rsid w:val="00A26617"/>
    <w:rsid w:val="00AE6467"/>
    <w:rsid w:val="00B70E06"/>
    <w:rsid w:val="00B93C17"/>
    <w:rsid w:val="00BB4C08"/>
    <w:rsid w:val="00C664F5"/>
    <w:rsid w:val="00C964B4"/>
    <w:rsid w:val="00CD6C24"/>
    <w:rsid w:val="00D650FD"/>
    <w:rsid w:val="00E52E43"/>
    <w:rsid w:val="00EA6483"/>
    <w:rsid w:val="00F406E9"/>
    <w:rsid w:val="00F61765"/>
    <w:rsid w:val="00F8534C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5" ma:contentTypeDescription="Create a new document." ma:contentTypeScope="" ma:versionID="5fd1057345055a5a3ba9da0431e65148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581a8657d5799f84323e63b403742281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0E868-8C71-45F0-B53F-2B5C4D0E3A2B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8496b722-9b76-4408-8308-b7091a9fc972"/>
    <ds:schemaRef ds:uri="http://purl.org/dc/terms/"/>
    <ds:schemaRef ds:uri="http://purl.org/dc/dcmitype/"/>
    <ds:schemaRef ds:uri="http://schemas.microsoft.com/office/infopath/2007/PartnerControls"/>
    <ds:schemaRef ds:uri="ba1ad488-052c-48b5-a777-0fe2bf8a61bc"/>
  </ds:schemaRefs>
</ds:datastoreItem>
</file>

<file path=customXml/itemProps2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7A86C-DE9A-4F9B-B67A-1F97BE9FC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Liesl Harris</cp:lastModifiedBy>
  <cp:revision>7</cp:revision>
  <cp:lastPrinted>2020-02-12T21:06:00Z</cp:lastPrinted>
  <dcterms:created xsi:type="dcterms:W3CDTF">2020-04-16T14:21:00Z</dcterms:created>
  <dcterms:modified xsi:type="dcterms:W3CDTF">2020-04-16T14:39:00Z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