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1144CEAB" w:rsidR="00420086" w:rsidRPr="00CD6C24" w:rsidRDefault="00420086" w:rsidP="00EA6483">
      <w:pPr>
        <w:ind w:left="-1080"/>
        <w:rPr>
          <w:b/>
          <w:sz w:val="28"/>
          <w:szCs w:val="28"/>
        </w:rPr>
      </w:pPr>
      <w:r w:rsidRPr="00CD6C24">
        <w:rPr>
          <w:b/>
          <w:sz w:val="28"/>
          <w:szCs w:val="28"/>
        </w:rPr>
        <w:t>Name of Program/Department:</w:t>
      </w:r>
      <w:r w:rsidR="00F85AA0">
        <w:rPr>
          <w:b/>
          <w:sz w:val="28"/>
          <w:szCs w:val="28"/>
        </w:rPr>
        <w:t xml:space="preserve"> Respiratory Therapy</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4C196CDA" w:rsidR="00F8534C" w:rsidRPr="00F85AA0" w:rsidRDefault="00584A43" w:rsidP="00F8534C">
      <w:pPr>
        <w:ind w:left="-1080"/>
        <w:rPr>
          <w:bCs/>
          <w:sz w:val="28"/>
          <w:szCs w:val="28"/>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F85AA0">
        <w:rPr>
          <w:b/>
          <w:sz w:val="28"/>
          <w:szCs w:val="28"/>
          <w:u w:val="single"/>
        </w:rPr>
        <w:t xml:space="preserve"> </w:t>
      </w:r>
      <w:r w:rsidR="00F85AA0" w:rsidRPr="00F85AA0">
        <w:rPr>
          <w:bCs/>
          <w:sz w:val="28"/>
          <w:szCs w:val="28"/>
        </w:rPr>
        <w:t>Part time instructor for help with labs and competencies</w:t>
      </w:r>
    </w:p>
    <w:p w14:paraId="780DF509" w14:textId="6D6E97AE" w:rsidR="00F8534C" w:rsidRDefault="00F8534C" w:rsidP="00F8534C">
      <w:pPr>
        <w:ind w:left="-1080"/>
        <w:rPr>
          <w:b/>
          <w:sz w:val="28"/>
          <w:szCs w:val="28"/>
          <w:u w:val="single"/>
        </w:rPr>
      </w:pPr>
      <w:r w:rsidRPr="00661294">
        <w:rPr>
          <w:b/>
          <w:sz w:val="28"/>
          <w:szCs w:val="28"/>
          <w:u w:val="single"/>
        </w:rPr>
        <w:t>Proposed Job Title:</w:t>
      </w:r>
      <w:r w:rsidR="00F85AA0">
        <w:rPr>
          <w:b/>
          <w:sz w:val="28"/>
          <w:szCs w:val="28"/>
          <w:u w:val="single"/>
        </w:rPr>
        <w:t xml:space="preserve"> </w:t>
      </w:r>
      <w:r w:rsidR="00F85AA0" w:rsidRPr="00F85AA0">
        <w:rPr>
          <w:bCs/>
          <w:sz w:val="28"/>
          <w:szCs w:val="28"/>
        </w:rPr>
        <w:t>Part time RPT instructor</w:t>
      </w:r>
    </w:p>
    <w:p w14:paraId="2CA5C319" w14:textId="11D71A34" w:rsidR="00F8534C" w:rsidRDefault="00F8534C" w:rsidP="00F8534C">
      <w:pPr>
        <w:ind w:left="-1080"/>
        <w:rPr>
          <w:b/>
          <w:sz w:val="28"/>
          <w:szCs w:val="28"/>
          <w:u w:val="single"/>
        </w:rPr>
      </w:pPr>
      <w:r>
        <w:rPr>
          <w:b/>
          <w:sz w:val="28"/>
          <w:szCs w:val="28"/>
          <w:u w:val="single"/>
        </w:rPr>
        <w:t>Salary Schedule:</w:t>
      </w:r>
      <w:r w:rsidR="00F85AA0" w:rsidRPr="00F85AA0">
        <w:rPr>
          <w:bCs/>
          <w:sz w:val="28"/>
          <w:szCs w:val="28"/>
        </w:rPr>
        <w:t xml:space="preserve"> L19</w:t>
      </w:r>
    </w:p>
    <w:p w14:paraId="1438949C" w14:textId="5B22E725" w:rsidR="00F8534C" w:rsidRPr="00661294" w:rsidRDefault="00F8534C" w:rsidP="00F8534C">
      <w:pPr>
        <w:ind w:left="-1080"/>
        <w:rPr>
          <w:b/>
          <w:sz w:val="28"/>
          <w:szCs w:val="28"/>
          <w:u w:val="single"/>
        </w:rPr>
      </w:pPr>
      <w:r w:rsidRPr="00661294">
        <w:rPr>
          <w:b/>
          <w:sz w:val="28"/>
          <w:szCs w:val="28"/>
          <w:u w:val="single"/>
        </w:rPr>
        <w:t>Annual Salary and Benefits (This information can be obtained from HR):</w:t>
      </w:r>
      <w:r w:rsidR="00F85AA0">
        <w:rPr>
          <w:b/>
          <w:sz w:val="28"/>
          <w:szCs w:val="28"/>
          <w:u w:val="single"/>
        </w:rPr>
        <w:t xml:space="preserve"> </w:t>
      </w:r>
      <w:r w:rsidR="00F85AA0" w:rsidRPr="00F85AA0">
        <w:rPr>
          <w:bCs/>
          <w:sz w:val="28"/>
          <w:szCs w:val="28"/>
        </w:rPr>
        <w:t>$24,700/year</w:t>
      </w:r>
    </w:p>
    <w:p w14:paraId="21D3C9EF" w14:textId="3148A134" w:rsidR="00661294" w:rsidRDefault="00661294" w:rsidP="00EA6483">
      <w:pPr>
        <w:ind w:left="-1080"/>
        <w:rPr>
          <w:bCs/>
          <w:sz w:val="28"/>
          <w:szCs w:val="28"/>
        </w:rPr>
      </w:pPr>
      <w:r w:rsidRPr="00661294">
        <w:rPr>
          <w:b/>
          <w:sz w:val="28"/>
          <w:szCs w:val="28"/>
          <w:u w:val="single"/>
        </w:rPr>
        <w:t>Justification to support personnel request including data:</w:t>
      </w:r>
      <w:r w:rsidR="00F85AA0">
        <w:rPr>
          <w:b/>
          <w:sz w:val="28"/>
          <w:szCs w:val="28"/>
          <w:u w:val="single"/>
        </w:rPr>
        <w:t xml:space="preserve"> </w:t>
      </w:r>
      <w:r w:rsidR="00F85AA0" w:rsidRPr="00F85AA0">
        <w:rPr>
          <w:bCs/>
          <w:sz w:val="28"/>
          <w:szCs w:val="28"/>
        </w:rPr>
        <w:t xml:space="preserve">Will be needed </w:t>
      </w:r>
      <w:r w:rsidR="00A16981">
        <w:rPr>
          <w:bCs/>
          <w:sz w:val="28"/>
          <w:szCs w:val="28"/>
        </w:rPr>
        <w:t>when</w:t>
      </w:r>
      <w:r w:rsidR="00F85AA0" w:rsidRPr="00F85AA0">
        <w:rPr>
          <w:bCs/>
          <w:sz w:val="28"/>
          <w:szCs w:val="28"/>
        </w:rPr>
        <w:t xml:space="preserve"> the</w:t>
      </w:r>
      <w:r w:rsidR="003717D5">
        <w:rPr>
          <w:bCs/>
          <w:sz w:val="28"/>
          <w:szCs w:val="28"/>
        </w:rPr>
        <w:t xml:space="preserve"> total </w:t>
      </w:r>
      <w:r w:rsidR="00FE5049">
        <w:rPr>
          <w:bCs/>
          <w:sz w:val="28"/>
          <w:szCs w:val="28"/>
        </w:rPr>
        <w:t xml:space="preserve">number </w:t>
      </w:r>
      <w:r w:rsidR="003717D5">
        <w:rPr>
          <w:bCs/>
          <w:sz w:val="28"/>
          <w:szCs w:val="28"/>
        </w:rPr>
        <w:t>of students for the program gets to 36 or more</w:t>
      </w:r>
      <w:r w:rsidR="00F85AA0" w:rsidRPr="00F85AA0">
        <w:rPr>
          <w:bCs/>
          <w:sz w:val="28"/>
          <w:szCs w:val="28"/>
        </w:rPr>
        <w:t>.</w:t>
      </w:r>
    </w:p>
    <w:p w14:paraId="56D635B5" w14:textId="3F70DA7C" w:rsidR="00CF0D7B" w:rsidRPr="00F85AA0" w:rsidRDefault="00CF0D7B" w:rsidP="00EA6483">
      <w:pPr>
        <w:ind w:left="-1080"/>
        <w:rPr>
          <w:bCs/>
          <w:sz w:val="28"/>
          <w:szCs w:val="28"/>
        </w:rPr>
      </w:pPr>
      <w:r w:rsidRPr="00CF0D7B">
        <w:rPr>
          <w:bCs/>
          <w:sz w:val="28"/>
          <w:szCs w:val="28"/>
        </w:rPr>
        <w:t>CoARC standard 2.13</w:t>
      </w:r>
      <w:r>
        <w:rPr>
          <w:bCs/>
          <w:sz w:val="28"/>
          <w:szCs w:val="28"/>
        </w:rPr>
        <w:t xml:space="preserve"> In addition to the Key Personnel, there must be sufficient personnel resources to provide effective instruction and evaluation in all settings – didactic, laboratory and clinical. In clinical rotations, the student to faculty ratio cannot exceed 6:1 for clinical instructors and 2:1 for clinical preceptors.</w:t>
      </w:r>
    </w:p>
    <w:p w14:paraId="51ED4D87" w14:textId="79267085" w:rsidR="00F8534C" w:rsidRPr="00F8534C" w:rsidRDefault="00F8534C" w:rsidP="00EA6483">
      <w:pPr>
        <w:ind w:left="-1080"/>
        <w:rPr>
          <w:bCs/>
          <w:i/>
          <w:iCs/>
          <w:sz w:val="20"/>
          <w:szCs w:val="20"/>
        </w:rPr>
      </w:pPr>
      <w:r>
        <w:rPr>
          <w:bCs/>
          <w:i/>
          <w:iCs/>
          <w:sz w:val="20"/>
          <w:szCs w:val="20"/>
        </w:rPr>
        <w:t>*Please copy and paste the headings above for each personnel request if you have more than one.</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898"/>
        <w:gridCol w:w="1488"/>
        <w:gridCol w:w="3291"/>
        <w:gridCol w:w="1350"/>
        <w:gridCol w:w="1492"/>
      </w:tblGrid>
      <w:tr w:rsidR="00211CBC" w14:paraId="5C2F24CF" w14:textId="77777777" w:rsidTr="001639FE">
        <w:trPr>
          <w:trHeight w:val="696"/>
        </w:trPr>
        <w:tc>
          <w:tcPr>
            <w:tcW w:w="3898" w:type="dxa"/>
            <w:vAlign w:val="center"/>
          </w:tcPr>
          <w:p w14:paraId="57ACA5A2" w14:textId="5A6E557C" w:rsidR="006B23E2" w:rsidRPr="006B23E2" w:rsidRDefault="006B23E2" w:rsidP="006B23E2">
            <w:pPr>
              <w:jc w:val="center"/>
              <w:rPr>
                <w:b/>
                <w:sz w:val="28"/>
                <w:szCs w:val="28"/>
              </w:rPr>
            </w:pPr>
            <w:bookmarkStart w:id="0" w:name="_Hlk32428352"/>
            <w:r>
              <w:rPr>
                <w:b/>
                <w:sz w:val="28"/>
                <w:szCs w:val="28"/>
              </w:rPr>
              <w:t>Description</w:t>
            </w:r>
          </w:p>
        </w:tc>
        <w:tc>
          <w:tcPr>
            <w:tcW w:w="1488"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291"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(Campus, Bldg, and Room #)</w:t>
            </w:r>
          </w:p>
        </w:tc>
        <w:tc>
          <w:tcPr>
            <w:tcW w:w="1350"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92"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1639FE">
        <w:trPr>
          <w:trHeight w:val="1055"/>
        </w:trPr>
        <w:tc>
          <w:tcPr>
            <w:tcW w:w="3898" w:type="dxa"/>
            <w:vAlign w:val="center"/>
          </w:tcPr>
          <w:p w14:paraId="7F2FF45A" w14:textId="5B2FD4D0" w:rsidR="006B23E2" w:rsidRPr="00D032CD" w:rsidRDefault="00D032CD" w:rsidP="00D032CD">
            <w:pPr>
              <w:pStyle w:val="ListParagraph"/>
              <w:numPr>
                <w:ilvl w:val="0"/>
                <w:numId w:val="8"/>
              </w:numPr>
              <w:jc w:val="both"/>
              <w:rPr>
                <w:bCs/>
                <w:sz w:val="28"/>
                <w:szCs w:val="28"/>
              </w:rPr>
            </w:pPr>
            <w:r w:rsidRPr="00D032CD">
              <w:rPr>
                <w:bCs/>
                <w:sz w:val="28"/>
                <w:szCs w:val="28"/>
              </w:rPr>
              <w:t>Disposable lab supplies</w:t>
            </w:r>
          </w:p>
          <w:p w14:paraId="2DCD8D16" w14:textId="77777777" w:rsidR="006B23E2" w:rsidRPr="00D032CD" w:rsidRDefault="006B23E2" w:rsidP="00211CBC">
            <w:pPr>
              <w:rPr>
                <w:bCs/>
                <w:sz w:val="28"/>
                <w:szCs w:val="28"/>
              </w:rPr>
            </w:pPr>
          </w:p>
          <w:p w14:paraId="17A3F42A" w14:textId="5B0F90B9" w:rsidR="006B23E2" w:rsidRPr="00D032CD" w:rsidRDefault="006B23E2" w:rsidP="00211CBC">
            <w:pPr>
              <w:rPr>
                <w:bCs/>
                <w:sz w:val="28"/>
                <w:szCs w:val="28"/>
              </w:rPr>
            </w:pPr>
          </w:p>
        </w:tc>
        <w:tc>
          <w:tcPr>
            <w:tcW w:w="1488" w:type="dxa"/>
            <w:vAlign w:val="center"/>
          </w:tcPr>
          <w:p w14:paraId="07DAB65E" w14:textId="491FDEC3" w:rsidR="006B23E2" w:rsidRPr="00D032CD" w:rsidRDefault="00D032CD" w:rsidP="006B23E2">
            <w:pPr>
              <w:jc w:val="center"/>
              <w:rPr>
                <w:bCs/>
                <w:sz w:val="28"/>
                <w:szCs w:val="28"/>
              </w:rPr>
            </w:pPr>
            <w:r w:rsidRPr="00D032CD">
              <w:rPr>
                <w:bCs/>
                <w:sz w:val="28"/>
                <w:szCs w:val="28"/>
              </w:rPr>
              <w:t>1 year supply</w:t>
            </w:r>
          </w:p>
        </w:tc>
        <w:tc>
          <w:tcPr>
            <w:tcW w:w="3291" w:type="dxa"/>
            <w:vAlign w:val="center"/>
          </w:tcPr>
          <w:p w14:paraId="6C92F615" w14:textId="69422C9B" w:rsidR="006B23E2" w:rsidRPr="00D032CD" w:rsidRDefault="00D032CD" w:rsidP="006B23E2">
            <w:pPr>
              <w:jc w:val="center"/>
              <w:rPr>
                <w:bCs/>
                <w:sz w:val="28"/>
                <w:szCs w:val="28"/>
              </w:rPr>
            </w:pPr>
            <w:r w:rsidRPr="00D032CD">
              <w:rPr>
                <w:bCs/>
                <w:sz w:val="28"/>
                <w:szCs w:val="28"/>
              </w:rPr>
              <w:t>Shelby, Science, 244</w:t>
            </w:r>
          </w:p>
        </w:tc>
        <w:tc>
          <w:tcPr>
            <w:tcW w:w="1350" w:type="dxa"/>
            <w:vAlign w:val="center"/>
          </w:tcPr>
          <w:p w14:paraId="5CF77DD6" w14:textId="77777777" w:rsidR="006B23E2" w:rsidRPr="00D032CD" w:rsidRDefault="006B23E2" w:rsidP="006B23E2">
            <w:pPr>
              <w:jc w:val="center"/>
              <w:rPr>
                <w:bCs/>
                <w:sz w:val="28"/>
                <w:szCs w:val="28"/>
              </w:rPr>
            </w:pPr>
          </w:p>
        </w:tc>
        <w:tc>
          <w:tcPr>
            <w:tcW w:w="1492" w:type="dxa"/>
            <w:vAlign w:val="center"/>
          </w:tcPr>
          <w:p w14:paraId="1DA35E79" w14:textId="0C134A51" w:rsidR="006B23E2" w:rsidRPr="00D032CD" w:rsidRDefault="00D032CD" w:rsidP="006B23E2">
            <w:pPr>
              <w:jc w:val="center"/>
              <w:rPr>
                <w:bCs/>
                <w:sz w:val="28"/>
                <w:szCs w:val="28"/>
              </w:rPr>
            </w:pPr>
            <w:r w:rsidRPr="00D032CD">
              <w:rPr>
                <w:bCs/>
                <w:sz w:val="28"/>
                <w:szCs w:val="28"/>
              </w:rPr>
              <w:t>$11,600</w:t>
            </w:r>
          </w:p>
        </w:tc>
      </w:tr>
      <w:tr w:rsidR="00924907" w14:paraId="0B05427B" w14:textId="77777777" w:rsidTr="001639FE">
        <w:trPr>
          <w:trHeight w:val="1048"/>
        </w:trPr>
        <w:tc>
          <w:tcPr>
            <w:tcW w:w="3898" w:type="dxa"/>
            <w:vAlign w:val="center"/>
          </w:tcPr>
          <w:p w14:paraId="308B3A1D" w14:textId="5792A8C4" w:rsidR="00924907" w:rsidRDefault="00924907" w:rsidP="00924907">
            <w:pPr>
              <w:pStyle w:val="ListParagraph"/>
              <w:numPr>
                <w:ilvl w:val="0"/>
                <w:numId w:val="8"/>
              </w:numPr>
              <w:rPr>
                <w:bCs/>
                <w:sz w:val="28"/>
                <w:szCs w:val="28"/>
              </w:rPr>
            </w:pPr>
            <w:r>
              <w:rPr>
                <w:bCs/>
                <w:sz w:val="28"/>
                <w:szCs w:val="28"/>
              </w:rPr>
              <w:t>Vapotherm</w:t>
            </w:r>
          </w:p>
          <w:p w14:paraId="30614FE1" w14:textId="1D032D88" w:rsidR="00FE5049" w:rsidRPr="00924907" w:rsidRDefault="00FE5049" w:rsidP="00FE5049">
            <w:pPr>
              <w:pStyle w:val="ListParagraph"/>
              <w:rPr>
                <w:bCs/>
                <w:sz w:val="28"/>
                <w:szCs w:val="28"/>
              </w:rPr>
            </w:pPr>
            <w:r>
              <w:rPr>
                <w:bCs/>
                <w:sz w:val="28"/>
                <w:szCs w:val="28"/>
              </w:rPr>
              <w:t>(if not purchased in FY20)</w:t>
            </w:r>
          </w:p>
          <w:p w14:paraId="3BE032C6" w14:textId="77777777" w:rsidR="00924907" w:rsidRPr="00211CBC" w:rsidRDefault="00924907" w:rsidP="00924907">
            <w:pPr>
              <w:rPr>
                <w:bCs/>
                <w:sz w:val="28"/>
                <w:szCs w:val="28"/>
              </w:rPr>
            </w:pPr>
          </w:p>
          <w:p w14:paraId="10FD906F" w14:textId="6DBE1728" w:rsidR="00924907" w:rsidRPr="00211CBC" w:rsidRDefault="00924907" w:rsidP="00924907">
            <w:pPr>
              <w:rPr>
                <w:bCs/>
                <w:sz w:val="28"/>
                <w:szCs w:val="28"/>
              </w:rPr>
            </w:pPr>
          </w:p>
        </w:tc>
        <w:tc>
          <w:tcPr>
            <w:tcW w:w="1488" w:type="dxa"/>
            <w:vAlign w:val="center"/>
          </w:tcPr>
          <w:p w14:paraId="6A9AA546" w14:textId="4008D798" w:rsidR="00924907" w:rsidRPr="00924907" w:rsidRDefault="00924907" w:rsidP="00924907">
            <w:pPr>
              <w:jc w:val="center"/>
              <w:rPr>
                <w:bCs/>
                <w:sz w:val="28"/>
                <w:szCs w:val="28"/>
              </w:rPr>
            </w:pPr>
            <w:r w:rsidRPr="00924907">
              <w:rPr>
                <w:bCs/>
                <w:sz w:val="28"/>
                <w:szCs w:val="28"/>
              </w:rPr>
              <w:t>1</w:t>
            </w:r>
          </w:p>
        </w:tc>
        <w:tc>
          <w:tcPr>
            <w:tcW w:w="3291" w:type="dxa"/>
            <w:vAlign w:val="center"/>
          </w:tcPr>
          <w:p w14:paraId="49C35C0D" w14:textId="14094AE7" w:rsidR="00924907" w:rsidRPr="00924907" w:rsidRDefault="00924907" w:rsidP="00924907">
            <w:pPr>
              <w:jc w:val="center"/>
              <w:rPr>
                <w:bCs/>
                <w:sz w:val="28"/>
                <w:szCs w:val="28"/>
              </w:rPr>
            </w:pPr>
            <w:r w:rsidRPr="00924907">
              <w:rPr>
                <w:bCs/>
                <w:sz w:val="28"/>
                <w:szCs w:val="28"/>
              </w:rPr>
              <w:t>Shelby, Science, 244</w:t>
            </w:r>
          </w:p>
        </w:tc>
        <w:tc>
          <w:tcPr>
            <w:tcW w:w="1350" w:type="dxa"/>
            <w:vAlign w:val="center"/>
          </w:tcPr>
          <w:p w14:paraId="66AF2E98" w14:textId="62CB7C8C" w:rsidR="00924907" w:rsidRPr="00924907" w:rsidRDefault="00924907" w:rsidP="00924907">
            <w:pPr>
              <w:jc w:val="center"/>
              <w:rPr>
                <w:bCs/>
                <w:sz w:val="28"/>
                <w:szCs w:val="28"/>
              </w:rPr>
            </w:pPr>
            <w:r w:rsidRPr="00924907">
              <w:rPr>
                <w:bCs/>
                <w:sz w:val="28"/>
                <w:szCs w:val="28"/>
              </w:rPr>
              <w:t>$6,000</w:t>
            </w:r>
          </w:p>
        </w:tc>
        <w:tc>
          <w:tcPr>
            <w:tcW w:w="1492" w:type="dxa"/>
            <w:vAlign w:val="center"/>
          </w:tcPr>
          <w:p w14:paraId="699B6F2F" w14:textId="3B6E083D" w:rsidR="00924907" w:rsidRPr="00924907" w:rsidRDefault="00924907" w:rsidP="00924907">
            <w:pPr>
              <w:jc w:val="center"/>
              <w:rPr>
                <w:bCs/>
                <w:sz w:val="28"/>
                <w:szCs w:val="28"/>
              </w:rPr>
            </w:pPr>
            <w:r w:rsidRPr="00924907">
              <w:rPr>
                <w:bCs/>
                <w:sz w:val="28"/>
                <w:szCs w:val="28"/>
              </w:rPr>
              <w:t>$6,000</w:t>
            </w:r>
          </w:p>
        </w:tc>
      </w:tr>
      <w:tr w:rsidR="00924907" w14:paraId="4BC373E0" w14:textId="77777777" w:rsidTr="001639FE">
        <w:trPr>
          <w:trHeight w:val="1048"/>
        </w:trPr>
        <w:tc>
          <w:tcPr>
            <w:tcW w:w="3898" w:type="dxa"/>
            <w:vAlign w:val="center"/>
          </w:tcPr>
          <w:p w14:paraId="2BB21F7F" w14:textId="1DF678F9" w:rsidR="00924907" w:rsidRDefault="00924907" w:rsidP="00924907">
            <w:pPr>
              <w:pStyle w:val="ListParagraph"/>
              <w:numPr>
                <w:ilvl w:val="0"/>
                <w:numId w:val="8"/>
              </w:numPr>
              <w:rPr>
                <w:bCs/>
                <w:sz w:val="28"/>
                <w:szCs w:val="28"/>
              </w:rPr>
            </w:pPr>
            <w:r>
              <w:rPr>
                <w:bCs/>
                <w:sz w:val="28"/>
                <w:szCs w:val="28"/>
              </w:rPr>
              <w:t>Portable spirometers</w:t>
            </w:r>
          </w:p>
          <w:p w14:paraId="138BB5A3" w14:textId="528D0A79" w:rsidR="00FE5049" w:rsidRPr="00924907" w:rsidRDefault="00FE5049" w:rsidP="00FE5049">
            <w:pPr>
              <w:pStyle w:val="ListParagraph"/>
              <w:rPr>
                <w:bCs/>
                <w:sz w:val="28"/>
                <w:szCs w:val="28"/>
              </w:rPr>
            </w:pPr>
            <w:r>
              <w:rPr>
                <w:bCs/>
                <w:sz w:val="28"/>
                <w:szCs w:val="28"/>
              </w:rPr>
              <w:t>(if not purchased in FY20)</w:t>
            </w:r>
          </w:p>
          <w:p w14:paraId="1D26E2F1" w14:textId="77777777" w:rsidR="00924907" w:rsidRPr="00211CBC" w:rsidRDefault="00924907" w:rsidP="00924907">
            <w:pPr>
              <w:rPr>
                <w:bCs/>
                <w:sz w:val="28"/>
                <w:szCs w:val="28"/>
              </w:rPr>
            </w:pPr>
          </w:p>
          <w:p w14:paraId="63D42B71" w14:textId="6841499E" w:rsidR="00924907" w:rsidRPr="00211CBC" w:rsidRDefault="00924907" w:rsidP="00924907">
            <w:pPr>
              <w:rPr>
                <w:bCs/>
                <w:sz w:val="28"/>
                <w:szCs w:val="28"/>
              </w:rPr>
            </w:pPr>
          </w:p>
        </w:tc>
        <w:tc>
          <w:tcPr>
            <w:tcW w:w="1488" w:type="dxa"/>
            <w:vAlign w:val="center"/>
          </w:tcPr>
          <w:p w14:paraId="5D93882F" w14:textId="4E39BB9F" w:rsidR="00924907" w:rsidRPr="00924907" w:rsidRDefault="00924907" w:rsidP="00924907">
            <w:pPr>
              <w:jc w:val="center"/>
              <w:rPr>
                <w:bCs/>
                <w:sz w:val="28"/>
                <w:szCs w:val="28"/>
              </w:rPr>
            </w:pPr>
            <w:r w:rsidRPr="00924907">
              <w:rPr>
                <w:bCs/>
                <w:sz w:val="28"/>
                <w:szCs w:val="28"/>
              </w:rPr>
              <w:t>2</w:t>
            </w:r>
          </w:p>
        </w:tc>
        <w:tc>
          <w:tcPr>
            <w:tcW w:w="3291" w:type="dxa"/>
            <w:vAlign w:val="center"/>
          </w:tcPr>
          <w:p w14:paraId="7FDC4FC2" w14:textId="438B333E" w:rsidR="00924907" w:rsidRPr="00924907" w:rsidRDefault="00924907" w:rsidP="00924907">
            <w:pPr>
              <w:jc w:val="center"/>
              <w:rPr>
                <w:bCs/>
                <w:sz w:val="28"/>
                <w:szCs w:val="28"/>
              </w:rPr>
            </w:pPr>
            <w:r w:rsidRPr="00924907">
              <w:rPr>
                <w:bCs/>
                <w:sz w:val="28"/>
                <w:szCs w:val="28"/>
              </w:rPr>
              <w:t>Shelby, Science, 244</w:t>
            </w:r>
          </w:p>
        </w:tc>
        <w:tc>
          <w:tcPr>
            <w:tcW w:w="1350" w:type="dxa"/>
            <w:vAlign w:val="center"/>
          </w:tcPr>
          <w:p w14:paraId="41ECB9C4" w14:textId="3D1E8C6A" w:rsidR="00924907" w:rsidRPr="00924907" w:rsidRDefault="00924907" w:rsidP="00924907">
            <w:pPr>
              <w:jc w:val="center"/>
              <w:rPr>
                <w:bCs/>
                <w:sz w:val="28"/>
                <w:szCs w:val="28"/>
              </w:rPr>
            </w:pPr>
            <w:r w:rsidRPr="00924907">
              <w:rPr>
                <w:bCs/>
                <w:sz w:val="28"/>
                <w:szCs w:val="28"/>
              </w:rPr>
              <w:t>$4,912.95</w:t>
            </w:r>
          </w:p>
        </w:tc>
        <w:tc>
          <w:tcPr>
            <w:tcW w:w="1492" w:type="dxa"/>
            <w:vAlign w:val="center"/>
          </w:tcPr>
          <w:p w14:paraId="319F6A72" w14:textId="281B35D7" w:rsidR="00924907" w:rsidRPr="00924907" w:rsidRDefault="00924907" w:rsidP="00924907">
            <w:pPr>
              <w:jc w:val="center"/>
              <w:rPr>
                <w:bCs/>
                <w:sz w:val="28"/>
                <w:szCs w:val="28"/>
              </w:rPr>
            </w:pPr>
            <w:r w:rsidRPr="00924907">
              <w:rPr>
                <w:bCs/>
                <w:sz w:val="28"/>
                <w:szCs w:val="28"/>
              </w:rPr>
              <w:t>$9,825.90</w:t>
            </w:r>
          </w:p>
        </w:tc>
      </w:tr>
      <w:tr w:rsidR="00A26617" w14:paraId="5FA0696C" w14:textId="77777777" w:rsidTr="001639FE">
        <w:trPr>
          <w:trHeight w:val="1048"/>
        </w:trPr>
        <w:tc>
          <w:tcPr>
            <w:tcW w:w="8677"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350"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492" w:type="dxa"/>
            <w:vAlign w:val="center"/>
          </w:tcPr>
          <w:p w14:paraId="567B9F70" w14:textId="63D07511" w:rsidR="00A26617" w:rsidRPr="00E11C4F" w:rsidRDefault="00E11C4F" w:rsidP="00A26617">
            <w:pPr>
              <w:jc w:val="center"/>
              <w:rPr>
                <w:bCs/>
                <w:sz w:val="28"/>
                <w:szCs w:val="28"/>
              </w:rPr>
            </w:pPr>
            <w:r w:rsidRPr="00E11C4F">
              <w:rPr>
                <w:bCs/>
                <w:sz w:val="28"/>
                <w:szCs w:val="28"/>
              </w:rPr>
              <w:t>$27,425.90</w:t>
            </w:r>
          </w:p>
        </w:tc>
      </w:tr>
    </w:tbl>
    <w:bookmarkEnd w:id="0"/>
    <w:p w14:paraId="3BE57068" w14:textId="6762C619"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1928FBB" w14:textId="0A72A098" w:rsidR="000F3B37"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6A879E37" w14:textId="7D9F1748" w:rsidR="00E045C9" w:rsidRPr="00E045C9" w:rsidRDefault="00E045C9" w:rsidP="00EA6483">
      <w:pPr>
        <w:ind w:left="-1080"/>
        <w:rPr>
          <w:bCs/>
          <w:sz w:val="28"/>
          <w:szCs w:val="28"/>
        </w:rPr>
      </w:pPr>
      <w:bookmarkStart w:id="1" w:name="_Hlk38969619"/>
      <w:r w:rsidRPr="00E045C9">
        <w:rPr>
          <w:bCs/>
          <w:sz w:val="28"/>
          <w:szCs w:val="28"/>
        </w:rPr>
        <w:t>CoARC standard 2.01</w:t>
      </w:r>
      <w:r>
        <w:rPr>
          <w:bCs/>
          <w:sz w:val="28"/>
          <w:szCs w:val="28"/>
        </w:rPr>
        <w:t xml:space="preserve"> – Institutional Resources – Interpretive Guidelines: </w:t>
      </w:r>
      <w:bookmarkEnd w:id="1"/>
      <w:r>
        <w:rPr>
          <w:bCs/>
          <w:sz w:val="28"/>
          <w:szCs w:val="28"/>
        </w:rPr>
        <w:t>Annual appropriations should provide for the innovations and changes, including technological advances, necessary to reflect current concepts in education and in the profession.</w:t>
      </w:r>
    </w:p>
    <w:p w14:paraId="7785A6E7" w14:textId="31B9DA0E" w:rsidR="000F3B37" w:rsidRPr="00826664" w:rsidRDefault="00137320" w:rsidP="00C12FBF">
      <w:pPr>
        <w:pStyle w:val="ListParagraph"/>
        <w:numPr>
          <w:ilvl w:val="0"/>
          <w:numId w:val="12"/>
        </w:numPr>
        <w:spacing w:after="0"/>
        <w:rPr>
          <w:sz w:val="28"/>
          <w:szCs w:val="28"/>
        </w:rPr>
      </w:pPr>
      <w:r w:rsidRPr="00826664">
        <w:rPr>
          <w:sz w:val="28"/>
          <w:szCs w:val="28"/>
        </w:rPr>
        <w:t>Disposable supplies are necessary for all hands-on lab competencies.</w:t>
      </w:r>
    </w:p>
    <w:p w14:paraId="17CE90F3" w14:textId="77777777" w:rsidR="00137320" w:rsidRPr="00826664" w:rsidRDefault="00137320" w:rsidP="00137320">
      <w:pPr>
        <w:pStyle w:val="ListParagraph"/>
        <w:spacing w:after="0"/>
        <w:ind w:left="1080"/>
        <w:rPr>
          <w:sz w:val="28"/>
          <w:szCs w:val="28"/>
        </w:rPr>
      </w:pPr>
    </w:p>
    <w:p w14:paraId="5D60F0B0" w14:textId="7E7A632F" w:rsidR="000F3B37" w:rsidRPr="00826664" w:rsidRDefault="00BD59F3" w:rsidP="000F3B37">
      <w:pPr>
        <w:spacing w:after="0"/>
        <w:ind w:left="720"/>
        <w:rPr>
          <w:sz w:val="28"/>
          <w:szCs w:val="28"/>
        </w:rPr>
      </w:pPr>
      <w:r w:rsidRPr="00826664">
        <w:rPr>
          <w:sz w:val="28"/>
          <w:szCs w:val="28"/>
        </w:rPr>
        <w:t xml:space="preserve">2. </w:t>
      </w:r>
      <w:r w:rsidR="00C12FBF" w:rsidRPr="00826664">
        <w:rPr>
          <w:sz w:val="28"/>
          <w:szCs w:val="28"/>
        </w:rPr>
        <w:t xml:space="preserve">  </w:t>
      </w:r>
      <w:r w:rsidR="000F3B37" w:rsidRPr="00826664">
        <w:rPr>
          <w:sz w:val="28"/>
          <w:szCs w:val="28"/>
        </w:rPr>
        <w:t xml:space="preserve">The department would benefit from the purchase of a High-flow High-velocity oxygen delivery device </w:t>
      </w:r>
      <w:r w:rsidR="000F3B37" w:rsidRPr="00826664">
        <w:rPr>
          <w:b/>
          <w:bCs/>
          <w:sz w:val="28"/>
          <w:szCs w:val="28"/>
        </w:rPr>
        <w:t>(estimated at $6000.00)</w:t>
      </w:r>
      <w:r w:rsidR="000F3B37" w:rsidRPr="00826664">
        <w:rPr>
          <w:sz w:val="28"/>
          <w:szCs w:val="28"/>
        </w:rPr>
        <w:t xml:space="preserve">. Knowledge of this device will assist the students in carrying out treatment in the clinical environment. </w:t>
      </w:r>
      <w:r w:rsidR="00371F4A" w:rsidRPr="00826664">
        <w:rPr>
          <w:sz w:val="28"/>
          <w:szCs w:val="28"/>
        </w:rPr>
        <w:t>This item is currently out for bid for possible purchase in FY20.</w:t>
      </w:r>
    </w:p>
    <w:p w14:paraId="019EC49E" w14:textId="447621EE" w:rsidR="00BD59F3" w:rsidRDefault="00B70E06" w:rsidP="00BD59F3">
      <w:pPr>
        <w:spacing w:after="0"/>
        <w:ind w:left="720"/>
        <w:rPr>
          <w:sz w:val="24"/>
          <w:szCs w:val="24"/>
        </w:rPr>
      </w:pPr>
      <w:r w:rsidRPr="00826664">
        <w:rPr>
          <w:b/>
          <w:sz w:val="28"/>
          <w:szCs w:val="28"/>
          <w:u w:val="single"/>
        </w:rPr>
        <w:br w:type="page"/>
      </w:r>
      <w:r w:rsidR="00BD59F3" w:rsidRPr="00826664">
        <w:rPr>
          <w:bCs/>
          <w:sz w:val="28"/>
          <w:szCs w:val="28"/>
        </w:rPr>
        <w:lastRenderedPageBreak/>
        <w:t>3.</w:t>
      </w:r>
      <w:r w:rsidR="00BD59F3" w:rsidRPr="00826664">
        <w:rPr>
          <w:b/>
          <w:sz w:val="28"/>
          <w:szCs w:val="28"/>
        </w:rPr>
        <w:t xml:space="preserve"> </w:t>
      </w:r>
      <w:r w:rsidR="00C12FBF" w:rsidRPr="00826664">
        <w:rPr>
          <w:b/>
          <w:sz w:val="28"/>
          <w:szCs w:val="28"/>
        </w:rPr>
        <w:t xml:space="preserve">  </w:t>
      </w:r>
      <w:r w:rsidR="00BD59F3" w:rsidRPr="00826664">
        <w:rPr>
          <w:sz w:val="28"/>
          <w:szCs w:val="28"/>
        </w:rPr>
        <w:t xml:space="preserve">The department would benefit from the purchase of two new portable spirometers </w:t>
      </w:r>
      <w:r w:rsidR="00BD59F3" w:rsidRPr="00826664">
        <w:rPr>
          <w:b/>
          <w:bCs/>
          <w:sz w:val="28"/>
          <w:szCs w:val="28"/>
        </w:rPr>
        <w:t>(estimated at $9,825.90 total)</w:t>
      </w:r>
      <w:r w:rsidR="00BD59F3" w:rsidRPr="00826664">
        <w:rPr>
          <w:sz w:val="28"/>
          <w:szCs w:val="28"/>
        </w:rPr>
        <w:t xml:space="preserve">.  This equipment will assist the program with meeting accreditation standards and maintaining the program’s status of reflecting contemporary practice.  </w:t>
      </w:r>
      <w:r w:rsidR="00371F4A" w:rsidRPr="00826664">
        <w:rPr>
          <w:sz w:val="28"/>
          <w:szCs w:val="28"/>
        </w:rPr>
        <w:t>These two items are being bid for possible purchase in FY20</w:t>
      </w:r>
      <w:r w:rsidR="00371F4A">
        <w:rPr>
          <w:sz w:val="24"/>
          <w:szCs w:val="24"/>
        </w:rPr>
        <w:t>.</w:t>
      </w:r>
    </w:p>
    <w:p w14:paraId="58737DD2" w14:textId="63C18184" w:rsidR="00B70E06" w:rsidRDefault="00B70E06" w:rsidP="00EA6483">
      <w:pPr>
        <w:ind w:left="-1080"/>
        <w:rPr>
          <w:b/>
          <w:sz w:val="28"/>
          <w:szCs w:val="28"/>
          <w:u w:val="single"/>
        </w:rPr>
      </w:pPr>
    </w:p>
    <w:p w14:paraId="28465261" w14:textId="5140E09A" w:rsidR="006B23E2" w:rsidRDefault="00EA6483">
      <w:pPr>
        <w:rPr>
          <w:b/>
          <w:sz w:val="28"/>
          <w:szCs w:val="28"/>
          <w:u w:val="single"/>
        </w:rPr>
      </w:pPr>
      <w:r>
        <w:rPr>
          <w:b/>
          <w:noProof/>
          <w:sz w:val="28"/>
          <w:szCs w:val="28"/>
        </w:rPr>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5084CDA6" w:rsidR="002E28B3" w:rsidRPr="006B23E2" w:rsidRDefault="002E28B3" w:rsidP="00617DA9">
            <w:pPr>
              <w:jc w:val="center"/>
              <w:rPr>
                <w:b/>
                <w:sz w:val="28"/>
                <w:szCs w:val="28"/>
              </w:rPr>
            </w:pPr>
            <w:r>
              <w:rPr>
                <w:b/>
                <w:sz w:val="28"/>
                <w:szCs w:val="28"/>
              </w:rPr>
              <w:t>Description Of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2E28B3">
        <w:trPr>
          <w:trHeight w:val="1055"/>
        </w:trPr>
        <w:tc>
          <w:tcPr>
            <w:tcW w:w="9540" w:type="dxa"/>
            <w:gridSpan w:val="2"/>
            <w:vAlign w:val="center"/>
          </w:tcPr>
          <w:p w14:paraId="34F2CA39" w14:textId="77777777" w:rsidR="002E28B3" w:rsidRDefault="002E28B3" w:rsidP="00617DA9">
            <w:pPr>
              <w:jc w:val="center"/>
              <w:rPr>
                <w:b/>
                <w:sz w:val="28"/>
                <w:szCs w:val="28"/>
                <w:u w:val="single"/>
              </w:rPr>
            </w:pPr>
          </w:p>
          <w:p w14:paraId="6144C0ED" w14:textId="577C849F" w:rsidR="002E28B3" w:rsidRPr="00755EDF" w:rsidRDefault="000F3B37" w:rsidP="00755EDF">
            <w:pPr>
              <w:pStyle w:val="ListParagraph"/>
              <w:numPr>
                <w:ilvl w:val="0"/>
                <w:numId w:val="9"/>
              </w:numPr>
              <w:jc w:val="center"/>
              <w:rPr>
                <w:bCs/>
                <w:sz w:val="28"/>
                <w:szCs w:val="28"/>
              </w:rPr>
            </w:pPr>
            <w:r w:rsidRPr="00755EDF">
              <w:rPr>
                <w:bCs/>
                <w:sz w:val="28"/>
                <w:szCs w:val="28"/>
              </w:rPr>
              <w:t>CoARC annual fee</w:t>
            </w:r>
          </w:p>
          <w:p w14:paraId="25AA2FBC" w14:textId="77777777" w:rsidR="002E28B3" w:rsidRDefault="002E28B3" w:rsidP="00617DA9">
            <w:pPr>
              <w:jc w:val="center"/>
              <w:rPr>
                <w:b/>
                <w:sz w:val="28"/>
                <w:szCs w:val="28"/>
                <w:u w:val="single"/>
              </w:rPr>
            </w:pPr>
          </w:p>
        </w:tc>
        <w:tc>
          <w:tcPr>
            <w:tcW w:w="1980" w:type="dxa"/>
            <w:vAlign w:val="center"/>
          </w:tcPr>
          <w:p w14:paraId="6D22EE63" w14:textId="7385328D" w:rsidR="002E28B3" w:rsidRPr="000F3B37" w:rsidRDefault="000F3B37" w:rsidP="00617DA9">
            <w:pPr>
              <w:jc w:val="center"/>
              <w:rPr>
                <w:bCs/>
                <w:sz w:val="28"/>
                <w:szCs w:val="28"/>
              </w:rPr>
            </w:pPr>
            <w:r w:rsidRPr="000F3B37">
              <w:rPr>
                <w:bCs/>
                <w:sz w:val="28"/>
                <w:szCs w:val="28"/>
              </w:rPr>
              <w:t>$2,100</w:t>
            </w:r>
          </w:p>
        </w:tc>
      </w:tr>
      <w:tr w:rsidR="002E28B3" w14:paraId="33838876" w14:textId="77777777" w:rsidTr="002E28B3">
        <w:trPr>
          <w:trHeight w:val="1048"/>
        </w:trPr>
        <w:tc>
          <w:tcPr>
            <w:tcW w:w="9540" w:type="dxa"/>
            <w:gridSpan w:val="2"/>
            <w:vAlign w:val="center"/>
          </w:tcPr>
          <w:p w14:paraId="33693AC4" w14:textId="77777777" w:rsidR="002E28B3" w:rsidRPr="000F3B37" w:rsidRDefault="002E28B3" w:rsidP="00617DA9">
            <w:pPr>
              <w:jc w:val="center"/>
              <w:rPr>
                <w:bCs/>
                <w:sz w:val="28"/>
                <w:szCs w:val="28"/>
              </w:rPr>
            </w:pPr>
          </w:p>
          <w:p w14:paraId="1103D9E7" w14:textId="5984E1AE" w:rsidR="002E28B3" w:rsidRPr="000F3B37" w:rsidRDefault="000F3B37" w:rsidP="006A6F2C">
            <w:pPr>
              <w:pStyle w:val="ListParagraph"/>
              <w:numPr>
                <w:ilvl w:val="0"/>
                <w:numId w:val="9"/>
              </w:numPr>
              <w:jc w:val="center"/>
              <w:rPr>
                <w:bCs/>
                <w:sz w:val="28"/>
                <w:szCs w:val="28"/>
              </w:rPr>
            </w:pPr>
            <w:r w:rsidRPr="00755EDF">
              <w:rPr>
                <w:bCs/>
                <w:sz w:val="28"/>
                <w:szCs w:val="28"/>
              </w:rPr>
              <w:t xml:space="preserve">Annual membership to the AARC </w:t>
            </w:r>
            <w:r w:rsidR="006A6F2C">
              <w:rPr>
                <w:bCs/>
                <w:sz w:val="28"/>
                <w:szCs w:val="28"/>
              </w:rPr>
              <w:t xml:space="preserve">with the education specialty add-on </w:t>
            </w:r>
            <w:r w:rsidRPr="00755EDF">
              <w:rPr>
                <w:bCs/>
                <w:sz w:val="28"/>
                <w:szCs w:val="28"/>
              </w:rPr>
              <w:t xml:space="preserve">for </w:t>
            </w:r>
            <w:r w:rsidR="00C127BB">
              <w:rPr>
                <w:bCs/>
                <w:sz w:val="28"/>
                <w:szCs w:val="28"/>
              </w:rPr>
              <w:t xml:space="preserve">the program director </w:t>
            </w:r>
          </w:p>
        </w:tc>
        <w:tc>
          <w:tcPr>
            <w:tcW w:w="1980" w:type="dxa"/>
            <w:vAlign w:val="center"/>
          </w:tcPr>
          <w:p w14:paraId="1EEDF775" w14:textId="36AF4DF6" w:rsidR="002E28B3" w:rsidRPr="000F3B37" w:rsidRDefault="000F3B37" w:rsidP="00617DA9">
            <w:pPr>
              <w:jc w:val="center"/>
              <w:rPr>
                <w:bCs/>
                <w:sz w:val="28"/>
                <w:szCs w:val="28"/>
              </w:rPr>
            </w:pPr>
            <w:r w:rsidRPr="000F3B37">
              <w:rPr>
                <w:bCs/>
                <w:sz w:val="28"/>
                <w:szCs w:val="28"/>
              </w:rPr>
              <w:t>$</w:t>
            </w:r>
            <w:r w:rsidR="006A6F2C">
              <w:rPr>
                <w:bCs/>
                <w:sz w:val="28"/>
                <w:szCs w:val="28"/>
              </w:rPr>
              <w:t>124</w:t>
            </w:r>
          </w:p>
        </w:tc>
      </w:tr>
      <w:tr w:rsidR="002E28B3" w14:paraId="5568F4C4" w14:textId="77777777" w:rsidTr="002E28B3">
        <w:trPr>
          <w:trHeight w:val="1048"/>
        </w:trPr>
        <w:tc>
          <w:tcPr>
            <w:tcW w:w="9540" w:type="dxa"/>
            <w:gridSpan w:val="2"/>
            <w:vAlign w:val="center"/>
          </w:tcPr>
          <w:p w14:paraId="5816D73B" w14:textId="77777777" w:rsidR="002E28B3" w:rsidRPr="000F3B37" w:rsidRDefault="002E28B3" w:rsidP="00617DA9">
            <w:pPr>
              <w:jc w:val="center"/>
              <w:rPr>
                <w:bCs/>
                <w:sz w:val="28"/>
                <w:szCs w:val="28"/>
              </w:rPr>
            </w:pPr>
          </w:p>
          <w:p w14:paraId="7F4BCD65" w14:textId="6CC2D9C5" w:rsidR="002E28B3" w:rsidRPr="00755EDF" w:rsidRDefault="000F3B37" w:rsidP="00755EDF">
            <w:pPr>
              <w:pStyle w:val="ListParagraph"/>
              <w:numPr>
                <w:ilvl w:val="0"/>
                <w:numId w:val="9"/>
              </w:numPr>
              <w:jc w:val="center"/>
              <w:rPr>
                <w:bCs/>
                <w:sz w:val="28"/>
                <w:szCs w:val="28"/>
              </w:rPr>
            </w:pPr>
            <w:r w:rsidRPr="00755EDF">
              <w:rPr>
                <w:bCs/>
                <w:sz w:val="28"/>
                <w:szCs w:val="28"/>
              </w:rPr>
              <w:t>On-line and on-site review seminar</w:t>
            </w:r>
          </w:p>
          <w:p w14:paraId="1A13892A" w14:textId="77777777" w:rsidR="002E28B3" w:rsidRPr="000F3B37" w:rsidRDefault="002E28B3" w:rsidP="00617DA9">
            <w:pPr>
              <w:jc w:val="center"/>
              <w:rPr>
                <w:bCs/>
                <w:sz w:val="28"/>
                <w:szCs w:val="28"/>
              </w:rPr>
            </w:pPr>
          </w:p>
        </w:tc>
        <w:tc>
          <w:tcPr>
            <w:tcW w:w="1980" w:type="dxa"/>
            <w:vAlign w:val="center"/>
          </w:tcPr>
          <w:p w14:paraId="19D94646" w14:textId="6DE61E95" w:rsidR="002E28B3" w:rsidRPr="000F3B37" w:rsidRDefault="000F3B37" w:rsidP="00617DA9">
            <w:pPr>
              <w:jc w:val="center"/>
              <w:rPr>
                <w:bCs/>
                <w:sz w:val="28"/>
                <w:szCs w:val="28"/>
              </w:rPr>
            </w:pPr>
            <w:r w:rsidRPr="000F3B37">
              <w:rPr>
                <w:bCs/>
                <w:sz w:val="28"/>
                <w:szCs w:val="28"/>
              </w:rPr>
              <w:t>$6</w:t>
            </w:r>
            <w:r w:rsidR="009F6677">
              <w:rPr>
                <w:bCs/>
                <w:sz w:val="28"/>
                <w:szCs w:val="28"/>
              </w:rPr>
              <w:t>,</w:t>
            </w:r>
            <w:r w:rsidRPr="000F3B37">
              <w:rPr>
                <w:bCs/>
                <w:sz w:val="28"/>
                <w:szCs w:val="28"/>
              </w:rPr>
              <w:t>246</w:t>
            </w:r>
          </w:p>
        </w:tc>
      </w:tr>
      <w:tr w:rsidR="000F3B37" w14:paraId="3CBE835F" w14:textId="77777777" w:rsidTr="002E28B3">
        <w:trPr>
          <w:trHeight w:val="1048"/>
        </w:trPr>
        <w:tc>
          <w:tcPr>
            <w:tcW w:w="9540" w:type="dxa"/>
            <w:gridSpan w:val="2"/>
            <w:vAlign w:val="center"/>
          </w:tcPr>
          <w:p w14:paraId="36A970AB" w14:textId="03CD9E05" w:rsidR="000F3B37" w:rsidRPr="00755EDF" w:rsidRDefault="00F40CFE" w:rsidP="00755EDF">
            <w:pPr>
              <w:pStyle w:val="ListParagraph"/>
              <w:numPr>
                <w:ilvl w:val="0"/>
                <w:numId w:val="9"/>
              </w:numPr>
              <w:jc w:val="center"/>
              <w:rPr>
                <w:bCs/>
                <w:sz w:val="28"/>
                <w:szCs w:val="28"/>
              </w:rPr>
            </w:pPr>
            <w:r w:rsidRPr="00755EDF">
              <w:rPr>
                <w:bCs/>
                <w:sz w:val="28"/>
                <w:szCs w:val="28"/>
              </w:rPr>
              <w:t>Two advisory board meetings</w:t>
            </w:r>
          </w:p>
        </w:tc>
        <w:tc>
          <w:tcPr>
            <w:tcW w:w="1980" w:type="dxa"/>
            <w:vAlign w:val="center"/>
          </w:tcPr>
          <w:p w14:paraId="1D540E8A" w14:textId="3BABD3AE" w:rsidR="000F3B37" w:rsidRPr="00F40CFE" w:rsidRDefault="00F40CFE" w:rsidP="00617DA9">
            <w:pPr>
              <w:jc w:val="center"/>
              <w:rPr>
                <w:bCs/>
                <w:sz w:val="28"/>
                <w:szCs w:val="28"/>
              </w:rPr>
            </w:pPr>
            <w:r w:rsidRPr="00F40CFE">
              <w:rPr>
                <w:bCs/>
                <w:sz w:val="28"/>
                <w:szCs w:val="28"/>
              </w:rPr>
              <w:t>$400</w:t>
            </w:r>
          </w:p>
        </w:tc>
      </w:tr>
      <w:tr w:rsidR="000F3B37" w14:paraId="24D31C85" w14:textId="77777777" w:rsidTr="002E28B3">
        <w:trPr>
          <w:trHeight w:val="1048"/>
        </w:trPr>
        <w:tc>
          <w:tcPr>
            <w:tcW w:w="9540" w:type="dxa"/>
            <w:gridSpan w:val="2"/>
            <w:vAlign w:val="center"/>
          </w:tcPr>
          <w:p w14:paraId="3EB8A1A2" w14:textId="3B20D876" w:rsidR="000F3B37" w:rsidRPr="00755EDF" w:rsidRDefault="00851628" w:rsidP="00755EDF">
            <w:pPr>
              <w:pStyle w:val="ListParagraph"/>
              <w:numPr>
                <w:ilvl w:val="0"/>
                <w:numId w:val="9"/>
              </w:numPr>
              <w:jc w:val="center"/>
              <w:rPr>
                <w:bCs/>
                <w:sz w:val="28"/>
                <w:szCs w:val="28"/>
              </w:rPr>
            </w:pPr>
            <w:r w:rsidRPr="00755EDF">
              <w:rPr>
                <w:bCs/>
                <w:sz w:val="28"/>
                <w:szCs w:val="28"/>
              </w:rPr>
              <w:t>Current equipment maintenance</w:t>
            </w:r>
          </w:p>
        </w:tc>
        <w:tc>
          <w:tcPr>
            <w:tcW w:w="1980" w:type="dxa"/>
            <w:vAlign w:val="center"/>
          </w:tcPr>
          <w:p w14:paraId="4C1D8DBB" w14:textId="6F77F683" w:rsidR="000F3B37" w:rsidRPr="00851628" w:rsidRDefault="00851628" w:rsidP="00617DA9">
            <w:pPr>
              <w:jc w:val="center"/>
              <w:rPr>
                <w:bCs/>
                <w:sz w:val="28"/>
                <w:szCs w:val="28"/>
              </w:rPr>
            </w:pPr>
            <w:r w:rsidRPr="00851628">
              <w:rPr>
                <w:bCs/>
                <w:sz w:val="28"/>
                <w:szCs w:val="28"/>
              </w:rPr>
              <w:t>$2,000</w:t>
            </w:r>
          </w:p>
        </w:tc>
      </w:tr>
      <w:tr w:rsidR="0042322A" w14:paraId="68261AA0" w14:textId="77777777" w:rsidTr="002E28B3">
        <w:trPr>
          <w:trHeight w:val="1048"/>
        </w:trPr>
        <w:tc>
          <w:tcPr>
            <w:tcW w:w="9540" w:type="dxa"/>
            <w:gridSpan w:val="2"/>
            <w:vAlign w:val="center"/>
          </w:tcPr>
          <w:p w14:paraId="20538593" w14:textId="65F2F21D" w:rsidR="0042322A" w:rsidRPr="00755EDF" w:rsidRDefault="0042322A" w:rsidP="00755EDF">
            <w:pPr>
              <w:pStyle w:val="ListParagraph"/>
              <w:numPr>
                <w:ilvl w:val="0"/>
                <w:numId w:val="9"/>
              </w:numPr>
              <w:jc w:val="center"/>
              <w:rPr>
                <w:bCs/>
                <w:sz w:val="28"/>
                <w:szCs w:val="28"/>
              </w:rPr>
            </w:pPr>
            <w:r w:rsidRPr="00755EDF">
              <w:rPr>
                <w:bCs/>
                <w:sz w:val="28"/>
                <w:szCs w:val="28"/>
              </w:rPr>
              <w:t>Professional development</w:t>
            </w:r>
          </w:p>
        </w:tc>
        <w:tc>
          <w:tcPr>
            <w:tcW w:w="1980" w:type="dxa"/>
            <w:vAlign w:val="center"/>
          </w:tcPr>
          <w:p w14:paraId="3F382667" w14:textId="36AF0717" w:rsidR="0042322A" w:rsidRPr="0042322A" w:rsidRDefault="0042322A" w:rsidP="00617DA9">
            <w:pPr>
              <w:jc w:val="center"/>
              <w:rPr>
                <w:bCs/>
                <w:sz w:val="28"/>
                <w:szCs w:val="28"/>
              </w:rPr>
            </w:pPr>
            <w:r w:rsidRPr="0042322A">
              <w:rPr>
                <w:bCs/>
                <w:sz w:val="28"/>
                <w:szCs w:val="28"/>
              </w:rPr>
              <w:t>$3,500</w:t>
            </w:r>
          </w:p>
        </w:tc>
      </w:tr>
      <w:tr w:rsidR="0042322A" w14:paraId="7118D90E" w14:textId="77777777" w:rsidTr="002E28B3">
        <w:trPr>
          <w:trHeight w:val="1048"/>
        </w:trPr>
        <w:tc>
          <w:tcPr>
            <w:tcW w:w="9540" w:type="dxa"/>
            <w:gridSpan w:val="2"/>
            <w:vAlign w:val="center"/>
          </w:tcPr>
          <w:p w14:paraId="2C103A65" w14:textId="05A522E7" w:rsidR="0042322A" w:rsidRPr="00755EDF" w:rsidRDefault="0042322A" w:rsidP="00755EDF">
            <w:pPr>
              <w:pStyle w:val="ListParagraph"/>
              <w:numPr>
                <w:ilvl w:val="0"/>
                <w:numId w:val="9"/>
              </w:numPr>
              <w:jc w:val="center"/>
              <w:rPr>
                <w:bCs/>
                <w:sz w:val="28"/>
                <w:szCs w:val="28"/>
              </w:rPr>
            </w:pPr>
            <w:r w:rsidRPr="00755EDF">
              <w:rPr>
                <w:bCs/>
                <w:sz w:val="28"/>
                <w:szCs w:val="28"/>
              </w:rPr>
              <w:t>Data ARC, electronic data base</w:t>
            </w:r>
          </w:p>
        </w:tc>
        <w:tc>
          <w:tcPr>
            <w:tcW w:w="1980" w:type="dxa"/>
            <w:vAlign w:val="center"/>
          </w:tcPr>
          <w:p w14:paraId="059CF2BC" w14:textId="3ABA5C69" w:rsidR="0042322A" w:rsidRPr="0042322A" w:rsidRDefault="0042322A" w:rsidP="00617DA9">
            <w:pPr>
              <w:jc w:val="center"/>
              <w:rPr>
                <w:bCs/>
                <w:sz w:val="28"/>
                <w:szCs w:val="28"/>
              </w:rPr>
            </w:pPr>
            <w:r w:rsidRPr="0042322A">
              <w:rPr>
                <w:bCs/>
                <w:sz w:val="28"/>
                <w:szCs w:val="28"/>
              </w:rPr>
              <w:t>$3,100</w:t>
            </w: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lastRenderedPageBreak/>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31CBAE2F" w:rsidR="002E28B3" w:rsidRPr="009F6677" w:rsidRDefault="009F6677" w:rsidP="002E28B3">
            <w:pPr>
              <w:jc w:val="center"/>
              <w:rPr>
                <w:bCs/>
                <w:sz w:val="28"/>
                <w:szCs w:val="28"/>
              </w:rPr>
            </w:pPr>
            <w:r w:rsidRPr="009F6677">
              <w:rPr>
                <w:bCs/>
                <w:sz w:val="28"/>
                <w:szCs w:val="28"/>
              </w:rPr>
              <w:t>$17,554</w:t>
            </w:r>
          </w:p>
        </w:tc>
      </w:tr>
    </w:tbl>
    <w:p w14:paraId="5A13D8AB" w14:textId="3228317F" w:rsidR="00B70E06" w:rsidRDefault="00B70E06" w:rsidP="00B70E06">
      <w:pPr>
        <w:rPr>
          <w:sz w:val="28"/>
          <w:szCs w:val="28"/>
        </w:rPr>
      </w:pPr>
    </w:p>
    <w:p w14:paraId="4AFF9EA4" w14:textId="31A44B9C" w:rsidR="00B70E06" w:rsidRDefault="002E28B3" w:rsidP="002E28B3">
      <w:pPr>
        <w:ind w:left="-1080"/>
        <w:rPr>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2E17C259" w14:textId="30DD26F9" w:rsidR="00CD2AEA" w:rsidRPr="00CD2AEA" w:rsidRDefault="00CD2AEA" w:rsidP="00CD2AEA">
      <w:pPr>
        <w:rPr>
          <w:sz w:val="28"/>
          <w:szCs w:val="28"/>
        </w:rPr>
      </w:pPr>
      <w:r w:rsidRPr="00CD2AEA">
        <w:rPr>
          <w:sz w:val="28"/>
          <w:szCs w:val="28"/>
        </w:rPr>
        <w:t>1.</w:t>
      </w:r>
      <w:r>
        <w:rPr>
          <w:sz w:val="28"/>
          <w:szCs w:val="28"/>
        </w:rPr>
        <w:t xml:space="preserve"> </w:t>
      </w:r>
      <w:r w:rsidRPr="00CD2AEA">
        <w:rPr>
          <w:sz w:val="28"/>
          <w:szCs w:val="28"/>
        </w:rPr>
        <w:t xml:space="preserve">Fee required for </w:t>
      </w:r>
      <w:r>
        <w:rPr>
          <w:sz w:val="28"/>
          <w:szCs w:val="28"/>
        </w:rPr>
        <w:t>program accrediting body</w:t>
      </w:r>
      <w:r w:rsidR="000C7E30">
        <w:rPr>
          <w:sz w:val="28"/>
          <w:szCs w:val="28"/>
        </w:rPr>
        <w:t xml:space="preserve"> to maintain accreditation eligibility</w:t>
      </w:r>
      <w:r>
        <w:rPr>
          <w:sz w:val="28"/>
          <w:szCs w:val="28"/>
        </w:rPr>
        <w:t>.</w:t>
      </w:r>
    </w:p>
    <w:p w14:paraId="03535501" w14:textId="03008AF8" w:rsidR="00B70E06" w:rsidRDefault="00CD2AEA" w:rsidP="00B70E06">
      <w:pPr>
        <w:rPr>
          <w:sz w:val="28"/>
          <w:szCs w:val="28"/>
        </w:rPr>
      </w:pPr>
      <w:r>
        <w:rPr>
          <w:sz w:val="28"/>
          <w:szCs w:val="28"/>
        </w:rPr>
        <w:t>2</w:t>
      </w:r>
      <w:bookmarkStart w:id="2" w:name="_Hlk38886306"/>
      <w:r w:rsidR="00D30F05">
        <w:rPr>
          <w:sz w:val="28"/>
          <w:szCs w:val="28"/>
        </w:rPr>
        <w:t>. CoARC standard 1.04 b) – The sponsor is responsible for ensuring continued professional growth of faculty.</w:t>
      </w:r>
    </w:p>
    <w:p w14:paraId="0227D771" w14:textId="384699EF" w:rsidR="006A6F2C" w:rsidRDefault="00371F4A" w:rsidP="006A6F2C">
      <w:pPr>
        <w:rPr>
          <w:sz w:val="28"/>
          <w:szCs w:val="28"/>
        </w:rPr>
      </w:pPr>
      <w:r>
        <w:rPr>
          <w:sz w:val="28"/>
          <w:szCs w:val="28"/>
        </w:rPr>
        <w:t xml:space="preserve">An American Association of Respiratory Care (AARC) membership is needed to provide access to educational </w:t>
      </w:r>
      <w:r w:rsidR="000C7E30">
        <w:rPr>
          <w:sz w:val="28"/>
          <w:szCs w:val="28"/>
        </w:rPr>
        <w:t xml:space="preserve">information about current and future best practice in respiratory care. This membership also provides membership with the Alabama state association which provides a network of local respiratory resources. </w:t>
      </w:r>
      <w:bookmarkStart w:id="3" w:name="_GoBack"/>
      <w:bookmarkEnd w:id="3"/>
      <w:r w:rsidR="006A6F2C">
        <w:rPr>
          <w:sz w:val="28"/>
          <w:szCs w:val="28"/>
        </w:rPr>
        <w:t xml:space="preserve">The education specialty add-on offers access to: </w:t>
      </w:r>
    </w:p>
    <w:p w14:paraId="42206312" w14:textId="2B691317" w:rsidR="006A6F2C" w:rsidRPr="006A6F2C" w:rsidRDefault="006A6F2C" w:rsidP="006A6F2C">
      <w:pPr>
        <w:pStyle w:val="ListParagraph"/>
        <w:numPr>
          <w:ilvl w:val="0"/>
          <w:numId w:val="13"/>
        </w:numPr>
        <w:rPr>
          <w:sz w:val="28"/>
          <w:szCs w:val="28"/>
        </w:rPr>
      </w:pPr>
      <w:r w:rsidRPr="006A6F2C">
        <w:rPr>
          <w:sz w:val="28"/>
          <w:szCs w:val="28"/>
        </w:rPr>
        <w:t>A</w:t>
      </w:r>
      <w:r>
        <w:rPr>
          <w:sz w:val="28"/>
          <w:szCs w:val="28"/>
        </w:rPr>
        <w:t>n</w:t>
      </w:r>
      <w:r w:rsidRPr="006A6F2C">
        <w:rPr>
          <w:sz w:val="28"/>
          <w:szCs w:val="28"/>
        </w:rPr>
        <w:t xml:space="preserve"> email newsletter featuring news and information pertinent to educators.</w:t>
      </w:r>
    </w:p>
    <w:p w14:paraId="6F857A76" w14:textId="7DB1BFC9" w:rsidR="006A6F2C" w:rsidRPr="006A6F2C" w:rsidRDefault="006A6F2C" w:rsidP="006A6F2C">
      <w:pPr>
        <w:pStyle w:val="ListParagraph"/>
        <w:numPr>
          <w:ilvl w:val="0"/>
          <w:numId w:val="13"/>
        </w:numPr>
        <w:rPr>
          <w:sz w:val="28"/>
          <w:szCs w:val="28"/>
        </w:rPr>
      </w:pPr>
      <w:r>
        <w:rPr>
          <w:sz w:val="28"/>
          <w:szCs w:val="28"/>
        </w:rPr>
        <w:t>The</w:t>
      </w:r>
      <w:r w:rsidRPr="006A6F2C">
        <w:rPr>
          <w:sz w:val="28"/>
          <w:szCs w:val="28"/>
        </w:rPr>
        <w:t xml:space="preserve"> AARConnect community links you to fellow section members. It gives you the chance to communicate directly with your peers: ask questions, share resources, &amp; learn more!</w:t>
      </w:r>
    </w:p>
    <w:p w14:paraId="6EB7E14C" w14:textId="77777777" w:rsidR="006A6F2C" w:rsidRPr="006A6F2C" w:rsidRDefault="006A6F2C" w:rsidP="006A6F2C">
      <w:pPr>
        <w:pStyle w:val="ListParagraph"/>
        <w:numPr>
          <w:ilvl w:val="0"/>
          <w:numId w:val="13"/>
        </w:numPr>
        <w:rPr>
          <w:sz w:val="28"/>
          <w:szCs w:val="28"/>
        </w:rPr>
      </w:pPr>
      <w:r w:rsidRPr="006A6F2C">
        <w:rPr>
          <w:sz w:val="28"/>
          <w:szCs w:val="28"/>
        </w:rPr>
        <w:t>A Resource Directory of experts in various areas of education who have volunteered to address your questions and concerns.</w:t>
      </w:r>
    </w:p>
    <w:p w14:paraId="1F4B181F" w14:textId="77777777" w:rsidR="006A6F2C" w:rsidRPr="006A6F2C" w:rsidRDefault="006A6F2C" w:rsidP="006A6F2C">
      <w:pPr>
        <w:pStyle w:val="ListParagraph"/>
        <w:numPr>
          <w:ilvl w:val="0"/>
          <w:numId w:val="13"/>
        </w:numPr>
        <w:rPr>
          <w:sz w:val="28"/>
          <w:szCs w:val="28"/>
        </w:rPr>
      </w:pPr>
      <w:r w:rsidRPr="006A6F2C">
        <w:rPr>
          <w:sz w:val="28"/>
          <w:szCs w:val="28"/>
        </w:rPr>
        <w:t>A Swap Shop on the section web page where members can share educational tools.</w:t>
      </w:r>
    </w:p>
    <w:p w14:paraId="46E007F6" w14:textId="1EE92C50" w:rsidR="00371F4A" w:rsidRPr="006A6F2C" w:rsidRDefault="006A6F2C" w:rsidP="006A6F2C">
      <w:pPr>
        <w:pStyle w:val="ListParagraph"/>
        <w:numPr>
          <w:ilvl w:val="0"/>
          <w:numId w:val="13"/>
        </w:numPr>
        <w:rPr>
          <w:sz w:val="28"/>
          <w:szCs w:val="28"/>
        </w:rPr>
      </w:pPr>
      <w:r w:rsidRPr="006A6F2C">
        <w:rPr>
          <w:sz w:val="28"/>
          <w:szCs w:val="28"/>
        </w:rPr>
        <w:t>Direct input into programs at the AARC International Respiratory Congress and Summer Forum.</w:t>
      </w:r>
    </w:p>
    <w:bookmarkEnd w:id="2"/>
    <w:p w14:paraId="5D85E6BA" w14:textId="4F036BAC" w:rsidR="00430AD9" w:rsidRPr="00512298" w:rsidRDefault="00512298" w:rsidP="00512298">
      <w:pPr>
        <w:rPr>
          <w:sz w:val="28"/>
          <w:szCs w:val="28"/>
        </w:rPr>
      </w:pPr>
      <w:r w:rsidRPr="00512298">
        <w:rPr>
          <w:sz w:val="28"/>
          <w:szCs w:val="28"/>
        </w:rPr>
        <w:t>3.</w:t>
      </w:r>
      <w:r>
        <w:rPr>
          <w:sz w:val="28"/>
          <w:szCs w:val="28"/>
        </w:rPr>
        <w:t xml:space="preserve"> </w:t>
      </w:r>
      <w:r w:rsidR="007B33A3" w:rsidRPr="00512298">
        <w:rPr>
          <w:sz w:val="28"/>
          <w:szCs w:val="28"/>
        </w:rPr>
        <w:t xml:space="preserve">Training material for the </w:t>
      </w:r>
      <w:r w:rsidR="00600A7A" w:rsidRPr="00512298">
        <w:rPr>
          <w:sz w:val="28"/>
          <w:szCs w:val="28"/>
        </w:rPr>
        <w:t>The Multiple Choice (</w:t>
      </w:r>
      <w:r w:rsidR="007B33A3" w:rsidRPr="00512298">
        <w:rPr>
          <w:sz w:val="28"/>
          <w:szCs w:val="28"/>
        </w:rPr>
        <w:t>TMC</w:t>
      </w:r>
      <w:r w:rsidR="00600A7A" w:rsidRPr="00512298">
        <w:rPr>
          <w:sz w:val="28"/>
          <w:szCs w:val="28"/>
        </w:rPr>
        <w:t>)</w:t>
      </w:r>
      <w:r w:rsidR="007B33A3" w:rsidRPr="00512298">
        <w:rPr>
          <w:sz w:val="28"/>
          <w:szCs w:val="28"/>
        </w:rPr>
        <w:t xml:space="preserve"> </w:t>
      </w:r>
      <w:r w:rsidR="000C7E30" w:rsidRPr="00512298">
        <w:rPr>
          <w:sz w:val="28"/>
          <w:szCs w:val="28"/>
        </w:rPr>
        <w:t xml:space="preserve">credentialing </w:t>
      </w:r>
      <w:r w:rsidR="007B33A3" w:rsidRPr="00512298">
        <w:rPr>
          <w:sz w:val="28"/>
          <w:szCs w:val="28"/>
        </w:rPr>
        <w:t>exam. CoARC standard 3.07 – Reporting program outcomes – Minimum performance criteria to maintain/gain accreditation is a 60% pass rate at the TMC high cut score.</w:t>
      </w:r>
    </w:p>
    <w:p w14:paraId="1B2E8B22" w14:textId="0EFA7726" w:rsidR="00430AD9" w:rsidRPr="00430AD9" w:rsidRDefault="00430AD9" w:rsidP="00430AD9">
      <w:pPr>
        <w:rPr>
          <w:sz w:val="28"/>
          <w:szCs w:val="28"/>
        </w:rPr>
      </w:pPr>
      <w:r>
        <w:rPr>
          <w:sz w:val="28"/>
          <w:szCs w:val="28"/>
        </w:rPr>
        <w:t xml:space="preserve">The Lindsey Jones review and on-line training material is used for the graduating cohort in their last semester to ensure the required pass rate for 60% of the </w:t>
      </w:r>
      <w:r>
        <w:rPr>
          <w:sz w:val="28"/>
          <w:szCs w:val="28"/>
        </w:rPr>
        <w:lastRenderedPageBreak/>
        <w:t xml:space="preserve">graduates at the high cut score. This proved effective for the 2019 graduating class. </w:t>
      </w:r>
    </w:p>
    <w:p w14:paraId="6A4B649B" w14:textId="42F351FB" w:rsidR="008302CA" w:rsidRPr="00052C58" w:rsidRDefault="00052C58" w:rsidP="00052C58">
      <w:pPr>
        <w:rPr>
          <w:sz w:val="28"/>
          <w:szCs w:val="28"/>
        </w:rPr>
      </w:pPr>
      <w:r w:rsidRPr="00052C58">
        <w:rPr>
          <w:sz w:val="28"/>
          <w:szCs w:val="28"/>
        </w:rPr>
        <w:t>4.</w:t>
      </w:r>
      <w:r>
        <w:rPr>
          <w:sz w:val="28"/>
          <w:szCs w:val="28"/>
        </w:rPr>
        <w:t xml:space="preserve"> </w:t>
      </w:r>
      <w:r w:rsidR="008302CA" w:rsidRPr="00052C58">
        <w:rPr>
          <w:sz w:val="28"/>
          <w:szCs w:val="28"/>
        </w:rPr>
        <w:t>CoARC standard 3.04 – The communities of interest served by the program include, but are not limited to, students, graduates, faculty, college administration, employers, physicians, and the public. An advisory committee, with representation from each of the above communities of interest, must meet with key personnel at least annually to assist program and sponsor personnel in their evaluation of the curriculum, program outcomes, technical standards and program response to change, to consider the addition of</w:t>
      </w:r>
      <w:r w:rsidR="004C2466" w:rsidRPr="00052C58">
        <w:rPr>
          <w:sz w:val="28"/>
          <w:szCs w:val="28"/>
        </w:rPr>
        <w:t>/</w:t>
      </w:r>
      <w:r w:rsidR="008302CA" w:rsidRPr="00052C58">
        <w:rPr>
          <w:sz w:val="28"/>
          <w:szCs w:val="28"/>
        </w:rPr>
        <w:t>changes</w:t>
      </w:r>
      <w:r w:rsidR="004C2466" w:rsidRPr="00052C58">
        <w:rPr>
          <w:sz w:val="28"/>
          <w:szCs w:val="28"/>
        </w:rPr>
        <w:t xml:space="preserve"> to optional program goals and to be made aware of any substantive changes reported to the CoARC.</w:t>
      </w:r>
    </w:p>
    <w:p w14:paraId="3C9387D3" w14:textId="3091A219" w:rsidR="00052C58" w:rsidRPr="00052C58" w:rsidRDefault="00052C58" w:rsidP="00052C58">
      <w:pPr>
        <w:rPr>
          <w:sz w:val="28"/>
          <w:szCs w:val="28"/>
        </w:rPr>
      </w:pPr>
      <w:r w:rsidRPr="00052C58">
        <w:rPr>
          <w:sz w:val="28"/>
          <w:szCs w:val="28"/>
        </w:rPr>
        <w:t>Two advisory board meetings are held each academic year in order to review progress</w:t>
      </w:r>
      <w:r>
        <w:rPr>
          <w:sz w:val="28"/>
          <w:szCs w:val="28"/>
        </w:rPr>
        <w:t xml:space="preserve"> with the community of interest. Information from these meetings is used to make changes to the program curriculum and goals.</w:t>
      </w:r>
    </w:p>
    <w:p w14:paraId="3B0134E7" w14:textId="3051E616" w:rsidR="004E1062" w:rsidRDefault="00DE1232" w:rsidP="00B70E06">
      <w:pPr>
        <w:rPr>
          <w:sz w:val="28"/>
          <w:szCs w:val="28"/>
        </w:rPr>
      </w:pPr>
      <w:r>
        <w:rPr>
          <w:sz w:val="28"/>
          <w:szCs w:val="28"/>
        </w:rPr>
        <w:t xml:space="preserve">5. </w:t>
      </w:r>
      <w:r w:rsidR="004E1062" w:rsidRPr="00E045C9">
        <w:rPr>
          <w:bCs/>
          <w:sz w:val="28"/>
          <w:szCs w:val="28"/>
        </w:rPr>
        <w:t>CoARC standard 2.01</w:t>
      </w:r>
      <w:r w:rsidR="004E1062">
        <w:rPr>
          <w:bCs/>
          <w:sz w:val="28"/>
          <w:szCs w:val="28"/>
        </w:rPr>
        <w:t xml:space="preserve"> – Institutional Resources – Interpretive Guidelines: The sponsor must have the financial resources required both to develop and to sustain the program on a continuing basis.</w:t>
      </w:r>
    </w:p>
    <w:p w14:paraId="0F0784BE" w14:textId="1CFFBC6B" w:rsidR="00DE1232" w:rsidRDefault="00DE1232" w:rsidP="00B70E06">
      <w:pPr>
        <w:rPr>
          <w:sz w:val="28"/>
          <w:szCs w:val="28"/>
        </w:rPr>
      </w:pPr>
      <w:r>
        <w:rPr>
          <w:sz w:val="28"/>
          <w:szCs w:val="28"/>
        </w:rPr>
        <w:t xml:space="preserve">All current equipment needs to be maintained yearly to </w:t>
      </w:r>
      <w:r w:rsidR="004E1062">
        <w:rPr>
          <w:sz w:val="28"/>
          <w:szCs w:val="28"/>
        </w:rPr>
        <w:t>ensure</w:t>
      </w:r>
      <w:r>
        <w:rPr>
          <w:sz w:val="28"/>
          <w:szCs w:val="28"/>
        </w:rPr>
        <w:t xml:space="preserve"> proper function for </w:t>
      </w:r>
      <w:r w:rsidR="004E1062">
        <w:rPr>
          <w:sz w:val="28"/>
          <w:szCs w:val="28"/>
        </w:rPr>
        <w:t>sustained</w:t>
      </w:r>
      <w:r>
        <w:rPr>
          <w:sz w:val="28"/>
          <w:szCs w:val="28"/>
        </w:rPr>
        <w:t xml:space="preserve"> training purposes.</w:t>
      </w:r>
    </w:p>
    <w:p w14:paraId="30C2DD4A" w14:textId="54B04FE1" w:rsidR="00D00B5C" w:rsidRDefault="00D00B5C" w:rsidP="00D00B5C">
      <w:pPr>
        <w:rPr>
          <w:sz w:val="28"/>
          <w:szCs w:val="28"/>
        </w:rPr>
      </w:pPr>
      <w:r>
        <w:rPr>
          <w:sz w:val="28"/>
          <w:szCs w:val="28"/>
        </w:rPr>
        <w:t>6. CoARC standard 1.04 b) – The sponsor is responsible for ensuring continued professional growth of faculty.</w:t>
      </w:r>
    </w:p>
    <w:p w14:paraId="0AF54E8C" w14:textId="6A28E1DC" w:rsidR="00BD00C6" w:rsidRDefault="00BD00C6" w:rsidP="00D00B5C">
      <w:pPr>
        <w:rPr>
          <w:sz w:val="28"/>
          <w:szCs w:val="28"/>
        </w:rPr>
      </w:pPr>
      <w:r>
        <w:rPr>
          <w:sz w:val="28"/>
          <w:szCs w:val="28"/>
        </w:rPr>
        <w:t>Each full-time faculty member needs to attend the state or national meeting each year to ensure that the most current and accurate information is being shared with the students. These meetings provide both clinical and educational information that aids in professional growth.</w:t>
      </w:r>
    </w:p>
    <w:p w14:paraId="0A07BF99" w14:textId="5112047B" w:rsidR="00DC6614" w:rsidRPr="00A21B42" w:rsidRDefault="00A21B42" w:rsidP="00A21B42">
      <w:pPr>
        <w:rPr>
          <w:sz w:val="28"/>
          <w:szCs w:val="28"/>
        </w:rPr>
      </w:pPr>
      <w:r w:rsidRPr="00A21B42">
        <w:rPr>
          <w:sz w:val="28"/>
          <w:szCs w:val="28"/>
        </w:rPr>
        <w:t>7.</w:t>
      </w:r>
      <w:r>
        <w:rPr>
          <w:sz w:val="28"/>
          <w:szCs w:val="28"/>
        </w:rPr>
        <w:t xml:space="preserve"> </w:t>
      </w:r>
      <w:r w:rsidR="008431E1" w:rsidRPr="00A21B42">
        <w:rPr>
          <w:sz w:val="28"/>
          <w:szCs w:val="28"/>
        </w:rPr>
        <w:t>CoARC standard 3.05 – Student evaluation, evidence of compliance – Student evaluations performed by faculty in didactic, laboratory and clinical settings confirming the equitable administration of the evaluations.</w:t>
      </w:r>
    </w:p>
    <w:p w14:paraId="7C227B71" w14:textId="196E50E6" w:rsidR="00A21B42" w:rsidRPr="00A21B42" w:rsidRDefault="00A21B42" w:rsidP="00A21B42">
      <w:pPr>
        <w:rPr>
          <w:sz w:val="28"/>
          <w:szCs w:val="28"/>
        </w:rPr>
      </w:pPr>
      <w:r>
        <w:rPr>
          <w:sz w:val="28"/>
          <w:szCs w:val="28"/>
        </w:rPr>
        <w:lastRenderedPageBreak/>
        <w:t>Data ARC is the electronic data base used to log attendance and evaluation of students and preceptors at each clinical site. It is also used for graduate and employer survey information required by CoARC.</w:t>
      </w:r>
    </w:p>
    <w:p w14:paraId="35A04F2A" w14:textId="77777777" w:rsidR="00D00B5C" w:rsidRDefault="00D00B5C" w:rsidP="00B70E06">
      <w:pPr>
        <w:rPr>
          <w:sz w:val="28"/>
          <w:szCs w:val="28"/>
        </w:rPr>
      </w:pPr>
    </w:p>
    <w:p w14:paraId="61C1585C" w14:textId="610D7B53" w:rsidR="00B70E06" w:rsidRPr="008302CA" w:rsidRDefault="00B70E06" w:rsidP="008302CA">
      <w:pPr>
        <w:rPr>
          <w:sz w:val="28"/>
          <w:szCs w:val="28"/>
        </w:rPr>
      </w:pPr>
      <w:r w:rsidRPr="008302CA">
        <w:rPr>
          <w:sz w:val="28"/>
          <w:szCs w:val="28"/>
        </w:rPr>
        <w:br w:type="page"/>
      </w:r>
      <w:r w:rsidR="008302CA" w:rsidRPr="008302CA">
        <w:rPr>
          <w:sz w:val="28"/>
          <w:szCs w:val="28"/>
        </w:rPr>
        <w:lastRenderedPageBreak/>
        <w:t>3.</w:t>
      </w:r>
      <w:r w:rsidR="008302CA">
        <w:rPr>
          <w:sz w:val="28"/>
          <w:szCs w:val="28"/>
        </w:rPr>
        <w:t xml:space="preserve"> </w:t>
      </w:r>
    </w:p>
    <w:p w14:paraId="357CB9D9" w14:textId="7CAEA238" w:rsidR="00B70E06" w:rsidRDefault="00B70E06" w:rsidP="00B70E06">
      <w:pPr>
        <w:rPr>
          <w:sz w:val="28"/>
          <w:szCs w:val="28"/>
        </w:rPr>
      </w:pPr>
      <w:r>
        <w:rPr>
          <w:b/>
          <w:noProof/>
          <w:sz w:val="28"/>
          <w:szCs w:val="28"/>
        </w:rPr>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4C05BA75" w14:textId="5BF9CFF0" w:rsidR="00584A43" w:rsidRDefault="00584A43" w:rsidP="00584A43">
      <w:pPr>
        <w:rPr>
          <w:sz w:val="32"/>
          <w:szCs w:val="32"/>
        </w:rPr>
      </w:pPr>
    </w:p>
    <w:p w14:paraId="19AB06CD" w14:textId="77777777" w:rsidR="00B8281F" w:rsidRPr="00584A43" w:rsidRDefault="00B8281F" w:rsidP="00584A43">
      <w:pPr>
        <w:rPr>
          <w:sz w:val="32"/>
          <w:szCs w:val="32"/>
        </w:rPr>
      </w:pPr>
    </w:p>
    <w:tbl>
      <w:tblPr>
        <w:tblStyle w:val="TableGrid"/>
        <w:tblW w:w="11435" w:type="dxa"/>
        <w:tblInd w:w="-1175" w:type="dxa"/>
        <w:tblLook w:val="04A0" w:firstRow="1" w:lastRow="0" w:firstColumn="1" w:lastColumn="0" w:noHBand="0" w:noVBand="1"/>
      </w:tblPr>
      <w:tblGrid>
        <w:gridCol w:w="1535"/>
        <w:gridCol w:w="3960"/>
        <w:gridCol w:w="4410"/>
        <w:gridCol w:w="1530"/>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84436D" w14:paraId="36F4A151" w14:textId="06A796B2" w:rsidTr="0014201C">
        <w:tc>
          <w:tcPr>
            <w:tcW w:w="1535" w:type="dxa"/>
            <w:vAlign w:val="center"/>
          </w:tcPr>
          <w:p w14:paraId="60B7B49D" w14:textId="54D3D8FA" w:rsidR="0084436D" w:rsidRPr="002E28B3" w:rsidRDefault="0084436D" w:rsidP="0084436D">
            <w:pPr>
              <w:tabs>
                <w:tab w:val="left" w:pos="2348"/>
              </w:tabs>
              <w:jc w:val="center"/>
              <w:rPr>
                <w:b/>
                <w:bCs/>
                <w:sz w:val="28"/>
                <w:szCs w:val="28"/>
              </w:rPr>
            </w:pPr>
            <w:r w:rsidRPr="002E28B3">
              <w:rPr>
                <w:b/>
                <w:bCs/>
                <w:sz w:val="28"/>
                <w:szCs w:val="28"/>
              </w:rPr>
              <w:t>Priority #1</w:t>
            </w:r>
          </w:p>
        </w:tc>
        <w:tc>
          <w:tcPr>
            <w:tcW w:w="3960" w:type="dxa"/>
            <w:vAlign w:val="center"/>
          </w:tcPr>
          <w:p w14:paraId="36D64408" w14:textId="77777777" w:rsidR="0084436D" w:rsidRDefault="0084436D" w:rsidP="0084436D">
            <w:pPr>
              <w:tabs>
                <w:tab w:val="left" w:pos="2348"/>
              </w:tabs>
              <w:jc w:val="center"/>
              <w:rPr>
                <w:sz w:val="28"/>
                <w:szCs w:val="28"/>
              </w:rPr>
            </w:pPr>
          </w:p>
          <w:p w14:paraId="2C55E86F" w14:textId="57014A61" w:rsidR="0084436D" w:rsidRDefault="000A7F5F" w:rsidP="0084436D">
            <w:pPr>
              <w:tabs>
                <w:tab w:val="left" w:pos="2348"/>
              </w:tabs>
              <w:jc w:val="center"/>
              <w:rPr>
                <w:sz w:val="28"/>
                <w:szCs w:val="28"/>
              </w:rPr>
            </w:pPr>
            <w:r>
              <w:rPr>
                <w:sz w:val="28"/>
                <w:szCs w:val="28"/>
              </w:rPr>
              <w:t>Other</w:t>
            </w:r>
          </w:p>
          <w:p w14:paraId="0298C9F9" w14:textId="40CA4F6D" w:rsidR="0084436D" w:rsidRDefault="0084436D" w:rsidP="0084436D">
            <w:pPr>
              <w:tabs>
                <w:tab w:val="left" w:pos="2348"/>
              </w:tabs>
              <w:jc w:val="center"/>
              <w:rPr>
                <w:sz w:val="28"/>
                <w:szCs w:val="28"/>
              </w:rPr>
            </w:pPr>
          </w:p>
        </w:tc>
        <w:tc>
          <w:tcPr>
            <w:tcW w:w="4410" w:type="dxa"/>
            <w:vAlign w:val="center"/>
          </w:tcPr>
          <w:p w14:paraId="78811FE9" w14:textId="77777777" w:rsidR="0084436D" w:rsidRDefault="0084436D" w:rsidP="0084436D">
            <w:pPr>
              <w:jc w:val="center"/>
              <w:rPr>
                <w:b/>
                <w:sz w:val="28"/>
                <w:szCs w:val="28"/>
                <w:u w:val="single"/>
              </w:rPr>
            </w:pPr>
          </w:p>
          <w:p w14:paraId="0CB2192C" w14:textId="77777777" w:rsidR="0084436D" w:rsidRPr="000F3B37" w:rsidRDefault="0084436D" w:rsidP="0084436D">
            <w:pPr>
              <w:jc w:val="center"/>
              <w:rPr>
                <w:bCs/>
                <w:sz w:val="28"/>
                <w:szCs w:val="28"/>
              </w:rPr>
            </w:pPr>
            <w:r w:rsidRPr="000F3B37">
              <w:rPr>
                <w:bCs/>
                <w:sz w:val="28"/>
                <w:szCs w:val="28"/>
              </w:rPr>
              <w:t>CoARC annual fee</w:t>
            </w:r>
          </w:p>
          <w:p w14:paraId="3A890E41" w14:textId="77777777" w:rsidR="0084436D" w:rsidRDefault="0084436D" w:rsidP="0084436D">
            <w:pPr>
              <w:tabs>
                <w:tab w:val="left" w:pos="2348"/>
              </w:tabs>
              <w:jc w:val="center"/>
              <w:rPr>
                <w:sz w:val="28"/>
                <w:szCs w:val="28"/>
              </w:rPr>
            </w:pPr>
          </w:p>
        </w:tc>
        <w:tc>
          <w:tcPr>
            <w:tcW w:w="1530" w:type="dxa"/>
            <w:vAlign w:val="center"/>
          </w:tcPr>
          <w:p w14:paraId="664CD718" w14:textId="277C5346" w:rsidR="0084436D" w:rsidRDefault="0084436D" w:rsidP="0084436D">
            <w:pPr>
              <w:tabs>
                <w:tab w:val="left" w:pos="2348"/>
              </w:tabs>
              <w:jc w:val="center"/>
              <w:rPr>
                <w:sz w:val="28"/>
                <w:szCs w:val="28"/>
              </w:rPr>
            </w:pPr>
            <w:r w:rsidRPr="000F3B37">
              <w:rPr>
                <w:bCs/>
                <w:sz w:val="28"/>
                <w:szCs w:val="28"/>
              </w:rPr>
              <w:t>$2,100</w:t>
            </w:r>
          </w:p>
        </w:tc>
      </w:tr>
      <w:tr w:rsidR="00A425E1" w14:paraId="7B1B7ADF" w14:textId="2CE4A8E8" w:rsidTr="00EE0FEB">
        <w:tc>
          <w:tcPr>
            <w:tcW w:w="1535" w:type="dxa"/>
            <w:vAlign w:val="center"/>
          </w:tcPr>
          <w:p w14:paraId="61DD78C4" w14:textId="23864E7F" w:rsidR="00A425E1" w:rsidRPr="002E28B3" w:rsidRDefault="00A425E1" w:rsidP="00A425E1">
            <w:pPr>
              <w:tabs>
                <w:tab w:val="left" w:pos="2348"/>
              </w:tabs>
              <w:jc w:val="center"/>
              <w:rPr>
                <w:b/>
                <w:bCs/>
                <w:sz w:val="28"/>
                <w:szCs w:val="28"/>
              </w:rPr>
            </w:pPr>
            <w:r w:rsidRPr="002E28B3">
              <w:rPr>
                <w:b/>
                <w:bCs/>
                <w:sz w:val="28"/>
                <w:szCs w:val="28"/>
              </w:rPr>
              <w:t>Priority #2</w:t>
            </w:r>
          </w:p>
        </w:tc>
        <w:tc>
          <w:tcPr>
            <w:tcW w:w="3960" w:type="dxa"/>
            <w:vAlign w:val="center"/>
          </w:tcPr>
          <w:p w14:paraId="7B9B7DAC" w14:textId="76C2AA03" w:rsidR="00A425E1" w:rsidRDefault="00A425E1" w:rsidP="00A425E1">
            <w:pPr>
              <w:tabs>
                <w:tab w:val="left" w:pos="2348"/>
              </w:tabs>
              <w:jc w:val="center"/>
              <w:rPr>
                <w:sz w:val="28"/>
                <w:szCs w:val="28"/>
              </w:rPr>
            </w:pPr>
          </w:p>
          <w:p w14:paraId="25011E11" w14:textId="2E734633" w:rsidR="00A425E1" w:rsidRDefault="000A7F5F" w:rsidP="00A425E1">
            <w:pPr>
              <w:tabs>
                <w:tab w:val="left" w:pos="2348"/>
              </w:tabs>
              <w:jc w:val="center"/>
              <w:rPr>
                <w:sz w:val="28"/>
                <w:szCs w:val="28"/>
              </w:rPr>
            </w:pPr>
            <w:r>
              <w:rPr>
                <w:sz w:val="28"/>
                <w:szCs w:val="28"/>
              </w:rPr>
              <w:t>Other</w:t>
            </w:r>
          </w:p>
          <w:p w14:paraId="086ED6F7" w14:textId="54FCA6E5" w:rsidR="00A425E1" w:rsidRDefault="00A425E1" w:rsidP="00A425E1">
            <w:pPr>
              <w:tabs>
                <w:tab w:val="left" w:pos="2348"/>
              </w:tabs>
              <w:jc w:val="center"/>
              <w:rPr>
                <w:sz w:val="28"/>
                <w:szCs w:val="28"/>
              </w:rPr>
            </w:pPr>
          </w:p>
        </w:tc>
        <w:tc>
          <w:tcPr>
            <w:tcW w:w="4410" w:type="dxa"/>
            <w:vAlign w:val="center"/>
          </w:tcPr>
          <w:p w14:paraId="1F397A74" w14:textId="4F13DD95" w:rsidR="00A425E1" w:rsidRDefault="00A425E1" w:rsidP="00A425E1">
            <w:pPr>
              <w:tabs>
                <w:tab w:val="left" w:pos="2348"/>
              </w:tabs>
              <w:jc w:val="center"/>
              <w:rPr>
                <w:sz w:val="28"/>
                <w:szCs w:val="28"/>
              </w:rPr>
            </w:pPr>
            <w:r w:rsidRPr="0042322A">
              <w:rPr>
                <w:bCs/>
                <w:sz w:val="28"/>
                <w:szCs w:val="28"/>
              </w:rPr>
              <w:t>Data ARC</w:t>
            </w:r>
            <w:r>
              <w:rPr>
                <w:bCs/>
                <w:sz w:val="28"/>
                <w:szCs w:val="28"/>
              </w:rPr>
              <w:t>, electronic data base</w:t>
            </w:r>
          </w:p>
        </w:tc>
        <w:tc>
          <w:tcPr>
            <w:tcW w:w="1530" w:type="dxa"/>
            <w:vAlign w:val="center"/>
          </w:tcPr>
          <w:p w14:paraId="5B30A96A" w14:textId="48286F40" w:rsidR="00A425E1" w:rsidRDefault="00A425E1" w:rsidP="00A425E1">
            <w:pPr>
              <w:tabs>
                <w:tab w:val="left" w:pos="2348"/>
              </w:tabs>
              <w:jc w:val="center"/>
              <w:rPr>
                <w:sz w:val="28"/>
                <w:szCs w:val="28"/>
              </w:rPr>
            </w:pPr>
            <w:r w:rsidRPr="0042322A">
              <w:rPr>
                <w:bCs/>
                <w:sz w:val="28"/>
                <w:szCs w:val="28"/>
              </w:rPr>
              <w:t>$3,100</w:t>
            </w:r>
          </w:p>
        </w:tc>
      </w:tr>
      <w:tr w:rsidR="00A425E1" w14:paraId="50E31869" w14:textId="74E03F3E" w:rsidTr="00F8534C">
        <w:tc>
          <w:tcPr>
            <w:tcW w:w="1535" w:type="dxa"/>
            <w:vAlign w:val="center"/>
          </w:tcPr>
          <w:p w14:paraId="6845A8D5" w14:textId="2158D895" w:rsidR="00A425E1" w:rsidRPr="002E28B3" w:rsidRDefault="00A425E1" w:rsidP="00A425E1">
            <w:pPr>
              <w:tabs>
                <w:tab w:val="left" w:pos="2348"/>
              </w:tabs>
              <w:jc w:val="center"/>
              <w:rPr>
                <w:b/>
                <w:bCs/>
                <w:sz w:val="28"/>
                <w:szCs w:val="28"/>
              </w:rPr>
            </w:pPr>
            <w:r w:rsidRPr="002E28B3">
              <w:rPr>
                <w:b/>
                <w:bCs/>
                <w:sz w:val="28"/>
                <w:szCs w:val="28"/>
              </w:rPr>
              <w:t>Priority #3</w:t>
            </w:r>
          </w:p>
        </w:tc>
        <w:tc>
          <w:tcPr>
            <w:tcW w:w="3960" w:type="dxa"/>
            <w:vAlign w:val="center"/>
          </w:tcPr>
          <w:p w14:paraId="55472160" w14:textId="36EB3816" w:rsidR="00A425E1" w:rsidRDefault="00A425E1" w:rsidP="00A425E1">
            <w:pPr>
              <w:tabs>
                <w:tab w:val="left" w:pos="2348"/>
              </w:tabs>
              <w:jc w:val="center"/>
              <w:rPr>
                <w:sz w:val="28"/>
                <w:szCs w:val="28"/>
              </w:rPr>
            </w:pPr>
          </w:p>
          <w:p w14:paraId="78D36986" w14:textId="7F906343" w:rsidR="00A425E1" w:rsidRDefault="000A7F5F" w:rsidP="00A425E1">
            <w:pPr>
              <w:tabs>
                <w:tab w:val="left" w:pos="2348"/>
              </w:tabs>
              <w:jc w:val="center"/>
              <w:rPr>
                <w:sz w:val="28"/>
                <w:szCs w:val="28"/>
              </w:rPr>
            </w:pPr>
            <w:r>
              <w:rPr>
                <w:sz w:val="28"/>
                <w:szCs w:val="28"/>
              </w:rPr>
              <w:t>Equipment</w:t>
            </w:r>
          </w:p>
          <w:p w14:paraId="536ADBE7" w14:textId="17313190" w:rsidR="00A425E1" w:rsidRDefault="00A425E1" w:rsidP="00A425E1">
            <w:pPr>
              <w:tabs>
                <w:tab w:val="left" w:pos="2348"/>
              </w:tabs>
              <w:jc w:val="center"/>
              <w:rPr>
                <w:sz w:val="28"/>
                <w:szCs w:val="28"/>
              </w:rPr>
            </w:pPr>
          </w:p>
        </w:tc>
        <w:tc>
          <w:tcPr>
            <w:tcW w:w="4410" w:type="dxa"/>
            <w:vAlign w:val="center"/>
          </w:tcPr>
          <w:p w14:paraId="458315AB" w14:textId="7C6C1701" w:rsidR="00A425E1" w:rsidRDefault="00A425E1" w:rsidP="00A425E1">
            <w:pPr>
              <w:tabs>
                <w:tab w:val="left" w:pos="2348"/>
              </w:tabs>
              <w:jc w:val="center"/>
              <w:rPr>
                <w:sz w:val="28"/>
                <w:szCs w:val="28"/>
              </w:rPr>
            </w:pPr>
            <w:r>
              <w:rPr>
                <w:sz w:val="28"/>
                <w:szCs w:val="28"/>
              </w:rPr>
              <w:t>Disposable lab supplies</w:t>
            </w:r>
          </w:p>
        </w:tc>
        <w:tc>
          <w:tcPr>
            <w:tcW w:w="1530" w:type="dxa"/>
          </w:tcPr>
          <w:p w14:paraId="1A2272DB" w14:textId="77777777" w:rsidR="00A425E1" w:rsidRDefault="00A425E1" w:rsidP="00A425E1">
            <w:pPr>
              <w:tabs>
                <w:tab w:val="left" w:pos="2348"/>
              </w:tabs>
              <w:jc w:val="center"/>
              <w:rPr>
                <w:sz w:val="28"/>
                <w:szCs w:val="28"/>
              </w:rPr>
            </w:pPr>
          </w:p>
          <w:p w14:paraId="59E71167" w14:textId="11BC7DCF" w:rsidR="00A425E1" w:rsidRDefault="00A425E1" w:rsidP="00A425E1">
            <w:pPr>
              <w:tabs>
                <w:tab w:val="left" w:pos="2348"/>
              </w:tabs>
              <w:jc w:val="center"/>
              <w:rPr>
                <w:sz w:val="28"/>
                <w:szCs w:val="28"/>
              </w:rPr>
            </w:pPr>
            <w:r>
              <w:rPr>
                <w:sz w:val="28"/>
                <w:szCs w:val="28"/>
              </w:rPr>
              <w:t>$11,600</w:t>
            </w:r>
          </w:p>
        </w:tc>
      </w:tr>
      <w:tr w:rsidR="00A425E1" w14:paraId="11F9B0FE" w14:textId="10937B35" w:rsidTr="00712A05">
        <w:tc>
          <w:tcPr>
            <w:tcW w:w="1535" w:type="dxa"/>
            <w:vAlign w:val="center"/>
          </w:tcPr>
          <w:p w14:paraId="332C6570" w14:textId="0E83B212" w:rsidR="00A425E1" w:rsidRPr="002E28B3" w:rsidRDefault="00A425E1" w:rsidP="00A425E1">
            <w:pPr>
              <w:tabs>
                <w:tab w:val="left" w:pos="2348"/>
              </w:tabs>
              <w:jc w:val="center"/>
              <w:rPr>
                <w:b/>
                <w:bCs/>
                <w:sz w:val="28"/>
                <w:szCs w:val="28"/>
              </w:rPr>
            </w:pPr>
            <w:r w:rsidRPr="002E28B3">
              <w:rPr>
                <w:b/>
                <w:bCs/>
                <w:sz w:val="28"/>
                <w:szCs w:val="28"/>
              </w:rPr>
              <w:t>Priority #4</w:t>
            </w:r>
          </w:p>
        </w:tc>
        <w:tc>
          <w:tcPr>
            <w:tcW w:w="3960" w:type="dxa"/>
            <w:vAlign w:val="center"/>
          </w:tcPr>
          <w:p w14:paraId="17E87F1C" w14:textId="77777777" w:rsidR="00A425E1" w:rsidRDefault="00A425E1" w:rsidP="00A425E1">
            <w:pPr>
              <w:tabs>
                <w:tab w:val="left" w:pos="2348"/>
              </w:tabs>
              <w:jc w:val="center"/>
              <w:rPr>
                <w:sz w:val="28"/>
                <w:szCs w:val="28"/>
              </w:rPr>
            </w:pPr>
          </w:p>
          <w:p w14:paraId="262981D2" w14:textId="2629BF76" w:rsidR="00A425E1" w:rsidRDefault="000A7F5F" w:rsidP="00A425E1">
            <w:pPr>
              <w:tabs>
                <w:tab w:val="left" w:pos="2348"/>
              </w:tabs>
              <w:jc w:val="center"/>
              <w:rPr>
                <w:sz w:val="28"/>
                <w:szCs w:val="28"/>
              </w:rPr>
            </w:pPr>
            <w:r>
              <w:rPr>
                <w:sz w:val="28"/>
                <w:szCs w:val="28"/>
              </w:rPr>
              <w:t>Other</w:t>
            </w:r>
          </w:p>
          <w:p w14:paraId="493C45BD" w14:textId="61842919" w:rsidR="00A425E1" w:rsidRDefault="00A425E1" w:rsidP="00A425E1">
            <w:pPr>
              <w:tabs>
                <w:tab w:val="left" w:pos="2348"/>
              </w:tabs>
              <w:jc w:val="center"/>
              <w:rPr>
                <w:sz w:val="28"/>
                <w:szCs w:val="28"/>
              </w:rPr>
            </w:pPr>
          </w:p>
        </w:tc>
        <w:tc>
          <w:tcPr>
            <w:tcW w:w="4410" w:type="dxa"/>
            <w:vAlign w:val="center"/>
          </w:tcPr>
          <w:p w14:paraId="2FE19492" w14:textId="77777777" w:rsidR="00A425E1" w:rsidRPr="000F3B37" w:rsidRDefault="00A425E1" w:rsidP="00A425E1">
            <w:pPr>
              <w:jc w:val="center"/>
              <w:rPr>
                <w:bCs/>
                <w:sz w:val="28"/>
                <w:szCs w:val="28"/>
              </w:rPr>
            </w:pPr>
          </w:p>
          <w:p w14:paraId="7C0D712A" w14:textId="77777777" w:rsidR="00A425E1" w:rsidRPr="000F3B37" w:rsidRDefault="00A425E1" w:rsidP="00A425E1">
            <w:pPr>
              <w:jc w:val="center"/>
              <w:rPr>
                <w:bCs/>
                <w:sz w:val="28"/>
                <w:szCs w:val="28"/>
              </w:rPr>
            </w:pPr>
            <w:r w:rsidRPr="000F3B37">
              <w:rPr>
                <w:bCs/>
                <w:sz w:val="28"/>
                <w:szCs w:val="28"/>
              </w:rPr>
              <w:t>On-line and on-site review seminar</w:t>
            </w:r>
          </w:p>
          <w:p w14:paraId="284C4B83" w14:textId="77777777" w:rsidR="00A425E1" w:rsidRDefault="00A425E1" w:rsidP="00A425E1">
            <w:pPr>
              <w:tabs>
                <w:tab w:val="left" w:pos="2348"/>
              </w:tabs>
              <w:jc w:val="center"/>
              <w:rPr>
                <w:sz w:val="28"/>
                <w:szCs w:val="28"/>
              </w:rPr>
            </w:pPr>
          </w:p>
        </w:tc>
        <w:tc>
          <w:tcPr>
            <w:tcW w:w="1530" w:type="dxa"/>
            <w:vAlign w:val="center"/>
          </w:tcPr>
          <w:p w14:paraId="04EA4B1E" w14:textId="2ABB4714" w:rsidR="00A425E1" w:rsidRDefault="00A425E1" w:rsidP="00A425E1">
            <w:pPr>
              <w:tabs>
                <w:tab w:val="left" w:pos="2348"/>
              </w:tabs>
              <w:jc w:val="center"/>
              <w:rPr>
                <w:sz w:val="28"/>
                <w:szCs w:val="28"/>
              </w:rPr>
            </w:pPr>
            <w:r w:rsidRPr="000F3B37">
              <w:rPr>
                <w:bCs/>
                <w:sz w:val="28"/>
                <w:szCs w:val="28"/>
              </w:rPr>
              <w:t>$6</w:t>
            </w:r>
            <w:r>
              <w:rPr>
                <w:bCs/>
                <w:sz w:val="28"/>
                <w:szCs w:val="28"/>
              </w:rPr>
              <w:t>,</w:t>
            </w:r>
            <w:r w:rsidRPr="000F3B37">
              <w:rPr>
                <w:bCs/>
                <w:sz w:val="28"/>
                <w:szCs w:val="28"/>
              </w:rPr>
              <w:t>246</w:t>
            </w:r>
          </w:p>
        </w:tc>
      </w:tr>
      <w:tr w:rsidR="00A425E1" w14:paraId="72DE0511" w14:textId="2B506D7B" w:rsidTr="00320AB1">
        <w:tc>
          <w:tcPr>
            <w:tcW w:w="1535" w:type="dxa"/>
            <w:vAlign w:val="center"/>
          </w:tcPr>
          <w:p w14:paraId="4B3849EC" w14:textId="7668F820" w:rsidR="00A425E1" w:rsidRPr="002E28B3" w:rsidRDefault="00A425E1" w:rsidP="00A425E1">
            <w:pPr>
              <w:tabs>
                <w:tab w:val="left" w:pos="2348"/>
              </w:tabs>
              <w:jc w:val="center"/>
              <w:rPr>
                <w:b/>
                <w:bCs/>
                <w:sz w:val="28"/>
                <w:szCs w:val="28"/>
              </w:rPr>
            </w:pPr>
            <w:r w:rsidRPr="002E28B3">
              <w:rPr>
                <w:b/>
                <w:bCs/>
                <w:sz w:val="28"/>
                <w:szCs w:val="28"/>
              </w:rPr>
              <w:t>Priority #5</w:t>
            </w:r>
          </w:p>
        </w:tc>
        <w:tc>
          <w:tcPr>
            <w:tcW w:w="3960" w:type="dxa"/>
            <w:vAlign w:val="center"/>
          </w:tcPr>
          <w:p w14:paraId="107B675F" w14:textId="216611AF" w:rsidR="00A425E1" w:rsidRDefault="00A425E1" w:rsidP="00A425E1">
            <w:pPr>
              <w:tabs>
                <w:tab w:val="left" w:pos="2348"/>
              </w:tabs>
              <w:jc w:val="center"/>
              <w:rPr>
                <w:sz w:val="28"/>
                <w:szCs w:val="28"/>
              </w:rPr>
            </w:pPr>
          </w:p>
          <w:p w14:paraId="63C1297C" w14:textId="5E7D8BBD" w:rsidR="00A425E1" w:rsidRDefault="000A7F5F" w:rsidP="00A425E1">
            <w:pPr>
              <w:tabs>
                <w:tab w:val="left" w:pos="2348"/>
              </w:tabs>
              <w:jc w:val="center"/>
              <w:rPr>
                <w:sz w:val="28"/>
                <w:szCs w:val="28"/>
              </w:rPr>
            </w:pPr>
            <w:r>
              <w:rPr>
                <w:sz w:val="28"/>
                <w:szCs w:val="28"/>
              </w:rPr>
              <w:t>Other</w:t>
            </w:r>
          </w:p>
          <w:p w14:paraId="4978B322" w14:textId="4A7548EC" w:rsidR="00A425E1" w:rsidRDefault="00A425E1" w:rsidP="00A425E1">
            <w:pPr>
              <w:tabs>
                <w:tab w:val="left" w:pos="2348"/>
              </w:tabs>
              <w:jc w:val="center"/>
              <w:rPr>
                <w:sz w:val="28"/>
                <w:szCs w:val="28"/>
              </w:rPr>
            </w:pPr>
          </w:p>
        </w:tc>
        <w:tc>
          <w:tcPr>
            <w:tcW w:w="4410" w:type="dxa"/>
            <w:vAlign w:val="center"/>
          </w:tcPr>
          <w:p w14:paraId="367CF55F" w14:textId="684536C2" w:rsidR="00A425E1" w:rsidRDefault="00A425E1" w:rsidP="00A425E1">
            <w:pPr>
              <w:tabs>
                <w:tab w:val="left" w:pos="2348"/>
              </w:tabs>
              <w:jc w:val="center"/>
              <w:rPr>
                <w:sz w:val="28"/>
                <w:szCs w:val="28"/>
              </w:rPr>
            </w:pPr>
            <w:r w:rsidRPr="00F40CFE">
              <w:rPr>
                <w:bCs/>
                <w:sz w:val="28"/>
                <w:szCs w:val="28"/>
              </w:rPr>
              <w:t>Two advisory board meetings</w:t>
            </w:r>
          </w:p>
        </w:tc>
        <w:tc>
          <w:tcPr>
            <w:tcW w:w="1530" w:type="dxa"/>
            <w:vAlign w:val="center"/>
          </w:tcPr>
          <w:p w14:paraId="4784C846" w14:textId="42529CAC" w:rsidR="00A425E1" w:rsidRDefault="00A425E1" w:rsidP="00A425E1">
            <w:pPr>
              <w:tabs>
                <w:tab w:val="left" w:pos="2348"/>
              </w:tabs>
              <w:jc w:val="center"/>
              <w:rPr>
                <w:sz w:val="28"/>
                <w:szCs w:val="28"/>
              </w:rPr>
            </w:pPr>
            <w:r w:rsidRPr="00F40CFE">
              <w:rPr>
                <w:bCs/>
                <w:sz w:val="28"/>
                <w:szCs w:val="28"/>
              </w:rPr>
              <w:t>$400</w:t>
            </w:r>
          </w:p>
        </w:tc>
      </w:tr>
      <w:tr w:rsidR="000A7F5F" w14:paraId="6F076311" w14:textId="77777777" w:rsidTr="00F5514E">
        <w:tc>
          <w:tcPr>
            <w:tcW w:w="1535" w:type="dxa"/>
          </w:tcPr>
          <w:p w14:paraId="7C1A9FD5" w14:textId="77777777" w:rsidR="000A7F5F" w:rsidRDefault="000A7F5F" w:rsidP="000A7F5F">
            <w:pPr>
              <w:tabs>
                <w:tab w:val="left" w:pos="2348"/>
              </w:tabs>
              <w:jc w:val="center"/>
              <w:rPr>
                <w:b/>
                <w:bCs/>
                <w:sz w:val="28"/>
                <w:szCs w:val="28"/>
              </w:rPr>
            </w:pPr>
          </w:p>
          <w:p w14:paraId="5E1C21D3" w14:textId="77777777" w:rsidR="000A7F5F" w:rsidRDefault="000A7F5F" w:rsidP="000A7F5F">
            <w:pPr>
              <w:tabs>
                <w:tab w:val="left" w:pos="2348"/>
              </w:tabs>
              <w:jc w:val="center"/>
              <w:rPr>
                <w:b/>
                <w:bCs/>
                <w:sz w:val="28"/>
                <w:szCs w:val="28"/>
              </w:rPr>
            </w:pPr>
            <w:r w:rsidRPr="00221604">
              <w:rPr>
                <w:b/>
                <w:bCs/>
                <w:sz w:val="28"/>
                <w:szCs w:val="28"/>
              </w:rPr>
              <w:t>Priority #</w:t>
            </w:r>
            <w:r>
              <w:rPr>
                <w:b/>
                <w:bCs/>
                <w:sz w:val="28"/>
                <w:szCs w:val="28"/>
              </w:rPr>
              <w:t>6</w:t>
            </w:r>
          </w:p>
          <w:p w14:paraId="023DEAB8" w14:textId="2472AB23" w:rsidR="000A7F5F" w:rsidRPr="002E28B3" w:rsidRDefault="000A7F5F" w:rsidP="000A7F5F">
            <w:pPr>
              <w:tabs>
                <w:tab w:val="left" w:pos="2348"/>
              </w:tabs>
              <w:jc w:val="center"/>
              <w:rPr>
                <w:b/>
                <w:bCs/>
                <w:sz w:val="28"/>
                <w:szCs w:val="28"/>
              </w:rPr>
            </w:pPr>
          </w:p>
        </w:tc>
        <w:tc>
          <w:tcPr>
            <w:tcW w:w="3960" w:type="dxa"/>
            <w:vAlign w:val="center"/>
          </w:tcPr>
          <w:p w14:paraId="1C623896" w14:textId="21301B3D" w:rsidR="000A7F5F" w:rsidRDefault="000A7F5F" w:rsidP="000A7F5F">
            <w:pPr>
              <w:tabs>
                <w:tab w:val="left" w:pos="2348"/>
              </w:tabs>
              <w:jc w:val="center"/>
              <w:rPr>
                <w:sz w:val="28"/>
                <w:szCs w:val="28"/>
              </w:rPr>
            </w:pPr>
            <w:r>
              <w:rPr>
                <w:sz w:val="28"/>
                <w:szCs w:val="28"/>
              </w:rPr>
              <w:t>Other</w:t>
            </w:r>
          </w:p>
        </w:tc>
        <w:tc>
          <w:tcPr>
            <w:tcW w:w="4410" w:type="dxa"/>
            <w:vAlign w:val="center"/>
          </w:tcPr>
          <w:p w14:paraId="7F219E9E" w14:textId="335688D0" w:rsidR="000A7F5F" w:rsidRDefault="000A7F5F" w:rsidP="000A7F5F">
            <w:pPr>
              <w:tabs>
                <w:tab w:val="left" w:pos="2348"/>
              </w:tabs>
              <w:jc w:val="center"/>
              <w:rPr>
                <w:sz w:val="28"/>
                <w:szCs w:val="28"/>
              </w:rPr>
            </w:pPr>
            <w:r w:rsidRPr="00851628">
              <w:rPr>
                <w:bCs/>
                <w:sz w:val="28"/>
                <w:szCs w:val="28"/>
              </w:rPr>
              <w:t>Current equipment maintenance</w:t>
            </w:r>
          </w:p>
        </w:tc>
        <w:tc>
          <w:tcPr>
            <w:tcW w:w="1530" w:type="dxa"/>
            <w:vAlign w:val="center"/>
          </w:tcPr>
          <w:p w14:paraId="47CF1938" w14:textId="19CB62FD" w:rsidR="000A7F5F" w:rsidRDefault="000A7F5F" w:rsidP="000A7F5F">
            <w:pPr>
              <w:tabs>
                <w:tab w:val="left" w:pos="2348"/>
              </w:tabs>
              <w:jc w:val="center"/>
              <w:rPr>
                <w:sz w:val="28"/>
                <w:szCs w:val="28"/>
              </w:rPr>
            </w:pPr>
            <w:r w:rsidRPr="00851628">
              <w:rPr>
                <w:bCs/>
                <w:sz w:val="28"/>
                <w:szCs w:val="28"/>
              </w:rPr>
              <w:t>$2,000</w:t>
            </w:r>
          </w:p>
        </w:tc>
      </w:tr>
      <w:tr w:rsidR="000A7F5F" w14:paraId="7F860FEC" w14:textId="77777777" w:rsidTr="00F5514E">
        <w:tc>
          <w:tcPr>
            <w:tcW w:w="1535" w:type="dxa"/>
          </w:tcPr>
          <w:p w14:paraId="5C2E0D13" w14:textId="77777777" w:rsidR="000A7F5F" w:rsidRDefault="000A7F5F" w:rsidP="000A7F5F">
            <w:pPr>
              <w:tabs>
                <w:tab w:val="left" w:pos="2348"/>
              </w:tabs>
              <w:jc w:val="center"/>
              <w:rPr>
                <w:b/>
                <w:bCs/>
                <w:sz w:val="28"/>
                <w:szCs w:val="28"/>
              </w:rPr>
            </w:pPr>
          </w:p>
          <w:p w14:paraId="5646B27D" w14:textId="77777777" w:rsidR="000A7F5F" w:rsidRDefault="000A7F5F" w:rsidP="000A7F5F">
            <w:pPr>
              <w:tabs>
                <w:tab w:val="left" w:pos="2348"/>
              </w:tabs>
              <w:jc w:val="center"/>
              <w:rPr>
                <w:b/>
                <w:bCs/>
                <w:sz w:val="28"/>
                <w:szCs w:val="28"/>
              </w:rPr>
            </w:pPr>
            <w:r w:rsidRPr="00221604">
              <w:rPr>
                <w:b/>
                <w:bCs/>
                <w:sz w:val="28"/>
                <w:szCs w:val="28"/>
              </w:rPr>
              <w:t>Priority #</w:t>
            </w:r>
            <w:r>
              <w:rPr>
                <w:b/>
                <w:bCs/>
                <w:sz w:val="28"/>
                <w:szCs w:val="28"/>
              </w:rPr>
              <w:t>7</w:t>
            </w:r>
          </w:p>
          <w:p w14:paraId="2DE2B3DE" w14:textId="6DB866A5" w:rsidR="000A7F5F" w:rsidRPr="002E28B3" w:rsidRDefault="000A7F5F" w:rsidP="000A7F5F">
            <w:pPr>
              <w:tabs>
                <w:tab w:val="left" w:pos="2348"/>
              </w:tabs>
              <w:jc w:val="center"/>
              <w:rPr>
                <w:b/>
                <w:bCs/>
                <w:sz w:val="28"/>
                <w:szCs w:val="28"/>
              </w:rPr>
            </w:pPr>
          </w:p>
        </w:tc>
        <w:tc>
          <w:tcPr>
            <w:tcW w:w="3960" w:type="dxa"/>
            <w:vAlign w:val="center"/>
          </w:tcPr>
          <w:p w14:paraId="6D1B25DC" w14:textId="0CF932B7" w:rsidR="000A7F5F" w:rsidRDefault="000A7F5F" w:rsidP="000A7F5F">
            <w:pPr>
              <w:tabs>
                <w:tab w:val="left" w:pos="2348"/>
              </w:tabs>
              <w:jc w:val="center"/>
              <w:rPr>
                <w:sz w:val="28"/>
                <w:szCs w:val="28"/>
              </w:rPr>
            </w:pPr>
            <w:r>
              <w:rPr>
                <w:sz w:val="28"/>
                <w:szCs w:val="28"/>
              </w:rPr>
              <w:t>Personnel</w:t>
            </w:r>
          </w:p>
        </w:tc>
        <w:tc>
          <w:tcPr>
            <w:tcW w:w="4410" w:type="dxa"/>
            <w:vAlign w:val="center"/>
          </w:tcPr>
          <w:p w14:paraId="45885D6F" w14:textId="00079205" w:rsidR="000A7F5F" w:rsidRPr="0042322A" w:rsidRDefault="000A7F5F" w:rsidP="000A7F5F">
            <w:pPr>
              <w:tabs>
                <w:tab w:val="left" w:pos="2348"/>
              </w:tabs>
              <w:jc w:val="center"/>
              <w:rPr>
                <w:bCs/>
                <w:sz w:val="28"/>
                <w:szCs w:val="28"/>
              </w:rPr>
            </w:pPr>
            <w:r>
              <w:rPr>
                <w:bCs/>
                <w:sz w:val="28"/>
                <w:szCs w:val="28"/>
              </w:rPr>
              <w:t>L19 part-time instructor</w:t>
            </w:r>
          </w:p>
        </w:tc>
        <w:tc>
          <w:tcPr>
            <w:tcW w:w="1530" w:type="dxa"/>
            <w:vAlign w:val="center"/>
          </w:tcPr>
          <w:p w14:paraId="1B75568D" w14:textId="0D4BFA86" w:rsidR="000A7F5F" w:rsidRPr="0042322A" w:rsidRDefault="000A7F5F" w:rsidP="000A7F5F">
            <w:pPr>
              <w:tabs>
                <w:tab w:val="left" w:pos="2348"/>
              </w:tabs>
              <w:jc w:val="center"/>
              <w:rPr>
                <w:bCs/>
                <w:sz w:val="28"/>
                <w:szCs w:val="28"/>
              </w:rPr>
            </w:pPr>
            <w:r>
              <w:rPr>
                <w:bCs/>
                <w:sz w:val="28"/>
                <w:szCs w:val="28"/>
              </w:rPr>
              <w:t>$24,700</w:t>
            </w:r>
          </w:p>
        </w:tc>
      </w:tr>
      <w:tr w:rsidR="000A7F5F" w14:paraId="41FD7537" w14:textId="77777777" w:rsidTr="00F5514E">
        <w:tc>
          <w:tcPr>
            <w:tcW w:w="1535" w:type="dxa"/>
          </w:tcPr>
          <w:p w14:paraId="644E3843" w14:textId="77777777" w:rsidR="000A7F5F" w:rsidRDefault="000A7F5F" w:rsidP="000A7F5F">
            <w:pPr>
              <w:tabs>
                <w:tab w:val="left" w:pos="2348"/>
              </w:tabs>
              <w:jc w:val="center"/>
              <w:rPr>
                <w:b/>
                <w:bCs/>
                <w:sz w:val="28"/>
                <w:szCs w:val="28"/>
              </w:rPr>
            </w:pPr>
          </w:p>
          <w:p w14:paraId="24CFD66A" w14:textId="77777777" w:rsidR="000A7F5F" w:rsidRDefault="000A7F5F" w:rsidP="000A7F5F">
            <w:pPr>
              <w:tabs>
                <w:tab w:val="left" w:pos="2348"/>
              </w:tabs>
              <w:jc w:val="center"/>
              <w:rPr>
                <w:b/>
                <w:bCs/>
                <w:sz w:val="28"/>
                <w:szCs w:val="28"/>
              </w:rPr>
            </w:pPr>
            <w:r w:rsidRPr="00221604">
              <w:rPr>
                <w:b/>
                <w:bCs/>
                <w:sz w:val="28"/>
                <w:szCs w:val="28"/>
              </w:rPr>
              <w:t>Priority #</w:t>
            </w:r>
            <w:r>
              <w:rPr>
                <w:b/>
                <w:bCs/>
                <w:sz w:val="28"/>
                <w:szCs w:val="28"/>
              </w:rPr>
              <w:t>8</w:t>
            </w:r>
          </w:p>
          <w:p w14:paraId="261408BB" w14:textId="27D155A8" w:rsidR="000A7F5F" w:rsidRPr="002E28B3" w:rsidRDefault="000A7F5F" w:rsidP="000A7F5F">
            <w:pPr>
              <w:tabs>
                <w:tab w:val="left" w:pos="2348"/>
              </w:tabs>
              <w:jc w:val="center"/>
              <w:rPr>
                <w:b/>
                <w:bCs/>
                <w:sz w:val="28"/>
                <w:szCs w:val="28"/>
              </w:rPr>
            </w:pPr>
          </w:p>
        </w:tc>
        <w:tc>
          <w:tcPr>
            <w:tcW w:w="3960" w:type="dxa"/>
            <w:vAlign w:val="center"/>
          </w:tcPr>
          <w:p w14:paraId="699FAB39" w14:textId="59658157" w:rsidR="000A7F5F" w:rsidRDefault="000A7F5F" w:rsidP="000A7F5F">
            <w:pPr>
              <w:tabs>
                <w:tab w:val="left" w:pos="2348"/>
              </w:tabs>
              <w:jc w:val="center"/>
              <w:rPr>
                <w:sz w:val="28"/>
                <w:szCs w:val="28"/>
              </w:rPr>
            </w:pPr>
            <w:r>
              <w:rPr>
                <w:sz w:val="28"/>
                <w:szCs w:val="28"/>
              </w:rPr>
              <w:t>Other</w:t>
            </w:r>
          </w:p>
        </w:tc>
        <w:tc>
          <w:tcPr>
            <w:tcW w:w="4410" w:type="dxa"/>
            <w:vAlign w:val="center"/>
          </w:tcPr>
          <w:p w14:paraId="2D7899E0" w14:textId="76DAF7DF" w:rsidR="000A7F5F" w:rsidRDefault="000A7F5F" w:rsidP="000A7F5F">
            <w:pPr>
              <w:tabs>
                <w:tab w:val="left" w:pos="2348"/>
              </w:tabs>
              <w:jc w:val="center"/>
              <w:rPr>
                <w:sz w:val="28"/>
                <w:szCs w:val="28"/>
              </w:rPr>
            </w:pPr>
            <w:r w:rsidRPr="0042322A">
              <w:rPr>
                <w:bCs/>
                <w:sz w:val="28"/>
                <w:szCs w:val="28"/>
              </w:rPr>
              <w:t>Professional development</w:t>
            </w:r>
          </w:p>
        </w:tc>
        <w:tc>
          <w:tcPr>
            <w:tcW w:w="1530" w:type="dxa"/>
            <w:vAlign w:val="center"/>
          </w:tcPr>
          <w:p w14:paraId="06B3FCFF" w14:textId="496424DD" w:rsidR="000A7F5F" w:rsidRDefault="000A7F5F" w:rsidP="000A7F5F">
            <w:pPr>
              <w:tabs>
                <w:tab w:val="left" w:pos="2348"/>
              </w:tabs>
              <w:jc w:val="center"/>
              <w:rPr>
                <w:sz w:val="28"/>
                <w:szCs w:val="28"/>
              </w:rPr>
            </w:pPr>
            <w:r w:rsidRPr="0042322A">
              <w:rPr>
                <w:bCs/>
                <w:sz w:val="28"/>
                <w:szCs w:val="28"/>
              </w:rPr>
              <w:t>$3,500</w:t>
            </w:r>
          </w:p>
        </w:tc>
      </w:tr>
      <w:tr w:rsidR="000A7F5F" w14:paraId="399C5403" w14:textId="77777777" w:rsidTr="00F5514E">
        <w:tc>
          <w:tcPr>
            <w:tcW w:w="1535" w:type="dxa"/>
          </w:tcPr>
          <w:p w14:paraId="378BDD71" w14:textId="77777777" w:rsidR="000A7F5F" w:rsidRDefault="000A7F5F" w:rsidP="000A7F5F">
            <w:pPr>
              <w:tabs>
                <w:tab w:val="left" w:pos="2348"/>
              </w:tabs>
              <w:jc w:val="center"/>
              <w:rPr>
                <w:b/>
                <w:bCs/>
                <w:sz w:val="28"/>
                <w:szCs w:val="28"/>
              </w:rPr>
            </w:pPr>
          </w:p>
          <w:p w14:paraId="1F574FC8" w14:textId="77777777" w:rsidR="000A7F5F" w:rsidRDefault="000A7F5F" w:rsidP="000A7F5F">
            <w:pPr>
              <w:tabs>
                <w:tab w:val="left" w:pos="2348"/>
              </w:tabs>
              <w:jc w:val="center"/>
              <w:rPr>
                <w:b/>
                <w:bCs/>
                <w:sz w:val="28"/>
                <w:szCs w:val="28"/>
              </w:rPr>
            </w:pPr>
            <w:r w:rsidRPr="00221604">
              <w:rPr>
                <w:b/>
                <w:bCs/>
                <w:sz w:val="28"/>
                <w:szCs w:val="28"/>
              </w:rPr>
              <w:t>Priority #</w:t>
            </w:r>
            <w:r>
              <w:rPr>
                <w:b/>
                <w:bCs/>
                <w:sz w:val="28"/>
                <w:szCs w:val="28"/>
              </w:rPr>
              <w:t>9</w:t>
            </w:r>
          </w:p>
          <w:p w14:paraId="14437437" w14:textId="0BBAFBB7" w:rsidR="000A7F5F" w:rsidRPr="002E28B3" w:rsidRDefault="000A7F5F" w:rsidP="000A7F5F">
            <w:pPr>
              <w:tabs>
                <w:tab w:val="left" w:pos="2348"/>
              </w:tabs>
              <w:jc w:val="center"/>
              <w:rPr>
                <w:b/>
                <w:bCs/>
                <w:sz w:val="28"/>
                <w:szCs w:val="28"/>
              </w:rPr>
            </w:pPr>
          </w:p>
        </w:tc>
        <w:tc>
          <w:tcPr>
            <w:tcW w:w="3960" w:type="dxa"/>
            <w:vAlign w:val="center"/>
          </w:tcPr>
          <w:p w14:paraId="7ACE117B" w14:textId="49D9B98E" w:rsidR="000A7F5F" w:rsidRDefault="000A7F5F" w:rsidP="000A7F5F">
            <w:pPr>
              <w:tabs>
                <w:tab w:val="left" w:pos="2348"/>
              </w:tabs>
              <w:jc w:val="center"/>
              <w:rPr>
                <w:sz w:val="28"/>
                <w:szCs w:val="28"/>
              </w:rPr>
            </w:pPr>
            <w:r>
              <w:rPr>
                <w:sz w:val="28"/>
                <w:szCs w:val="28"/>
              </w:rPr>
              <w:t>Equipment</w:t>
            </w:r>
          </w:p>
        </w:tc>
        <w:tc>
          <w:tcPr>
            <w:tcW w:w="4410" w:type="dxa"/>
            <w:vAlign w:val="center"/>
          </w:tcPr>
          <w:p w14:paraId="4E81A208" w14:textId="752DD8E6" w:rsidR="000A7F5F" w:rsidRDefault="000A7F5F" w:rsidP="000A7F5F">
            <w:pPr>
              <w:tabs>
                <w:tab w:val="left" w:pos="2348"/>
              </w:tabs>
              <w:jc w:val="center"/>
              <w:rPr>
                <w:sz w:val="28"/>
                <w:szCs w:val="28"/>
              </w:rPr>
            </w:pPr>
            <w:r>
              <w:rPr>
                <w:sz w:val="28"/>
                <w:szCs w:val="28"/>
              </w:rPr>
              <w:t>Vapotherm</w:t>
            </w:r>
          </w:p>
        </w:tc>
        <w:tc>
          <w:tcPr>
            <w:tcW w:w="1530" w:type="dxa"/>
          </w:tcPr>
          <w:p w14:paraId="5E31DA9B" w14:textId="47220BD6" w:rsidR="000A7F5F" w:rsidRDefault="000A7F5F" w:rsidP="000A7F5F">
            <w:pPr>
              <w:tabs>
                <w:tab w:val="left" w:pos="2348"/>
              </w:tabs>
              <w:jc w:val="center"/>
              <w:rPr>
                <w:sz w:val="28"/>
                <w:szCs w:val="28"/>
              </w:rPr>
            </w:pPr>
            <w:r>
              <w:rPr>
                <w:sz w:val="28"/>
                <w:szCs w:val="28"/>
              </w:rPr>
              <w:t>$6,000</w:t>
            </w:r>
          </w:p>
        </w:tc>
      </w:tr>
      <w:tr w:rsidR="000A7F5F" w14:paraId="190EC90E" w14:textId="77777777" w:rsidTr="00F5514E">
        <w:tc>
          <w:tcPr>
            <w:tcW w:w="1535" w:type="dxa"/>
          </w:tcPr>
          <w:p w14:paraId="557DF909" w14:textId="77777777" w:rsidR="000A7F5F" w:rsidRDefault="000A7F5F" w:rsidP="000A7F5F">
            <w:pPr>
              <w:tabs>
                <w:tab w:val="left" w:pos="2348"/>
              </w:tabs>
              <w:jc w:val="center"/>
              <w:rPr>
                <w:b/>
                <w:bCs/>
                <w:sz w:val="28"/>
                <w:szCs w:val="28"/>
              </w:rPr>
            </w:pPr>
          </w:p>
          <w:p w14:paraId="1C4727E1" w14:textId="739C7D40" w:rsidR="000A7F5F" w:rsidRPr="002E28B3" w:rsidRDefault="000A7F5F" w:rsidP="000A7F5F">
            <w:pPr>
              <w:tabs>
                <w:tab w:val="left" w:pos="2348"/>
              </w:tabs>
              <w:jc w:val="center"/>
              <w:rPr>
                <w:b/>
                <w:bCs/>
                <w:sz w:val="28"/>
                <w:szCs w:val="28"/>
              </w:rPr>
            </w:pPr>
            <w:r w:rsidRPr="00221604">
              <w:rPr>
                <w:b/>
                <w:bCs/>
                <w:sz w:val="28"/>
                <w:szCs w:val="28"/>
              </w:rPr>
              <w:t>Priority #</w:t>
            </w:r>
            <w:r>
              <w:rPr>
                <w:b/>
                <w:bCs/>
                <w:sz w:val="28"/>
                <w:szCs w:val="28"/>
              </w:rPr>
              <w:t>10</w:t>
            </w:r>
          </w:p>
        </w:tc>
        <w:tc>
          <w:tcPr>
            <w:tcW w:w="3960" w:type="dxa"/>
            <w:vAlign w:val="center"/>
          </w:tcPr>
          <w:p w14:paraId="70D19E87" w14:textId="58644977" w:rsidR="000A7F5F" w:rsidRDefault="000A7F5F" w:rsidP="000A7F5F">
            <w:pPr>
              <w:tabs>
                <w:tab w:val="left" w:pos="2348"/>
              </w:tabs>
              <w:jc w:val="center"/>
              <w:rPr>
                <w:sz w:val="28"/>
                <w:szCs w:val="28"/>
              </w:rPr>
            </w:pPr>
            <w:r>
              <w:rPr>
                <w:sz w:val="28"/>
                <w:szCs w:val="28"/>
              </w:rPr>
              <w:t>Equipment</w:t>
            </w:r>
          </w:p>
        </w:tc>
        <w:tc>
          <w:tcPr>
            <w:tcW w:w="4410" w:type="dxa"/>
            <w:vAlign w:val="center"/>
          </w:tcPr>
          <w:p w14:paraId="34BB9F4C" w14:textId="16743B30" w:rsidR="000A7F5F" w:rsidRDefault="000A7F5F" w:rsidP="000A7F5F">
            <w:pPr>
              <w:tabs>
                <w:tab w:val="left" w:pos="2348"/>
              </w:tabs>
              <w:jc w:val="center"/>
              <w:rPr>
                <w:sz w:val="28"/>
                <w:szCs w:val="28"/>
              </w:rPr>
            </w:pPr>
            <w:r>
              <w:rPr>
                <w:sz w:val="28"/>
                <w:szCs w:val="28"/>
              </w:rPr>
              <w:t>Portable spirometers</w:t>
            </w:r>
          </w:p>
        </w:tc>
        <w:tc>
          <w:tcPr>
            <w:tcW w:w="1530" w:type="dxa"/>
          </w:tcPr>
          <w:p w14:paraId="1CDB0300" w14:textId="6724BCE7" w:rsidR="000A7F5F" w:rsidRDefault="000A7F5F" w:rsidP="000A7F5F">
            <w:pPr>
              <w:tabs>
                <w:tab w:val="left" w:pos="2348"/>
              </w:tabs>
              <w:jc w:val="center"/>
              <w:rPr>
                <w:sz w:val="28"/>
                <w:szCs w:val="28"/>
              </w:rPr>
            </w:pPr>
            <w:r>
              <w:rPr>
                <w:sz w:val="28"/>
                <w:szCs w:val="28"/>
              </w:rPr>
              <w:t>$9,825.90</w:t>
            </w:r>
          </w:p>
        </w:tc>
      </w:tr>
      <w:tr w:rsidR="00A425E1" w14:paraId="61C5F326" w14:textId="77777777" w:rsidTr="00675BA5">
        <w:tc>
          <w:tcPr>
            <w:tcW w:w="1535" w:type="dxa"/>
            <w:vAlign w:val="center"/>
          </w:tcPr>
          <w:p w14:paraId="7C748415" w14:textId="7E6B7B37" w:rsidR="00A425E1" w:rsidRPr="002E28B3" w:rsidRDefault="000A7F5F" w:rsidP="00A425E1">
            <w:pPr>
              <w:tabs>
                <w:tab w:val="left" w:pos="2348"/>
              </w:tabs>
              <w:jc w:val="center"/>
              <w:rPr>
                <w:b/>
                <w:bCs/>
                <w:sz w:val="28"/>
                <w:szCs w:val="28"/>
              </w:rPr>
            </w:pPr>
            <w:r w:rsidRPr="002E28B3">
              <w:rPr>
                <w:b/>
                <w:bCs/>
                <w:sz w:val="28"/>
                <w:szCs w:val="28"/>
              </w:rPr>
              <w:t>Priority #</w:t>
            </w:r>
            <w:r>
              <w:rPr>
                <w:b/>
                <w:bCs/>
                <w:sz w:val="28"/>
                <w:szCs w:val="28"/>
              </w:rPr>
              <w:t>11</w:t>
            </w:r>
          </w:p>
        </w:tc>
        <w:tc>
          <w:tcPr>
            <w:tcW w:w="3960" w:type="dxa"/>
            <w:vAlign w:val="center"/>
          </w:tcPr>
          <w:p w14:paraId="1CFC2752" w14:textId="75F0211B" w:rsidR="00A425E1" w:rsidRDefault="000A7F5F" w:rsidP="00A425E1">
            <w:pPr>
              <w:tabs>
                <w:tab w:val="left" w:pos="2348"/>
              </w:tabs>
              <w:jc w:val="center"/>
              <w:rPr>
                <w:sz w:val="28"/>
                <w:szCs w:val="28"/>
              </w:rPr>
            </w:pPr>
            <w:r>
              <w:rPr>
                <w:sz w:val="28"/>
                <w:szCs w:val="28"/>
              </w:rPr>
              <w:t>Other</w:t>
            </w:r>
          </w:p>
        </w:tc>
        <w:tc>
          <w:tcPr>
            <w:tcW w:w="4410" w:type="dxa"/>
            <w:vAlign w:val="center"/>
          </w:tcPr>
          <w:p w14:paraId="1770275A" w14:textId="77777777" w:rsidR="00A425E1" w:rsidRPr="000F3B37" w:rsidRDefault="00A425E1" w:rsidP="00A425E1">
            <w:pPr>
              <w:jc w:val="center"/>
              <w:rPr>
                <w:bCs/>
                <w:sz w:val="28"/>
                <w:szCs w:val="28"/>
              </w:rPr>
            </w:pPr>
          </w:p>
          <w:p w14:paraId="44A25D45" w14:textId="77777777" w:rsidR="00A425E1" w:rsidRPr="000F3B37" w:rsidRDefault="00A425E1" w:rsidP="00A425E1">
            <w:pPr>
              <w:jc w:val="center"/>
              <w:rPr>
                <w:bCs/>
                <w:sz w:val="28"/>
                <w:szCs w:val="28"/>
              </w:rPr>
            </w:pPr>
            <w:r w:rsidRPr="000F3B37">
              <w:rPr>
                <w:bCs/>
                <w:sz w:val="28"/>
                <w:szCs w:val="28"/>
              </w:rPr>
              <w:t>Annual membership to the AARC for both directors</w:t>
            </w:r>
          </w:p>
          <w:p w14:paraId="107D3ADA" w14:textId="77777777" w:rsidR="00A425E1" w:rsidRDefault="00A425E1" w:rsidP="00A425E1">
            <w:pPr>
              <w:tabs>
                <w:tab w:val="left" w:pos="2348"/>
              </w:tabs>
              <w:jc w:val="center"/>
              <w:rPr>
                <w:sz w:val="28"/>
                <w:szCs w:val="28"/>
              </w:rPr>
            </w:pPr>
          </w:p>
        </w:tc>
        <w:tc>
          <w:tcPr>
            <w:tcW w:w="1530" w:type="dxa"/>
            <w:vAlign w:val="center"/>
          </w:tcPr>
          <w:p w14:paraId="2F476A4E" w14:textId="23E0F50A" w:rsidR="00A425E1" w:rsidRDefault="00A425E1" w:rsidP="00A425E1">
            <w:pPr>
              <w:tabs>
                <w:tab w:val="left" w:pos="2348"/>
              </w:tabs>
              <w:jc w:val="center"/>
              <w:rPr>
                <w:sz w:val="28"/>
                <w:szCs w:val="28"/>
              </w:rPr>
            </w:pPr>
            <w:r w:rsidRPr="000F3B37">
              <w:rPr>
                <w:bCs/>
                <w:sz w:val="28"/>
                <w:szCs w:val="28"/>
              </w:rPr>
              <w:t>$208</w:t>
            </w:r>
          </w:p>
        </w:tc>
      </w:tr>
    </w:tbl>
    <w:p w14:paraId="67F15265" w14:textId="573AAD20"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4A39" w14:textId="77777777" w:rsidR="00DC008D" w:rsidRDefault="00DC008D" w:rsidP="007D08A3">
      <w:pPr>
        <w:spacing w:after="0" w:line="240" w:lineRule="auto"/>
      </w:pPr>
      <w:r>
        <w:separator/>
      </w:r>
    </w:p>
  </w:endnote>
  <w:endnote w:type="continuationSeparator" w:id="0">
    <w:p w14:paraId="4DC660D0" w14:textId="77777777" w:rsidR="00DC008D" w:rsidRDefault="00DC008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5067" w14:textId="77777777" w:rsidR="00DC008D" w:rsidRDefault="00DC008D" w:rsidP="007D08A3">
      <w:pPr>
        <w:spacing w:after="0" w:line="240" w:lineRule="auto"/>
      </w:pPr>
      <w:r>
        <w:separator/>
      </w:r>
    </w:p>
  </w:footnote>
  <w:footnote w:type="continuationSeparator" w:id="0">
    <w:p w14:paraId="36C68605" w14:textId="77777777" w:rsidR="00DC008D" w:rsidRDefault="00DC008D"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17A66"/>
    <w:multiLevelType w:val="hybridMultilevel"/>
    <w:tmpl w:val="7900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E09CA"/>
    <w:multiLevelType w:val="hybridMultilevel"/>
    <w:tmpl w:val="B5FAF08E"/>
    <w:lvl w:ilvl="0" w:tplc="A8A4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05FE1"/>
    <w:multiLevelType w:val="hybridMultilevel"/>
    <w:tmpl w:val="D23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702AA"/>
    <w:multiLevelType w:val="hybridMultilevel"/>
    <w:tmpl w:val="0F42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F7408"/>
    <w:multiLevelType w:val="hybridMultilevel"/>
    <w:tmpl w:val="9FD43A60"/>
    <w:lvl w:ilvl="0" w:tplc="7102B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D6C62"/>
    <w:multiLevelType w:val="hybridMultilevel"/>
    <w:tmpl w:val="7F5C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7"/>
  </w:num>
  <w:num w:numId="6">
    <w:abstractNumId w:val="2"/>
  </w:num>
  <w:num w:numId="7">
    <w:abstractNumId w:val="12"/>
  </w:num>
  <w:num w:numId="8">
    <w:abstractNumId w:val="11"/>
  </w:num>
  <w:num w:numId="9">
    <w:abstractNumId w:val="9"/>
  </w:num>
  <w:num w:numId="10">
    <w:abstractNumId w:val="4"/>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52C58"/>
    <w:rsid w:val="000A7774"/>
    <w:rsid w:val="000A7F5F"/>
    <w:rsid w:val="000C7E30"/>
    <w:rsid w:val="000F3B37"/>
    <w:rsid w:val="00137320"/>
    <w:rsid w:val="001639FE"/>
    <w:rsid w:val="001D13DD"/>
    <w:rsid w:val="00211CBC"/>
    <w:rsid w:val="0022410F"/>
    <w:rsid w:val="00256CAE"/>
    <w:rsid w:val="002D166E"/>
    <w:rsid w:val="002E28B3"/>
    <w:rsid w:val="00315CD9"/>
    <w:rsid w:val="00355EEC"/>
    <w:rsid w:val="003717D5"/>
    <w:rsid w:val="00371F4A"/>
    <w:rsid w:val="00420086"/>
    <w:rsid w:val="0042322A"/>
    <w:rsid w:val="00430AD9"/>
    <w:rsid w:val="00481035"/>
    <w:rsid w:val="004A629F"/>
    <w:rsid w:val="004C2466"/>
    <w:rsid w:val="004E1062"/>
    <w:rsid w:val="00512298"/>
    <w:rsid w:val="005237E5"/>
    <w:rsid w:val="00584A43"/>
    <w:rsid w:val="00600A7A"/>
    <w:rsid w:val="00632821"/>
    <w:rsid w:val="00646BAA"/>
    <w:rsid w:val="00661294"/>
    <w:rsid w:val="006A6F2C"/>
    <w:rsid w:val="006B23E2"/>
    <w:rsid w:val="00755EDF"/>
    <w:rsid w:val="00785090"/>
    <w:rsid w:val="007B33A3"/>
    <w:rsid w:val="007D08A3"/>
    <w:rsid w:val="008031B6"/>
    <w:rsid w:val="00826664"/>
    <w:rsid w:val="008302CA"/>
    <w:rsid w:val="008368B0"/>
    <w:rsid w:val="008431E1"/>
    <w:rsid w:val="0084436D"/>
    <w:rsid w:val="00851628"/>
    <w:rsid w:val="008B1658"/>
    <w:rsid w:val="00924907"/>
    <w:rsid w:val="009A44EA"/>
    <w:rsid w:val="009E038A"/>
    <w:rsid w:val="009F6677"/>
    <w:rsid w:val="00A16981"/>
    <w:rsid w:val="00A21B42"/>
    <w:rsid w:val="00A26617"/>
    <w:rsid w:val="00A425E1"/>
    <w:rsid w:val="00AE6467"/>
    <w:rsid w:val="00B70E06"/>
    <w:rsid w:val="00B8281F"/>
    <w:rsid w:val="00BB4C08"/>
    <w:rsid w:val="00BD00C6"/>
    <w:rsid w:val="00BD59F3"/>
    <w:rsid w:val="00BF5DD5"/>
    <w:rsid w:val="00C127BB"/>
    <w:rsid w:val="00C12FBF"/>
    <w:rsid w:val="00C578C6"/>
    <w:rsid w:val="00C664F5"/>
    <w:rsid w:val="00C964B4"/>
    <w:rsid w:val="00CD2AEA"/>
    <w:rsid w:val="00CD6C24"/>
    <w:rsid w:val="00CF0D72"/>
    <w:rsid w:val="00CF0D7B"/>
    <w:rsid w:val="00D00B5C"/>
    <w:rsid w:val="00D032CD"/>
    <w:rsid w:val="00D30F05"/>
    <w:rsid w:val="00D650FD"/>
    <w:rsid w:val="00DA2CAA"/>
    <w:rsid w:val="00DC008D"/>
    <w:rsid w:val="00DC6614"/>
    <w:rsid w:val="00DE1232"/>
    <w:rsid w:val="00E045C9"/>
    <w:rsid w:val="00E11C4F"/>
    <w:rsid w:val="00EA6483"/>
    <w:rsid w:val="00F20CFA"/>
    <w:rsid w:val="00F406E9"/>
    <w:rsid w:val="00F40CFE"/>
    <w:rsid w:val="00F61765"/>
    <w:rsid w:val="00F8534C"/>
    <w:rsid w:val="00F85AA0"/>
    <w:rsid w:val="00F97D1C"/>
    <w:rsid w:val="00FE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3.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8</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Joanna McCarver</cp:lastModifiedBy>
  <cp:revision>46</cp:revision>
  <cp:lastPrinted>2020-02-12T21:06:00Z</cp:lastPrinted>
  <dcterms:created xsi:type="dcterms:W3CDTF">2020-04-24T16:31:00Z</dcterms:created>
  <dcterms:modified xsi:type="dcterms:W3CDTF">2020-04-28T19:07:00Z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