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second year of the </w:t>
                      </w:r>
                      <w:proofErr w:type="gramStart"/>
                      <w:r w:rsidRPr="00584A43">
                        <w:rPr>
                          <w:b/>
                          <w:sz w:val="32"/>
                          <w:szCs w:val="32"/>
                        </w:rPr>
                        <w:t>two year</w:t>
                      </w:r>
                      <w:proofErr w:type="gramEnd"/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02D2AB6B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CA1A4A">
        <w:rPr>
          <w:b/>
          <w:sz w:val="28"/>
          <w:szCs w:val="28"/>
        </w:rPr>
        <w:t xml:space="preserve"> Medical Laboratory Technology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77777777" w:rsidR="00F8534C" w:rsidRDefault="00584A43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</w:p>
    <w:p w14:paraId="780DF50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CA5C31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lastRenderedPageBreak/>
        <w:t>Annual Salary and Benefits (This information can be obtained from HR):</w:t>
      </w:r>
    </w:p>
    <w:p w14:paraId="21D3C9EF" w14:textId="6E3A697A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646"/>
        <w:gridCol w:w="1478"/>
        <w:gridCol w:w="3106"/>
        <w:gridCol w:w="1885"/>
        <w:gridCol w:w="1404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1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5B333305" w:rsidR="006B23E2" w:rsidRPr="00211CBC" w:rsidRDefault="00163E21" w:rsidP="00B028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B76FE1" w:rsidRPr="00B76FE1">
              <w:rPr>
                <w:bCs/>
                <w:sz w:val="28"/>
                <w:szCs w:val="28"/>
              </w:rPr>
              <w:t>50x oil immersion lenses for Leica microscopes</w:t>
            </w:r>
          </w:p>
          <w:p w14:paraId="2DCD8D1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5EB4F126" w:rsidR="006B23E2" w:rsidRPr="00B028D0" w:rsidRDefault="00C1726D" w:rsidP="00B028D0">
            <w:pPr>
              <w:rPr>
                <w:bCs/>
                <w:sz w:val="28"/>
                <w:szCs w:val="28"/>
              </w:rPr>
            </w:pPr>
            <w:r w:rsidRPr="00B028D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360" w:type="dxa"/>
            <w:vAlign w:val="center"/>
          </w:tcPr>
          <w:p w14:paraId="39C2EE49" w14:textId="77777777" w:rsidR="006B23E2" w:rsidRPr="00B028D0" w:rsidRDefault="00C1726D" w:rsidP="00B028D0">
            <w:pPr>
              <w:rPr>
                <w:bCs/>
                <w:sz w:val="28"/>
                <w:szCs w:val="28"/>
              </w:rPr>
            </w:pPr>
            <w:r w:rsidRPr="00B028D0">
              <w:rPr>
                <w:bCs/>
                <w:sz w:val="28"/>
                <w:szCs w:val="28"/>
              </w:rPr>
              <w:t>Jefferson Campus</w:t>
            </w:r>
          </w:p>
          <w:p w14:paraId="6C92F615" w14:textId="3ECEE1D9" w:rsidR="00C1726D" w:rsidRPr="00B028D0" w:rsidRDefault="00C1726D" w:rsidP="00B028D0">
            <w:pPr>
              <w:rPr>
                <w:bCs/>
                <w:sz w:val="28"/>
                <w:szCs w:val="28"/>
              </w:rPr>
            </w:pPr>
            <w:r w:rsidRPr="00B028D0">
              <w:rPr>
                <w:bCs/>
                <w:sz w:val="28"/>
                <w:szCs w:val="28"/>
              </w:rPr>
              <w:t>George Layton Building room  230</w:t>
            </w:r>
          </w:p>
        </w:tc>
        <w:tc>
          <w:tcPr>
            <w:tcW w:w="1285" w:type="dxa"/>
            <w:vAlign w:val="center"/>
          </w:tcPr>
          <w:p w14:paraId="5CF77DD6" w14:textId="424D3EDF" w:rsidR="006B23E2" w:rsidRPr="00B028D0" w:rsidRDefault="00AE40D2" w:rsidP="00B028D0">
            <w:pPr>
              <w:rPr>
                <w:bCs/>
                <w:sz w:val="28"/>
                <w:szCs w:val="28"/>
              </w:rPr>
            </w:pPr>
            <w:r w:rsidRPr="00B028D0">
              <w:rPr>
                <w:bCs/>
                <w:sz w:val="28"/>
                <w:szCs w:val="28"/>
              </w:rPr>
              <w:t>Approximately</w:t>
            </w:r>
            <w:r w:rsidR="00163E21" w:rsidRPr="00B028D0">
              <w:rPr>
                <w:bCs/>
                <w:sz w:val="28"/>
                <w:szCs w:val="28"/>
              </w:rPr>
              <w:t xml:space="preserve"> 295.00 each</w:t>
            </w:r>
            <w:r w:rsidRPr="00B028D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1DA35E79" w14:textId="518B0302" w:rsidR="006B23E2" w:rsidRPr="00B028D0" w:rsidRDefault="001122B5" w:rsidP="00B028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163E21" w:rsidRPr="00B028D0">
              <w:rPr>
                <w:bCs/>
                <w:sz w:val="28"/>
                <w:szCs w:val="28"/>
              </w:rPr>
              <w:t>3600.00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08B3A1D" w14:textId="28AE59F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BE032C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0FD906F" w14:textId="6DBE172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A9AA54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49C35C0D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AF2E98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9B6F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6D517A23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1D26E2F1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63D42B71" w14:textId="6841499E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7FDC4FC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41ECB9C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319F6A7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76EAF9F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781B88F6" w:rsidR="00A26617" w:rsidRDefault="00B15DC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$3600.00</w:t>
            </w:r>
          </w:p>
        </w:tc>
      </w:tr>
    </w:tbl>
    <w:bookmarkEnd w:id="1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4596C62" w14:textId="77777777" w:rsidR="00196D7E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lastRenderedPageBreak/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342E3975" w14:textId="2E0D5286" w:rsidR="007D2B64" w:rsidRDefault="00622BAD" w:rsidP="00EA6483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>Th</w:t>
      </w:r>
      <w:r w:rsidR="00275223">
        <w:rPr>
          <w:bCs/>
          <w:sz w:val="28"/>
          <w:szCs w:val="28"/>
        </w:rPr>
        <w:t xml:space="preserve">e 50X microscope lens is the optimal </w:t>
      </w:r>
      <w:r w:rsidR="00C9144A">
        <w:rPr>
          <w:bCs/>
          <w:sz w:val="28"/>
          <w:szCs w:val="28"/>
        </w:rPr>
        <w:t xml:space="preserve">magnification for differential counting in </w:t>
      </w:r>
      <w:r w:rsidR="007B4EC2">
        <w:rPr>
          <w:bCs/>
          <w:sz w:val="28"/>
          <w:szCs w:val="28"/>
        </w:rPr>
        <w:t xml:space="preserve">Hematology. It is the </w:t>
      </w:r>
      <w:r w:rsidR="00821DDE">
        <w:rPr>
          <w:bCs/>
          <w:sz w:val="28"/>
          <w:szCs w:val="28"/>
        </w:rPr>
        <w:t>magnification that students will be expected to use to count and identify cells</w:t>
      </w:r>
      <w:r w:rsidR="004A466F">
        <w:rPr>
          <w:bCs/>
          <w:sz w:val="28"/>
          <w:szCs w:val="28"/>
        </w:rPr>
        <w:t xml:space="preserve"> in the clinical setting and as </w:t>
      </w:r>
      <w:r w:rsidR="0093481A">
        <w:rPr>
          <w:bCs/>
          <w:sz w:val="28"/>
          <w:szCs w:val="28"/>
        </w:rPr>
        <w:t xml:space="preserve">an employee. </w:t>
      </w:r>
      <w:r w:rsidR="007603EB">
        <w:rPr>
          <w:bCs/>
          <w:sz w:val="28"/>
          <w:szCs w:val="28"/>
        </w:rPr>
        <w:t>Currently we use 100X magnification and while this lens give</w:t>
      </w:r>
      <w:r w:rsidR="00433CEA">
        <w:rPr>
          <w:bCs/>
          <w:sz w:val="28"/>
          <w:szCs w:val="28"/>
        </w:rPr>
        <w:t>s</w:t>
      </w:r>
      <w:r w:rsidR="007603EB">
        <w:rPr>
          <w:bCs/>
          <w:sz w:val="28"/>
          <w:szCs w:val="28"/>
        </w:rPr>
        <w:t xml:space="preserve"> us a higher magnification</w:t>
      </w:r>
      <w:r w:rsidR="00F54852">
        <w:rPr>
          <w:bCs/>
          <w:sz w:val="28"/>
          <w:szCs w:val="28"/>
        </w:rPr>
        <w:t xml:space="preserve"> </w:t>
      </w:r>
      <w:r w:rsidR="00243318">
        <w:rPr>
          <w:bCs/>
          <w:sz w:val="28"/>
          <w:szCs w:val="28"/>
        </w:rPr>
        <w:t>for identification it results in slower counts</w:t>
      </w:r>
      <w:r w:rsidR="003743DD">
        <w:rPr>
          <w:bCs/>
          <w:sz w:val="28"/>
          <w:szCs w:val="28"/>
        </w:rPr>
        <w:t xml:space="preserve">. </w:t>
      </w:r>
      <w:r w:rsidR="0093481A">
        <w:rPr>
          <w:bCs/>
          <w:sz w:val="28"/>
          <w:szCs w:val="28"/>
        </w:rPr>
        <w:t xml:space="preserve">Results from 2018-19 employer and </w:t>
      </w:r>
      <w:r w:rsidR="00D35E19">
        <w:rPr>
          <w:bCs/>
          <w:sz w:val="28"/>
          <w:szCs w:val="28"/>
        </w:rPr>
        <w:t>clinical surveys indicated a need for additional cell counting and identification</w:t>
      </w:r>
      <w:r w:rsidR="007D2B64">
        <w:rPr>
          <w:bCs/>
          <w:sz w:val="28"/>
          <w:szCs w:val="28"/>
        </w:rPr>
        <w:t>. We feel the purcha</w:t>
      </w:r>
      <w:r w:rsidR="009004F7">
        <w:rPr>
          <w:bCs/>
          <w:sz w:val="28"/>
          <w:szCs w:val="28"/>
        </w:rPr>
        <w:t>se and use of this particular lens will best prepare students for clinical rotations and the workforce</w:t>
      </w:r>
      <w:r w:rsidR="00B15DC7">
        <w:rPr>
          <w:bCs/>
          <w:sz w:val="28"/>
          <w:szCs w:val="28"/>
        </w:rPr>
        <w:t xml:space="preserve"> by making them more adaptable to the </w:t>
      </w:r>
      <w:r w:rsidR="00B15DC7">
        <w:rPr>
          <w:bCs/>
          <w:sz w:val="28"/>
          <w:szCs w:val="28"/>
        </w:rPr>
        <w:lastRenderedPageBreak/>
        <w:t>use of this magnification in the workplace and make them more efficient in their job responsibilities.</w:t>
      </w:r>
    </w:p>
    <w:p w14:paraId="58737DD2" w14:textId="4794D7F9" w:rsidR="00B70E06" w:rsidRDefault="00B70E06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2AD7E488" w14:textId="7745A439" w:rsidR="00B15DC7" w:rsidRPr="001122B5" w:rsidRDefault="008A040B" w:rsidP="005A4A09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 xml:space="preserve">1. </w:t>
            </w:r>
            <w:r w:rsidR="00B15DC7" w:rsidRPr="001122B5">
              <w:rPr>
                <w:sz w:val="28"/>
                <w:szCs w:val="28"/>
              </w:rPr>
              <w:t>Continue with yearly program fees for accreditation, program assessment and student instruction</w:t>
            </w:r>
          </w:p>
          <w:p w14:paraId="10AD9FC6" w14:textId="0CAE8B85" w:rsidR="005A4A09" w:rsidRPr="001122B5" w:rsidRDefault="008A040B" w:rsidP="005A4A09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A</w:t>
            </w:r>
            <w:r w:rsidR="005A4A09" w:rsidRPr="001122B5">
              <w:rPr>
                <w:sz w:val="28"/>
                <w:szCs w:val="28"/>
              </w:rPr>
              <w:t xml:space="preserve">. ASCP BOC testing report </w:t>
            </w:r>
          </w:p>
          <w:p w14:paraId="6FD72EC4" w14:textId="77777777" w:rsidR="005A4A09" w:rsidRPr="001122B5" w:rsidRDefault="005A4A09" w:rsidP="005A4A09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 xml:space="preserve">Cost:  $150.00 per year. </w:t>
            </w:r>
          </w:p>
          <w:p w14:paraId="2D2A0C1E" w14:textId="567BA790" w:rsidR="005A4A09" w:rsidRPr="001122B5" w:rsidRDefault="008A040B" w:rsidP="005A4A09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B</w:t>
            </w:r>
            <w:r w:rsidR="005A4A09" w:rsidRPr="001122B5">
              <w:rPr>
                <w:sz w:val="28"/>
                <w:szCs w:val="28"/>
              </w:rPr>
              <w:t xml:space="preserve">. Medtraining training subscription </w:t>
            </w:r>
          </w:p>
          <w:p w14:paraId="411F9891" w14:textId="77777777" w:rsidR="005A4A09" w:rsidRPr="001122B5" w:rsidRDefault="005A4A09" w:rsidP="005A4A09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Cost: $1,390.00 yearly</w:t>
            </w:r>
          </w:p>
          <w:p w14:paraId="742CB8F5" w14:textId="5C5569D5" w:rsidR="005A4A09" w:rsidRPr="001122B5" w:rsidRDefault="008A040B" w:rsidP="005A4A09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C</w:t>
            </w:r>
            <w:r w:rsidR="005A4A09" w:rsidRPr="001122B5">
              <w:rPr>
                <w:sz w:val="28"/>
                <w:szCs w:val="28"/>
              </w:rPr>
              <w:t>. NAACLS Accreditation yearly fees $2325.00</w:t>
            </w:r>
          </w:p>
          <w:p w14:paraId="34F2CA39" w14:textId="4DA1306F" w:rsidR="002E28B3" w:rsidRDefault="008A040B" w:rsidP="009004F7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D.</w:t>
            </w:r>
            <w:r w:rsidR="005A4A09" w:rsidRPr="001122B5">
              <w:rPr>
                <w:sz w:val="28"/>
                <w:szCs w:val="28"/>
              </w:rPr>
              <w:t xml:space="preserve"> Orchard Software license </w:t>
            </w:r>
            <w:r w:rsidR="00B15DC7" w:rsidRPr="001122B5">
              <w:rPr>
                <w:sz w:val="28"/>
                <w:szCs w:val="28"/>
              </w:rPr>
              <w:t>S</w:t>
            </w:r>
            <w:r w:rsidR="005A4A09" w:rsidRPr="001122B5">
              <w:rPr>
                <w:sz w:val="28"/>
                <w:szCs w:val="28"/>
              </w:rPr>
              <w:t>2</w:t>
            </w:r>
            <w:r w:rsidR="00B15DC7" w:rsidRPr="001122B5">
              <w:rPr>
                <w:sz w:val="28"/>
                <w:szCs w:val="28"/>
              </w:rPr>
              <w:t>964</w:t>
            </w:r>
            <w:r w:rsidR="005A4A09" w:rsidRPr="001122B5">
              <w:rPr>
                <w:sz w:val="28"/>
                <w:szCs w:val="28"/>
              </w:rPr>
              <w:t>.00</w:t>
            </w:r>
            <w:r w:rsidR="00B15DC7" w:rsidRPr="001122B5">
              <w:rPr>
                <w:sz w:val="28"/>
                <w:szCs w:val="28"/>
              </w:rPr>
              <w:t xml:space="preserve"> per year</w:t>
            </w:r>
          </w:p>
          <w:p w14:paraId="3BCBE439" w14:textId="719C5615" w:rsidR="00957258" w:rsidRPr="00957258" w:rsidRDefault="00957258" w:rsidP="009004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E. Printing </w:t>
            </w:r>
          </w:p>
          <w:p w14:paraId="25AA2FBC" w14:textId="77777777" w:rsidR="002E28B3" w:rsidRPr="001122B5" w:rsidRDefault="002E28B3" w:rsidP="001122B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D22EE63" w14:textId="665918DE" w:rsidR="002E28B3" w:rsidRDefault="008A040B" w:rsidP="001122B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$6,829.</w:t>
            </w:r>
            <w:r w:rsidR="001122B5">
              <w:rPr>
                <w:b/>
                <w:sz w:val="28"/>
                <w:szCs w:val="28"/>
                <w:u w:val="single"/>
              </w:rPr>
              <w:t>00</w:t>
            </w: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1103D9E7" w14:textId="3ADB8782" w:rsidR="002E28B3" w:rsidRPr="001122B5" w:rsidRDefault="008A040B" w:rsidP="001122B5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2.</w:t>
            </w:r>
            <w:r w:rsidR="00E977A1" w:rsidRPr="001122B5">
              <w:rPr>
                <w:sz w:val="28"/>
                <w:szCs w:val="28"/>
              </w:rPr>
              <w:t xml:space="preserve"> Maintain Expendable supply budget</w:t>
            </w:r>
          </w:p>
        </w:tc>
        <w:tc>
          <w:tcPr>
            <w:tcW w:w="1980" w:type="dxa"/>
            <w:vAlign w:val="center"/>
          </w:tcPr>
          <w:p w14:paraId="1EEDF775" w14:textId="69B66B74" w:rsidR="002E28B3" w:rsidRDefault="008A040B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$22,000.00</w:t>
            </w:r>
          </w:p>
        </w:tc>
      </w:tr>
      <w:tr w:rsidR="00364542" w14:paraId="4E2D86AD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C36A659" w14:textId="1735E00A" w:rsidR="00364542" w:rsidRPr="001122B5" w:rsidRDefault="008A040B" w:rsidP="001122B5">
            <w:pPr>
              <w:rPr>
                <w:rFonts w:eastAsiaTheme="minorEastAsia"/>
                <w:sz w:val="28"/>
                <w:szCs w:val="28"/>
              </w:rPr>
            </w:pPr>
            <w:r w:rsidRPr="001122B5">
              <w:rPr>
                <w:rFonts w:eastAsiaTheme="minorEastAsia"/>
                <w:sz w:val="28"/>
                <w:szCs w:val="28"/>
              </w:rPr>
              <w:t>3. Routine b</w:t>
            </w:r>
            <w:r w:rsidR="001B1C67">
              <w:rPr>
                <w:rFonts w:eastAsiaTheme="minorEastAsia"/>
                <w:sz w:val="28"/>
                <w:szCs w:val="28"/>
              </w:rPr>
              <w:t>i</w:t>
            </w:r>
            <w:r w:rsidRPr="001122B5">
              <w:rPr>
                <w:rFonts w:eastAsiaTheme="minorEastAsia"/>
                <w:sz w:val="28"/>
                <w:szCs w:val="28"/>
              </w:rPr>
              <w:t>-yearly</w:t>
            </w:r>
            <w:r w:rsidR="00364542" w:rsidRPr="001122B5">
              <w:rPr>
                <w:rFonts w:eastAsiaTheme="minorEastAsia"/>
                <w:sz w:val="28"/>
                <w:szCs w:val="28"/>
              </w:rPr>
              <w:t xml:space="preserve"> </w:t>
            </w:r>
            <w:r w:rsidRPr="001122B5">
              <w:rPr>
                <w:rFonts w:eastAsiaTheme="minorEastAsia"/>
                <w:sz w:val="28"/>
                <w:szCs w:val="28"/>
              </w:rPr>
              <w:t>c</w:t>
            </w:r>
            <w:r w:rsidR="00364542" w:rsidRPr="001122B5">
              <w:rPr>
                <w:rFonts w:eastAsiaTheme="minorEastAsia"/>
                <w:sz w:val="28"/>
                <w:szCs w:val="28"/>
              </w:rPr>
              <w:t xml:space="preserve">leaning </w:t>
            </w:r>
            <w:r w:rsidRPr="001122B5">
              <w:rPr>
                <w:rFonts w:eastAsiaTheme="minorEastAsia"/>
                <w:sz w:val="28"/>
                <w:szCs w:val="28"/>
              </w:rPr>
              <w:t xml:space="preserve">and servicing for </w:t>
            </w:r>
            <w:r w:rsidR="00364542" w:rsidRPr="001122B5">
              <w:rPr>
                <w:rFonts w:eastAsiaTheme="minorEastAsia"/>
                <w:sz w:val="28"/>
                <w:szCs w:val="28"/>
              </w:rPr>
              <w:t xml:space="preserve">27 microscopes </w:t>
            </w:r>
          </w:p>
        </w:tc>
        <w:tc>
          <w:tcPr>
            <w:tcW w:w="1980" w:type="dxa"/>
            <w:vAlign w:val="center"/>
          </w:tcPr>
          <w:p w14:paraId="179870D6" w14:textId="55E05F25" w:rsidR="00364542" w:rsidRDefault="008A040B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$1,500.00</w:t>
            </w: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296EDA5" w14:textId="11F9C869" w:rsidR="008A040B" w:rsidRPr="001122B5" w:rsidRDefault="008A040B" w:rsidP="009C6488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 xml:space="preserve">4a. </w:t>
            </w:r>
            <w:r w:rsidR="009C6488" w:rsidRPr="001122B5">
              <w:rPr>
                <w:sz w:val="28"/>
                <w:szCs w:val="28"/>
              </w:rPr>
              <w:t>Carpet removal room GLB 220</w:t>
            </w:r>
            <w:r w:rsidRPr="001122B5">
              <w:rPr>
                <w:sz w:val="28"/>
                <w:szCs w:val="28"/>
              </w:rPr>
              <w:t>. Replace tile in room 220 and 222 adjoining office space</w:t>
            </w:r>
          </w:p>
          <w:p w14:paraId="04844A3F" w14:textId="71778A19" w:rsidR="009C6488" w:rsidRPr="001122B5" w:rsidRDefault="009C6488" w:rsidP="009C6488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estimated cost $</w:t>
            </w:r>
            <w:r w:rsidR="008A040B" w:rsidRPr="001122B5">
              <w:rPr>
                <w:sz w:val="28"/>
                <w:szCs w:val="28"/>
              </w:rPr>
              <w:t>16</w:t>
            </w:r>
            <w:r w:rsidRPr="001122B5">
              <w:rPr>
                <w:sz w:val="28"/>
                <w:szCs w:val="28"/>
              </w:rPr>
              <w:t>00.00</w:t>
            </w:r>
          </w:p>
          <w:p w14:paraId="62210802" w14:textId="77777777" w:rsidR="009C6488" w:rsidRPr="001122B5" w:rsidRDefault="009C6488" w:rsidP="009C6488">
            <w:pPr>
              <w:rPr>
                <w:sz w:val="28"/>
                <w:szCs w:val="28"/>
              </w:rPr>
            </w:pPr>
          </w:p>
          <w:p w14:paraId="7F4BCD65" w14:textId="32321843" w:rsidR="002E28B3" w:rsidRPr="001122B5" w:rsidRDefault="008A040B" w:rsidP="008A040B">
            <w:pPr>
              <w:rPr>
                <w:b/>
                <w:sz w:val="28"/>
                <w:szCs w:val="28"/>
                <w:u w:val="single"/>
              </w:rPr>
            </w:pPr>
            <w:r w:rsidRPr="001122B5">
              <w:rPr>
                <w:sz w:val="28"/>
                <w:szCs w:val="28"/>
              </w:rPr>
              <w:t>4b</w:t>
            </w:r>
            <w:r w:rsidR="009C6488" w:rsidRPr="001122B5">
              <w:rPr>
                <w:sz w:val="28"/>
                <w:szCs w:val="28"/>
              </w:rPr>
              <w:t>. Paint office GLB 220</w:t>
            </w:r>
            <w:r w:rsidRPr="001122B5">
              <w:rPr>
                <w:sz w:val="28"/>
                <w:szCs w:val="28"/>
              </w:rPr>
              <w:t xml:space="preserve"> and 222</w:t>
            </w:r>
            <w:r w:rsidR="009C6488" w:rsidRPr="001122B5">
              <w:rPr>
                <w:sz w:val="28"/>
                <w:szCs w:val="28"/>
              </w:rPr>
              <w:t xml:space="preserve"> $500.00</w:t>
            </w:r>
          </w:p>
          <w:p w14:paraId="1A13892A" w14:textId="77777777" w:rsidR="002E28B3" w:rsidRPr="001122B5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1BAF0175" w:rsidR="002E28B3" w:rsidRDefault="008A040B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$2,100.00</w:t>
            </w:r>
          </w:p>
        </w:tc>
      </w:tr>
      <w:tr w:rsidR="00E61797" w14:paraId="37A7C89C" w14:textId="77777777" w:rsidTr="007D5723">
        <w:trPr>
          <w:trHeight w:val="1048"/>
        </w:trPr>
        <w:tc>
          <w:tcPr>
            <w:tcW w:w="9540" w:type="dxa"/>
            <w:gridSpan w:val="2"/>
          </w:tcPr>
          <w:p w14:paraId="021D12EE" w14:textId="6E0B68F2" w:rsidR="00E61797" w:rsidRPr="001122B5" w:rsidRDefault="00F75E6F" w:rsidP="00F75E6F">
            <w:pPr>
              <w:rPr>
                <w:b/>
                <w:sz w:val="28"/>
                <w:szCs w:val="28"/>
                <w:u w:val="single"/>
              </w:rPr>
            </w:pPr>
            <w:r w:rsidRPr="001122B5">
              <w:rPr>
                <w:sz w:val="28"/>
                <w:szCs w:val="28"/>
              </w:rPr>
              <w:lastRenderedPageBreak/>
              <w:t xml:space="preserve">5. </w:t>
            </w:r>
            <w:r w:rsidR="00E61797" w:rsidRPr="001122B5">
              <w:rPr>
                <w:sz w:val="28"/>
                <w:szCs w:val="28"/>
              </w:rPr>
              <w:t xml:space="preserve">Program Coordinator </w:t>
            </w:r>
            <w:r w:rsidRPr="001122B5">
              <w:rPr>
                <w:sz w:val="28"/>
                <w:szCs w:val="28"/>
              </w:rPr>
              <w:t>and</w:t>
            </w:r>
            <w:r w:rsidR="00E61797" w:rsidRPr="001122B5">
              <w:rPr>
                <w:sz w:val="28"/>
                <w:szCs w:val="28"/>
              </w:rPr>
              <w:t xml:space="preserve"> Clinical Coordinator to attend </w:t>
            </w:r>
            <w:r w:rsidR="001122B5" w:rsidRPr="001122B5">
              <w:rPr>
                <w:sz w:val="28"/>
                <w:szCs w:val="28"/>
              </w:rPr>
              <w:t>professional development opportunity</w:t>
            </w:r>
            <w:r w:rsidR="00E61797" w:rsidRPr="001122B5">
              <w:rPr>
                <w:sz w:val="28"/>
                <w:szCs w:val="28"/>
              </w:rPr>
              <w:t>. Site to be determined.</w:t>
            </w:r>
          </w:p>
        </w:tc>
        <w:tc>
          <w:tcPr>
            <w:tcW w:w="1980" w:type="dxa"/>
          </w:tcPr>
          <w:p w14:paraId="1ABA2802" w14:textId="77777777" w:rsidR="00F75E6F" w:rsidRDefault="00F75E6F" w:rsidP="00E6179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306BEE75" w14:textId="745466B1" w:rsidR="00E61797" w:rsidRPr="00F75E6F" w:rsidRDefault="00F75E6F" w:rsidP="00E6179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75E6F">
              <w:rPr>
                <w:b/>
                <w:bCs/>
                <w:sz w:val="28"/>
                <w:szCs w:val="28"/>
                <w:u w:val="single"/>
              </w:rPr>
              <w:t>$3,</w:t>
            </w:r>
            <w:r w:rsidR="001B1C67"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F75E6F">
              <w:rPr>
                <w:b/>
                <w:bCs/>
                <w:sz w:val="28"/>
                <w:szCs w:val="28"/>
                <w:u w:val="single"/>
              </w:rPr>
              <w:t>00.00</w:t>
            </w:r>
          </w:p>
        </w:tc>
      </w:tr>
      <w:tr w:rsidR="009C6488" w14:paraId="16CB4CAC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41ECB98F" w14:textId="5A286F78" w:rsidR="00415497" w:rsidRPr="001122B5" w:rsidRDefault="00F75E6F" w:rsidP="00415497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 xml:space="preserve">6. </w:t>
            </w:r>
            <w:r w:rsidR="00415497" w:rsidRPr="001122B5">
              <w:rPr>
                <w:sz w:val="28"/>
                <w:szCs w:val="28"/>
              </w:rPr>
              <w:t>Funding for fall and spring  advisory meeting</w:t>
            </w:r>
          </w:p>
          <w:p w14:paraId="31978987" w14:textId="77777777" w:rsidR="00415497" w:rsidRPr="001122B5" w:rsidRDefault="00415497" w:rsidP="00415497">
            <w:pPr>
              <w:rPr>
                <w:sz w:val="28"/>
                <w:szCs w:val="28"/>
              </w:rPr>
            </w:pPr>
          </w:p>
          <w:p w14:paraId="14549A99" w14:textId="77777777" w:rsidR="009C6488" w:rsidRPr="001122B5" w:rsidRDefault="009C6488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0CBBAC3D" w14:textId="7A8B952F" w:rsidR="009C6488" w:rsidRDefault="00F75E6F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$450.00</w:t>
            </w: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67AC273B" w14:textId="16A341D5" w:rsidR="005172E4" w:rsidRPr="001122B5" w:rsidRDefault="00F75E6F" w:rsidP="005172E4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7</w:t>
            </w:r>
            <w:r w:rsidR="001122B5">
              <w:rPr>
                <w:sz w:val="28"/>
                <w:szCs w:val="28"/>
              </w:rPr>
              <w:t>.</w:t>
            </w:r>
            <w:r w:rsidRPr="001122B5">
              <w:rPr>
                <w:sz w:val="28"/>
                <w:szCs w:val="28"/>
              </w:rPr>
              <w:t xml:space="preserve"> </w:t>
            </w:r>
            <w:r w:rsidR="005172E4" w:rsidRPr="001122B5">
              <w:rPr>
                <w:sz w:val="28"/>
                <w:szCs w:val="28"/>
              </w:rPr>
              <w:t xml:space="preserve">Faculty travel expenses </w:t>
            </w:r>
          </w:p>
          <w:p w14:paraId="3682EDE7" w14:textId="4B985708" w:rsidR="002E28B3" w:rsidRDefault="002E28B3" w:rsidP="005172E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ED8392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DD4AE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242EB38F" w:rsidR="002E28B3" w:rsidRDefault="00F75E6F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$1,500.00</w:t>
            </w: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12FB0CC1" w:rsidR="002E28B3" w:rsidRDefault="001B1C67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$37,779.00</w:t>
            </w: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31A44B9C" w:rsidR="00B70E06" w:rsidRDefault="002E28B3" w:rsidP="002E28B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03535501" w14:textId="13920474" w:rsidR="00B70E06" w:rsidRDefault="001B1C67" w:rsidP="00B70E06">
      <w:pPr>
        <w:rPr>
          <w:sz w:val="28"/>
          <w:szCs w:val="28"/>
        </w:rPr>
      </w:pPr>
      <w:r>
        <w:rPr>
          <w:sz w:val="28"/>
          <w:szCs w:val="28"/>
        </w:rPr>
        <w:t xml:space="preserve">NAACLS Accreditation </w:t>
      </w:r>
      <w:r w:rsidR="001121DB">
        <w:rPr>
          <w:sz w:val="28"/>
          <w:szCs w:val="28"/>
        </w:rPr>
        <w:t>compliance for Standards is the j</w:t>
      </w:r>
      <w:r>
        <w:rPr>
          <w:sz w:val="28"/>
          <w:szCs w:val="28"/>
        </w:rPr>
        <w:t xml:space="preserve">ustification for items </w:t>
      </w:r>
      <w:r w:rsidR="001121DB">
        <w:rPr>
          <w:sz w:val="28"/>
          <w:szCs w:val="28"/>
        </w:rPr>
        <w:t xml:space="preserve">1a-d, </w:t>
      </w:r>
      <w:r>
        <w:rPr>
          <w:sz w:val="28"/>
          <w:szCs w:val="28"/>
        </w:rPr>
        <w:t>2 and 5</w:t>
      </w:r>
    </w:p>
    <w:p w14:paraId="63C18EC9" w14:textId="059FC7C0" w:rsidR="001121DB" w:rsidRDefault="001121DB" w:rsidP="00B70E06">
      <w:pPr>
        <w:rPr>
          <w:sz w:val="28"/>
          <w:szCs w:val="28"/>
        </w:rPr>
      </w:pPr>
      <w:r>
        <w:rPr>
          <w:sz w:val="28"/>
          <w:szCs w:val="28"/>
        </w:rPr>
        <w:t>Items 4, 6 and 7 fulfill the Colleges’ Action Priorities</w:t>
      </w: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etc…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etc…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</w:t>
                      </w:r>
                      <w:proofErr w:type="gramStart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>sufficient</w:t>
                      </w:r>
                      <w:proofErr w:type="gramEnd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6D64408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2B591911" w:rsidR="00F8534C" w:rsidRDefault="00F75E6F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0298C9F9" w14:textId="40CA4F6D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E5BAF56" w14:textId="77777777" w:rsidR="00F75E6F" w:rsidRPr="001122B5" w:rsidRDefault="00F75E6F" w:rsidP="00F75E6F">
            <w:pPr>
              <w:rPr>
                <w:sz w:val="28"/>
                <w:szCs w:val="28"/>
              </w:rPr>
            </w:pPr>
          </w:p>
          <w:p w14:paraId="6A62616C" w14:textId="77777777" w:rsidR="00F75E6F" w:rsidRPr="001122B5" w:rsidRDefault="00F75E6F" w:rsidP="00F75E6F">
            <w:pPr>
              <w:rPr>
                <w:sz w:val="28"/>
                <w:szCs w:val="28"/>
              </w:rPr>
            </w:pPr>
          </w:p>
          <w:p w14:paraId="5D8CBCA9" w14:textId="0E6240F3" w:rsidR="00F75E6F" w:rsidRPr="001122B5" w:rsidRDefault="00F75E6F" w:rsidP="00F75E6F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Maintain Expendable supply budget</w:t>
            </w:r>
          </w:p>
          <w:p w14:paraId="7B2E8AFE" w14:textId="77777777" w:rsidR="00F75E6F" w:rsidRPr="001122B5" w:rsidRDefault="00F75E6F" w:rsidP="00F75E6F">
            <w:pPr>
              <w:ind w:left="-108"/>
              <w:rPr>
                <w:rFonts w:eastAsiaTheme="minorEastAsia"/>
                <w:sz w:val="28"/>
                <w:szCs w:val="28"/>
              </w:rPr>
            </w:pPr>
          </w:p>
          <w:p w14:paraId="3A890E41" w14:textId="77777777" w:rsidR="00F8534C" w:rsidRPr="001122B5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3D238D9" w14:textId="77777777" w:rsidR="001122B5" w:rsidRDefault="001122B5" w:rsidP="002E28B3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64CD718" w14:textId="27416BD3" w:rsidR="00F8534C" w:rsidRDefault="001122B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$22,000.00</w:t>
            </w:r>
          </w:p>
        </w:tc>
      </w:tr>
      <w:tr w:rsidR="001122B5" w14:paraId="7B1B7ADF" w14:textId="2CE4A8E8" w:rsidTr="008F2AFA">
        <w:tc>
          <w:tcPr>
            <w:tcW w:w="1535" w:type="dxa"/>
            <w:vAlign w:val="center"/>
          </w:tcPr>
          <w:p w14:paraId="61DD78C4" w14:textId="23864E7F" w:rsidR="001122B5" w:rsidRPr="002E28B3" w:rsidRDefault="001122B5" w:rsidP="001122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7B9B7DAC" w14:textId="76C2AA03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16708679" w14:textId="77777777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25011E11" w14:textId="77777777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086ED6F7" w14:textId="54FCA6E5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F397A74" w14:textId="03C4B959" w:rsidR="001122B5" w:rsidRP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Continue with yearly program fees for accreditation, program assessment and student instruction</w:t>
            </w:r>
          </w:p>
        </w:tc>
        <w:tc>
          <w:tcPr>
            <w:tcW w:w="1530" w:type="dxa"/>
            <w:vAlign w:val="center"/>
          </w:tcPr>
          <w:p w14:paraId="5B30A96A" w14:textId="2CD063A2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$6,829.00</w:t>
            </w:r>
          </w:p>
        </w:tc>
      </w:tr>
      <w:tr w:rsidR="001122B5" w14:paraId="50E31869" w14:textId="74E03F3E" w:rsidTr="00F8534C">
        <w:tc>
          <w:tcPr>
            <w:tcW w:w="1535" w:type="dxa"/>
            <w:vAlign w:val="center"/>
          </w:tcPr>
          <w:p w14:paraId="6845A8D5" w14:textId="2158D895" w:rsidR="001122B5" w:rsidRPr="002E28B3" w:rsidRDefault="001122B5" w:rsidP="001122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536ADBE7" w14:textId="2A217572" w:rsidR="001122B5" w:rsidRDefault="001122B5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  <w:tc>
          <w:tcPr>
            <w:tcW w:w="4410" w:type="dxa"/>
            <w:vAlign w:val="center"/>
          </w:tcPr>
          <w:p w14:paraId="5F8AFE70" w14:textId="77777777" w:rsidR="001122B5" w:rsidRPr="001122B5" w:rsidRDefault="001122B5" w:rsidP="001122B5">
            <w:pPr>
              <w:spacing w:before="240"/>
              <w:rPr>
                <w:bCs/>
                <w:sz w:val="28"/>
                <w:szCs w:val="28"/>
              </w:rPr>
            </w:pPr>
          </w:p>
          <w:p w14:paraId="0CC2F4C8" w14:textId="77777777" w:rsidR="001122B5" w:rsidRDefault="001122B5" w:rsidP="001122B5">
            <w:pPr>
              <w:rPr>
                <w:bCs/>
                <w:sz w:val="28"/>
                <w:szCs w:val="28"/>
              </w:rPr>
            </w:pPr>
            <w:r w:rsidRPr="001122B5">
              <w:rPr>
                <w:bCs/>
                <w:sz w:val="28"/>
                <w:szCs w:val="28"/>
              </w:rPr>
              <w:t>50x oil immersion lenses for Leica microscopes</w:t>
            </w:r>
          </w:p>
          <w:p w14:paraId="458315AB" w14:textId="79E62268" w:rsidR="001122B5" w:rsidRPr="001122B5" w:rsidRDefault="001122B5" w:rsidP="001122B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D94BDB0" w14:textId="77777777" w:rsidR="001122B5" w:rsidRDefault="001122B5" w:rsidP="001122B5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0B15E9B" w14:textId="77777777" w:rsidR="001122B5" w:rsidRDefault="001122B5" w:rsidP="001122B5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9E71167" w14:textId="2E356005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$3600.00</w:t>
            </w:r>
          </w:p>
        </w:tc>
      </w:tr>
      <w:tr w:rsidR="001122B5" w14:paraId="11F9B0FE" w14:textId="10937B35" w:rsidTr="00F8534C">
        <w:tc>
          <w:tcPr>
            <w:tcW w:w="1535" w:type="dxa"/>
            <w:vAlign w:val="center"/>
          </w:tcPr>
          <w:p w14:paraId="332C6570" w14:textId="0E83B212" w:rsidR="001122B5" w:rsidRPr="002E28B3" w:rsidRDefault="001122B5" w:rsidP="001122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17E87F1C" w14:textId="77777777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62981D2" w14:textId="5300A4A7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493C45BD" w14:textId="61842919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7B51F374" w14:textId="77777777" w:rsidR="001B1C67" w:rsidRDefault="001B1C67" w:rsidP="001122B5">
            <w:pPr>
              <w:rPr>
                <w:rFonts w:eastAsiaTheme="minorEastAsia"/>
                <w:sz w:val="28"/>
                <w:szCs w:val="28"/>
              </w:rPr>
            </w:pPr>
          </w:p>
          <w:p w14:paraId="7D2D26A3" w14:textId="5AC502B4" w:rsidR="001122B5" w:rsidRPr="001122B5" w:rsidRDefault="001122B5" w:rsidP="001122B5">
            <w:pPr>
              <w:rPr>
                <w:rFonts w:eastAsiaTheme="minorEastAsia"/>
                <w:sz w:val="28"/>
                <w:szCs w:val="28"/>
              </w:rPr>
            </w:pPr>
            <w:r w:rsidRPr="001122B5">
              <w:rPr>
                <w:rFonts w:eastAsiaTheme="minorEastAsia"/>
                <w:sz w:val="28"/>
                <w:szCs w:val="28"/>
              </w:rPr>
              <w:t>Routine b</w:t>
            </w:r>
            <w:r w:rsidR="001B1C67">
              <w:rPr>
                <w:rFonts w:eastAsiaTheme="minorEastAsia"/>
                <w:sz w:val="28"/>
                <w:szCs w:val="28"/>
              </w:rPr>
              <w:t>i</w:t>
            </w:r>
            <w:r w:rsidRPr="001122B5">
              <w:rPr>
                <w:rFonts w:eastAsiaTheme="minorEastAsia"/>
                <w:sz w:val="28"/>
                <w:szCs w:val="28"/>
              </w:rPr>
              <w:t xml:space="preserve">-yearly cleaning and servicing for 27 microscopes </w:t>
            </w:r>
          </w:p>
          <w:p w14:paraId="284C4B83" w14:textId="77777777" w:rsidR="001122B5" w:rsidRP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2EA2E3E" w14:textId="77777777" w:rsidR="001B1C67" w:rsidRDefault="001B1C67" w:rsidP="001122B5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4EA4B1E" w14:textId="7EBD6575" w:rsidR="001122B5" w:rsidRDefault="001B1C67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$1,500.00</w:t>
            </w:r>
          </w:p>
        </w:tc>
      </w:tr>
      <w:tr w:rsidR="001122B5" w14:paraId="72DE0511" w14:textId="2B506D7B" w:rsidTr="00F8534C">
        <w:tc>
          <w:tcPr>
            <w:tcW w:w="1535" w:type="dxa"/>
            <w:vAlign w:val="center"/>
          </w:tcPr>
          <w:p w14:paraId="4B3849EC" w14:textId="7668F820" w:rsidR="001122B5" w:rsidRPr="002E28B3" w:rsidRDefault="001122B5" w:rsidP="001122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07B675F" w14:textId="216611AF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7E143139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4978B322" w14:textId="4A7548EC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85D277F" w14:textId="77777777" w:rsidR="001B1C67" w:rsidRDefault="001B1C67" w:rsidP="001122B5">
            <w:pPr>
              <w:rPr>
                <w:sz w:val="28"/>
                <w:szCs w:val="28"/>
              </w:rPr>
            </w:pPr>
          </w:p>
          <w:p w14:paraId="6563FE35" w14:textId="11F5A8E6" w:rsidR="001122B5" w:rsidRPr="001122B5" w:rsidRDefault="001122B5" w:rsidP="001122B5">
            <w:pPr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lastRenderedPageBreak/>
              <w:t>Funding for fall and spring  advisory meeting</w:t>
            </w:r>
          </w:p>
          <w:p w14:paraId="367CF55F" w14:textId="77777777" w:rsidR="001122B5" w:rsidRP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C31A168" w14:textId="77777777" w:rsidR="001122B5" w:rsidRDefault="001122B5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784C846" w14:textId="40E6CEE8" w:rsidR="001B1C67" w:rsidRDefault="001B1C67" w:rsidP="001122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$450.00</w:t>
            </w:r>
          </w:p>
        </w:tc>
      </w:tr>
      <w:tr w:rsidR="001B1C67" w14:paraId="1303979C" w14:textId="77777777" w:rsidTr="004E5856">
        <w:tc>
          <w:tcPr>
            <w:tcW w:w="1535" w:type="dxa"/>
          </w:tcPr>
          <w:p w14:paraId="06C102D7" w14:textId="54C5A8FA" w:rsidR="001B1C67" w:rsidRPr="002E28B3" w:rsidRDefault="001B1C67" w:rsidP="001B1C67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4950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 w14:paraId="3596B458" w14:textId="719C5F96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4410" w:type="dxa"/>
            <w:vAlign w:val="center"/>
          </w:tcPr>
          <w:p w14:paraId="6AD2E0A5" w14:textId="77777777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3F189D6A" w14:textId="77777777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Faculty travel expenses</w:t>
            </w:r>
          </w:p>
          <w:p w14:paraId="71915D52" w14:textId="370111E7" w:rsidR="001B1C67" w:rsidRPr="001122B5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0B60C52" w14:textId="346C58A8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$1,500.00</w:t>
            </w:r>
          </w:p>
        </w:tc>
      </w:tr>
      <w:tr w:rsidR="001B1C67" w14:paraId="0362BC39" w14:textId="77777777" w:rsidTr="003831CE">
        <w:tc>
          <w:tcPr>
            <w:tcW w:w="1535" w:type="dxa"/>
          </w:tcPr>
          <w:p w14:paraId="3035D27D" w14:textId="4B4C1D1F" w:rsidR="001B1C67" w:rsidRPr="002E28B3" w:rsidRDefault="001B1C67" w:rsidP="001B1C67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4950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  <w:vAlign w:val="center"/>
          </w:tcPr>
          <w:p w14:paraId="1BD8C34E" w14:textId="682A4192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4410" w:type="dxa"/>
            <w:vAlign w:val="center"/>
          </w:tcPr>
          <w:p w14:paraId="183E9798" w14:textId="77777777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5C93C29" w14:textId="0E6372FA" w:rsidR="001B1C67" w:rsidRPr="001122B5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 w:rsidRPr="001122B5">
              <w:rPr>
                <w:sz w:val="28"/>
                <w:szCs w:val="28"/>
              </w:rPr>
              <w:t>Program Coordinator and Clinical Coordinator to attend professional development opportunity. Site to be determined.</w:t>
            </w:r>
          </w:p>
        </w:tc>
        <w:tc>
          <w:tcPr>
            <w:tcW w:w="1530" w:type="dxa"/>
          </w:tcPr>
          <w:p w14:paraId="09CFA9CE" w14:textId="77777777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415CCE7" w14:textId="7EB2047F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 w:rsidRPr="00F75E6F">
              <w:rPr>
                <w:b/>
                <w:bCs/>
                <w:sz w:val="28"/>
                <w:szCs w:val="28"/>
                <w:u w:val="single"/>
              </w:rPr>
              <w:t>$3,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F75E6F">
              <w:rPr>
                <w:b/>
                <w:bCs/>
                <w:sz w:val="28"/>
                <w:szCs w:val="28"/>
                <w:u w:val="single"/>
              </w:rPr>
              <w:t>00.00</w:t>
            </w:r>
          </w:p>
        </w:tc>
      </w:tr>
      <w:tr w:rsidR="001B1C67" w14:paraId="6BFB613A" w14:textId="77777777" w:rsidTr="003831CE">
        <w:tc>
          <w:tcPr>
            <w:tcW w:w="1535" w:type="dxa"/>
          </w:tcPr>
          <w:p w14:paraId="2EE0043C" w14:textId="7F0F60FB" w:rsidR="001B1C67" w:rsidRPr="002E28B3" w:rsidRDefault="001B1C67" w:rsidP="001B1C67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4950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  <w:vAlign w:val="center"/>
          </w:tcPr>
          <w:p w14:paraId="630F4CE8" w14:textId="23761EFB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4410" w:type="dxa"/>
            <w:vAlign w:val="center"/>
          </w:tcPr>
          <w:p w14:paraId="27414BBD" w14:textId="77777777" w:rsidR="001B1C67" w:rsidRDefault="001B1C67" w:rsidP="001B1C67">
            <w:pPr>
              <w:rPr>
                <w:sz w:val="28"/>
                <w:szCs w:val="28"/>
              </w:rPr>
            </w:pPr>
          </w:p>
          <w:p w14:paraId="39978EF0" w14:textId="344A7398" w:rsidR="001B1C67" w:rsidRPr="001B1C67" w:rsidRDefault="001B1C67" w:rsidP="001B1C67">
            <w:pPr>
              <w:rPr>
                <w:sz w:val="28"/>
                <w:szCs w:val="28"/>
              </w:rPr>
            </w:pPr>
            <w:r w:rsidRPr="001B1C67">
              <w:rPr>
                <w:sz w:val="28"/>
                <w:szCs w:val="28"/>
              </w:rPr>
              <w:t>4a. Carpet removal room GLB 220. Replace tile in room 220 and 222 adjoining office space</w:t>
            </w:r>
          </w:p>
          <w:p w14:paraId="06535892" w14:textId="77777777" w:rsidR="001B1C67" w:rsidRPr="001B1C67" w:rsidRDefault="001B1C67" w:rsidP="001B1C67">
            <w:pPr>
              <w:rPr>
                <w:sz w:val="28"/>
                <w:szCs w:val="28"/>
              </w:rPr>
            </w:pPr>
            <w:r w:rsidRPr="001B1C67">
              <w:rPr>
                <w:sz w:val="28"/>
                <w:szCs w:val="28"/>
              </w:rPr>
              <w:t>estimated cost $1600.00</w:t>
            </w:r>
          </w:p>
          <w:p w14:paraId="4679822D" w14:textId="77777777" w:rsidR="001B1C67" w:rsidRPr="001B1C67" w:rsidRDefault="001B1C67" w:rsidP="001B1C67">
            <w:pPr>
              <w:rPr>
                <w:sz w:val="28"/>
                <w:szCs w:val="28"/>
              </w:rPr>
            </w:pPr>
          </w:p>
          <w:p w14:paraId="3E83C779" w14:textId="77777777" w:rsidR="001B1C67" w:rsidRPr="001B1C67" w:rsidRDefault="001B1C67" w:rsidP="001B1C67">
            <w:pPr>
              <w:rPr>
                <w:b/>
                <w:sz w:val="28"/>
                <w:szCs w:val="28"/>
                <w:u w:val="single"/>
              </w:rPr>
            </w:pPr>
            <w:r w:rsidRPr="001B1C67">
              <w:rPr>
                <w:sz w:val="28"/>
                <w:szCs w:val="28"/>
              </w:rPr>
              <w:t>4b. Paint office GLB 220 and 222 $500.00</w:t>
            </w:r>
          </w:p>
          <w:p w14:paraId="5D065BB0" w14:textId="77777777" w:rsidR="001B1C67" w:rsidRP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57A4A77" w14:textId="77777777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57F84EFF" w14:textId="5F878441" w:rsidR="001B1C67" w:rsidRDefault="001B1C67" w:rsidP="001B1C67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$2,100.00</w:t>
            </w: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08EF1" w14:textId="77777777" w:rsidR="00187E17" w:rsidRDefault="00187E17" w:rsidP="007D08A3">
      <w:pPr>
        <w:spacing w:after="0" w:line="240" w:lineRule="auto"/>
      </w:pPr>
      <w:r>
        <w:separator/>
      </w:r>
    </w:p>
  </w:endnote>
  <w:endnote w:type="continuationSeparator" w:id="0">
    <w:p w14:paraId="4CEBC3D3" w14:textId="77777777" w:rsidR="00187E17" w:rsidRDefault="00187E17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FB2B" w14:textId="77777777" w:rsidR="00187E17" w:rsidRDefault="00187E17" w:rsidP="007D08A3">
      <w:pPr>
        <w:spacing w:after="0" w:line="240" w:lineRule="auto"/>
      </w:pPr>
      <w:r>
        <w:separator/>
      </w:r>
    </w:p>
  </w:footnote>
  <w:footnote w:type="continuationSeparator" w:id="0">
    <w:p w14:paraId="432CA4CA" w14:textId="77777777" w:rsidR="00187E17" w:rsidRDefault="00187E17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F"/>
    <w:rsid w:val="00013906"/>
    <w:rsid w:val="00036360"/>
    <w:rsid w:val="000A7774"/>
    <w:rsid w:val="001121DB"/>
    <w:rsid w:val="001122B5"/>
    <w:rsid w:val="00163E21"/>
    <w:rsid w:val="00187E17"/>
    <w:rsid w:val="00196D7E"/>
    <w:rsid w:val="001B1C67"/>
    <w:rsid w:val="001D13DD"/>
    <w:rsid w:val="00211CBC"/>
    <w:rsid w:val="0022410F"/>
    <w:rsid w:val="00243318"/>
    <w:rsid w:val="00256CAE"/>
    <w:rsid w:val="00275223"/>
    <w:rsid w:val="002E28B3"/>
    <w:rsid w:val="00355EEC"/>
    <w:rsid w:val="00364542"/>
    <w:rsid w:val="003743DD"/>
    <w:rsid w:val="00415497"/>
    <w:rsid w:val="00420086"/>
    <w:rsid w:val="00433CEA"/>
    <w:rsid w:val="00481035"/>
    <w:rsid w:val="004A466F"/>
    <w:rsid w:val="004A629F"/>
    <w:rsid w:val="005172E4"/>
    <w:rsid w:val="005237E5"/>
    <w:rsid w:val="00584A43"/>
    <w:rsid w:val="005A4A09"/>
    <w:rsid w:val="00622BAD"/>
    <w:rsid w:val="00632821"/>
    <w:rsid w:val="00646BAA"/>
    <w:rsid w:val="00661294"/>
    <w:rsid w:val="006A0F8E"/>
    <w:rsid w:val="006B23E2"/>
    <w:rsid w:val="007603EB"/>
    <w:rsid w:val="007B4EC2"/>
    <w:rsid w:val="007D08A3"/>
    <w:rsid w:val="007D2B64"/>
    <w:rsid w:val="008031B6"/>
    <w:rsid w:val="00821DDE"/>
    <w:rsid w:val="00872B05"/>
    <w:rsid w:val="008A040B"/>
    <w:rsid w:val="008B1658"/>
    <w:rsid w:val="009004F7"/>
    <w:rsid w:val="0093481A"/>
    <w:rsid w:val="00957258"/>
    <w:rsid w:val="009A44EA"/>
    <w:rsid w:val="009C6488"/>
    <w:rsid w:val="009E038A"/>
    <w:rsid w:val="00A26617"/>
    <w:rsid w:val="00AE40D2"/>
    <w:rsid w:val="00AE6467"/>
    <w:rsid w:val="00B028D0"/>
    <w:rsid w:val="00B15DC7"/>
    <w:rsid w:val="00B70E06"/>
    <w:rsid w:val="00B76FE1"/>
    <w:rsid w:val="00BB4C08"/>
    <w:rsid w:val="00C1726D"/>
    <w:rsid w:val="00C664F5"/>
    <w:rsid w:val="00C9144A"/>
    <w:rsid w:val="00C964B4"/>
    <w:rsid w:val="00CA1A4A"/>
    <w:rsid w:val="00CD6C24"/>
    <w:rsid w:val="00D35E19"/>
    <w:rsid w:val="00D650FD"/>
    <w:rsid w:val="00E61797"/>
    <w:rsid w:val="00E977A1"/>
    <w:rsid w:val="00EA6483"/>
    <w:rsid w:val="00F406E9"/>
    <w:rsid w:val="00F520C6"/>
    <w:rsid w:val="00F54852"/>
    <w:rsid w:val="00F61765"/>
    <w:rsid w:val="00F75E6F"/>
    <w:rsid w:val="00F8534C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cp:lastPrinted>2020-02-12T21:06:00Z</cp:lastPrinted>
  <dcterms:created xsi:type="dcterms:W3CDTF">2020-04-21T13:57:00Z</dcterms:created>
  <dcterms:modified xsi:type="dcterms:W3CDTF">2020-04-21T13:57:00Z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