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7776C8" w:rsidRPr="00B81C69">
        <w:tc>
          <w:tcPr>
            <w:tcW w:w="6588" w:type="dxa"/>
          </w:tcPr>
          <w:p w:rsidR="007776C8" w:rsidRPr="00B81C69" w:rsidRDefault="007776C8" w:rsidP="00B514DD">
            <w:pPr>
              <w:rPr>
                <w:b/>
                <w:sz w:val="24"/>
                <w:szCs w:val="24"/>
              </w:rPr>
            </w:pPr>
            <w:bookmarkStart w:id="0" w:name="_GoBack"/>
            <w:bookmarkEnd w:id="0"/>
            <w:r>
              <w:br w:type="page"/>
            </w:r>
            <w:r>
              <w:rPr>
                <w:noProof/>
              </w:rPr>
              <w:drawing>
                <wp:inline distT="0" distB="0" distL="0" distR="0">
                  <wp:extent cx="2514600" cy="633845"/>
                  <wp:effectExtent l="19050" t="0" r="0" b="0"/>
                  <wp:docPr id="6" name="Picture 6"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7776C8" w:rsidRPr="00B81C69" w:rsidRDefault="007776C8" w:rsidP="00B514DD">
            <w:pPr>
              <w:jc w:val="right"/>
              <w:rPr>
                <w:b/>
                <w:sz w:val="36"/>
                <w:szCs w:val="36"/>
              </w:rPr>
            </w:pPr>
            <w:r w:rsidRPr="00B81C69">
              <w:rPr>
                <w:b/>
                <w:sz w:val="36"/>
                <w:szCs w:val="36"/>
              </w:rPr>
              <w:t>Assessment Record</w:t>
            </w:r>
          </w:p>
          <w:p w:rsidR="007776C8" w:rsidRPr="00B81C69" w:rsidRDefault="007776C8" w:rsidP="00B514DD">
            <w:pPr>
              <w:rPr>
                <w:b/>
                <w:sz w:val="24"/>
                <w:szCs w:val="24"/>
              </w:rPr>
            </w:pPr>
          </w:p>
        </w:tc>
      </w:tr>
    </w:tbl>
    <w:p w:rsidR="007776C8" w:rsidRPr="002A44E2" w:rsidRDefault="007776C8" w:rsidP="007776C8">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7776C8" w:rsidRPr="00B81C69">
        <w:tc>
          <w:tcPr>
            <w:tcW w:w="1291" w:type="dxa"/>
          </w:tcPr>
          <w:p w:rsidR="007776C8" w:rsidRPr="00D554AC" w:rsidRDefault="007776C8" w:rsidP="00B514DD">
            <w:pPr>
              <w:rPr>
                <w:b/>
                <w:sz w:val="28"/>
                <w:szCs w:val="28"/>
              </w:rPr>
            </w:pPr>
            <w:r w:rsidRPr="00D554AC">
              <w:rPr>
                <w:b/>
                <w:sz w:val="28"/>
                <w:szCs w:val="28"/>
              </w:rPr>
              <w:t>Program:</w:t>
            </w:r>
          </w:p>
        </w:tc>
        <w:tc>
          <w:tcPr>
            <w:tcW w:w="5207" w:type="dxa"/>
            <w:tcBorders>
              <w:bottom w:val="single" w:sz="6" w:space="0" w:color="auto"/>
            </w:tcBorders>
          </w:tcPr>
          <w:p w:rsidR="007776C8" w:rsidRPr="00B81C69" w:rsidRDefault="00B514DD" w:rsidP="00B514DD">
            <w:pPr>
              <w:rPr>
                <w:b/>
                <w:sz w:val="24"/>
                <w:szCs w:val="24"/>
              </w:rPr>
            </w:pPr>
            <w:r>
              <w:rPr>
                <w:b/>
                <w:sz w:val="24"/>
                <w:szCs w:val="24"/>
              </w:rPr>
              <w:t>Emergency Medical Services</w:t>
            </w:r>
          </w:p>
        </w:tc>
        <w:tc>
          <w:tcPr>
            <w:tcW w:w="2610" w:type="dxa"/>
          </w:tcPr>
          <w:p w:rsidR="007776C8" w:rsidRPr="00D554AC" w:rsidRDefault="007776C8" w:rsidP="00B514DD">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rsidR="007776C8" w:rsidRPr="00B81C69" w:rsidRDefault="00790C5B" w:rsidP="00B514DD">
            <w:pPr>
              <w:rPr>
                <w:b/>
                <w:sz w:val="24"/>
                <w:szCs w:val="24"/>
              </w:rPr>
            </w:pPr>
            <w:r>
              <w:rPr>
                <w:b/>
                <w:sz w:val="24"/>
                <w:szCs w:val="24"/>
              </w:rPr>
              <w:t>2018-2019</w:t>
            </w:r>
          </w:p>
        </w:tc>
      </w:tr>
    </w:tbl>
    <w:p w:rsidR="007776C8" w:rsidRPr="002A44E2" w:rsidRDefault="007776C8" w:rsidP="007776C8">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7776C8" w:rsidRPr="00B81C69">
        <w:trPr>
          <w:trHeight w:val="1646"/>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7776C8" w:rsidRPr="00102B7D">
              <w:tc>
                <w:tcPr>
                  <w:tcW w:w="3510" w:type="dxa"/>
                </w:tcPr>
                <w:p w:rsidR="007776C8" w:rsidRPr="00102B7D" w:rsidRDefault="007776C8" w:rsidP="00B514DD">
                  <w:pPr>
                    <w:spacing w:before="120"/>
                    <w:rPr>
                      <w:b/>
                      <w:sz w:val="24"/>
                      <w:szCs w:val="24"/>
                    </w:rPr>
                  </w:pPr>
                  <w:r w:rsidRPr="00102B7D">
                    <w:rPr>
                      <w:b/>
                      <w:sz w:val="24"/>
                      <w:szCs w:val="24"/>
                    </w:rPr>
                    <w:t>Program or Department Mission:</w:t>
                  </w:r>
                  <w:r>
                    <w:rPr>
                      <w:b/>
                      <w:sz w:val="24"/>
                      <w:szCs w:val="24"/>
                    </w:rPr>
                    <w:t xml:space="preserve">     </w:t>
                  </w:r>
                </w:p>
              </w:tc>
            </w:tr>
            <w:tr w:rsidR="00E21557" w:rsidRPr="00102B7D">
              <w:tc>
                <w:tcPr>
                  <w:tcW w:w="3510" w:type="dxa"/>
                </w:tcPr>
                <w:p w:rsidR="00E21557" w:rsidRPr="00102B7D" w:rsidRDefault="00E21557" w:rsidP="00B514DD">
                  <w:pPr>
                    <w:spacing w:before="120"/>
                    <w:rPr>
                      <w:b/>
                      <w:sz w:val="24"/>
                      <w:szCs w:val="24"/>
                    </w:rPr>
                  </w:pPr>
                </w:p>
              </w:tc>
            </w:tr>
          </w:tbl>
          <w:p w:rsidR="00B514DD" w:rsidRDefault="00B514DD" w:rsidP="00B514DD">
            <w:pPr>
              <w:tabs>
                <w:tab w:val="left" w:pos="2235"/>
                <w:tab w:val="center" w:pos="4320"/>
              </w:tabs>
              <w:ind w:left="1440" w:right="720"/>
              <w:jc w:val="both"/>
              <w:rPr>
                <w:sz w:val="24"/>
                <w:szCs w:val="24"/>
              </w:rPr>
            </w:pPr>
            <w:r>
              <w:rPr>
                <w:sz w:val="24"/>
                <w:szCs w:val="24"/>
              </w:rPr>
              <w:t>The Jefferson State Community College Emergency Medical Services Program is committed to providing our students with the highest quality medical education possible including both academic instruction and meaningful clinical experience.  We strive to produce professional Emergency Medical Technicians, Advanced Emergency Medical Technicians, and Paramedics dedicated to providing capable, compassionate care.  We will always strive to protect the integrity of our institution, the honor of our profession, and the trust of the public.</w:t>
            </w:r>
          </w:p>
          <w:p w:rsidR="007776C8" w:rsidRDefault="007776C8" w:rsidP="00B514DD"/>
          <w:p w:rsidR="007776C8" w:rsidRDefault="007776C8" w:rsidP="00B514DD"/>
          <w:p w:rsidR="007776C8" w:rsidRDefault="007776C8" w:rsidP="00B514DD"/>
          <w:p w:rsidR="007776C8" w:rsidRPr="00B81C69" w:rsidRDefault="007776C8" w:rsidP="00B514DD">
            <w:pPr>
              <w:rPr>
                <w:b/>
                <w:sz w:val="24"/>
                <w:szCs w:val="24"/>
              </w:rPr>
            </w:pPr>
          </w:p>
        </w:tc>
      </w:tr>
    </w:tbl>
    <w:p w:rsidR="00254FC7" w:rsidRDefault="00254FC7" w:rsidP="007776C8">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71"/>
        <w:gridCol w:w="2232"/>
        <w:gridCol w:w="2159"/>
        <w:gridCol w:w="4630"/>
        <w:gridCol w:w="2328"/>
      </w:tblGrid>
      <w:tr w:rsidR="007776C8" w:rsidRPr="00D554AC">
        <w:tc>
          <w:tcPr>
            <w:tcW w:w="13752" w:type="dxa"/>
            <w:gridSpan w:val="5"/>
            <w:tcBorders>
              <w:bottom w:val="single" w:sz="6" w:space="0" w:color="auto"/>
            </w:tcBorders>
            <w:shd w:val="clear" w:color="auto" w:fill="D9D9D9" w:themeFill="background1" w:themeFillShade="D9"/>
          </w:tcPr>
          <w:p w:rsidR="007776C8" w:rsidRPr="00490115" w:rsidRDefault="007776C8" w:rsidP="00B514DD">
            <w:pPr>
              <w:jc w:val="center"/>
              <w:rPr>
                <w:b/>
                <w:sz w:val="16"/>
                <w:szCs w:val="16"/>
              </w:rPr>
            </w:pPr>
          </w:p>
          <w:p w:rsidR="007776C8" w:rsidRDefault="007776C8" w:rsidP="00B514DD">
            <w:pPr>
              <w:jc w:val="center"/>
              <w:rPr>
                <w:b/>
                <w:sz w:val="32"/>
                <w:szCs w:val="32"/>
              </w:rPr>
            </w:pPr>
            <w:r>
              <w:rPr>
                <w:b/>
                <w:sz w:val="32"/>
                <w:szCs w:val="32"/>
              </w:rPr>
              <w:t>Instructional Program Outcomes &amp; Assessment Plan</w:t>
            </w:r>
          </w:p>
          <w:p w:rsidR="007776C8" w:rsidRPr="00490115" w:rsidRDefault="007776C8" w:rsidP="00B514DD">
            <w:pPr>
              <w:jc w:val="center"/>
              <w:rPr>
                <w:b/>
                <w:sz w:val="16"/>
                <w:szCs w:val="16"/>
              </w:rPr>
            </w:pPr>
          </w:p>
        </w:tc>
      </w:tr>
      <w:tr w:rsidR="00E1727B" w:rsidRPr="00D554AC">
        <w:trPr>
          <w:trHeight w:val="381"/>
        </w:trPr>
        <w:tc>
          <w:tcPr>
            <w:tcW w:w="2264" w:type="dxa"/>
            <w:tcBorders>
              <w:left w:val="single" w:sz="6" w:space="0" w:color="auto"/>
              <w:bottom w:val="double" w:sz="4" w:space="0" w:color="auto"/>
              <w:right w:val="single" w:sz="6" w:space="0" w:color="auto"/>
            </w:tcBorders>
            <w:vAlign w:val="center"/>
          </w:tcPr>
          <w:p w:rsidR="007776C8" w:rsidRPr="00D554AC" w:rsidRDefault="007776C8" w:rsidP="00B514DD">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276" w:type="dxa"/>
            <w:tcBorders>
              <w:left w:val="single" w:sz="6" w:space="0" w:color="auto"/>
              <w:bottom w:val="thinThickSmallGap" w:sz="12" w:space="0" w:color="auto"/>
              <w:right w:val="single" w:sz="4" w:space="0" w:color="auto"/>
            </w:tcBorders>
            <w:vAlign w:val="center"/>
          </w:tcPr>
          <w:p w:rsidR="007776C8" w:rsidRPr="00D554AC" w:rsidRDefault="007776C8" w:rsidP="00B514DD">
            <w:pPr>
              <w:jc w:val="center"/>
              <w:rPr>
                <w:b/>
                <w:sz w:val="24"/>
                <w:szCs w:val="24"/>
              </w:rPr>
            </w:pPr>
            <w:r w:rsidRPr="00D554AC">
              <w:rPr>
                <w:b/>
                <w:sz w:val="24"/>
                <w:szCs w:val="24"/>
              </w:rPr>
              <w:t>Means of Assessment</w:t>
            </w:r>
          </w:p>
        </w:tc>
        <w:tc>
          <w:tcPr>
            <w:tcW w:w="2258" w:type="dxa"/>
            <w:tcBorders>
              <w:left w:val="single" w:sz="6" w:space="0" w:color="auto"/>
              <w:bottom w:val="thinThickSmallGap" w:sz="12" w:space="0" w:color="auto"/>
              <w:right w:val="single" w:sz="4" w:space="0" w:color="auto"/>
            </w:tcBorders>
            <w:vAlign w:val="center"/>
          </w:tcPr>
          <w:p w:rsidR="007776C8" w:rsidRPr="00D554AC" w:rsidRDefault="007776C8" w:rsidP="00B514DD">
            <w:pPr>
              <w:jc w:val="center"/>
              <w:rPr>
                <w:b/>
                <w:sz w:val="24"/>
                <w:szCs w:val="24"/>
              </w:rPr>
            </w:pPr>
            <w:r w:rsidRPr="00D554AC">
              <w:rPr>
                <w:b/>
                <w:sz w:val="24"/>
                <w:szCs w:val="24"/>
              </w:rPr>
              <w:t>Criteria for Success</w:t>
            </w:r>
          </w:p>
        </w:tc>
        <w:tc>
          <w:tcPr>
            <w:tcW w:w="4527" w:type="dxa"/>
            <w:tcBorders>
              <w:left w:val="single" w:sz="4" w:space="0" w:color="auto"/>
              <w:bottom w:val="thinThickSmallGap" w:sz="12" w:space="0" w:color="auto"/>
              <w:right w:val="single" w:sz="6" w:space="0" w:color="auto"/>
            </w:tcBorders>
            <w:vAlign w:val="center"/>
          </w:tcPr>
          <w:p w:rsidR="007776C8" w:rsidRPr="00D554AC" w:rsidRDefault="007776C8" w:rsidP="00B514DD">
            <w:pPr>
              <w:jc w:val="center"/>
              <w:rPr>
                <w:b/>
                <w:sz w:val="24"/>
                <w:szCs w:val="24"/>
              </w:rPr>
            </w:pPr>
            <w:r w:rsidRPr="00D554AC">
              <w:rPr>
                <w:b/>
                <w:sz w:val="24"/>
                <w:szCs w:val="24"/>
              </w:rPr>
              <w:t>Summary &amp; Analysis of Assessment Evidence</w:t>
            </w:r>
          </w:p>
        </w:tc>
        <w:tc>
          <w:tcPr>
            <w:tcW w:w="2427" w:type="dxa"/>
            <w:tcBorders>
              <w:left w:val="single" w:sz="6" w:space="0" w:color="auto"/>
              <w:bottom w:val="thinThickSmallGap" w:sz="12" w:space="0" w:color="auto"/>
            </w:tcBorders>
            <w:vAlign w:val="center"/>
          </w:tcPr>
          <w:p w:rsidR="007776C8" w:rsidRPr="00D554AC" w:rsidRDefault="007776C8" w:rsidP="00B514DD">
            <w:pPr>
              <w:jc w:val="center"/>
              <w:rPr>
                <w:b/>
                <w:sz w:val="24"/>
                <w:szCs w:val="24"/>
              </w:rPr>
            </w:pPr>
            <w:r w:rsidRPr="00D554AC">
              <w:rPr>
                <w:b/>
                <w:sz w:val="24"/>
                <w:szCs w:val="24"/>
              </w:rPr>
              <w:t>Use of Results</w:t>
            </w:r>
          </w:p>
        </w:tc>
      </w:tr>
      <w:tr w:rsidR="00E1727B" w:rsidRPr="00A3031E">
        <w:trPr>
          <w:trHeight w:val="2325"/>
        </w:trPr>
        <w:tc>
          <w:tcPr>
            <w:tcW w:w="2264" w:type="dxa"/>
            <w:tcBorders>
              <w:top w:val="thinThickSmallGap" w:sz="12" w:space="0" w:color="auto"/>
              <w:right w:val="single" w:sz="6" w:space="0" w:color="auto"/>
            </w:tcBorders>
          </w:tcPr>
          <w:p w:rsidR="0014645A" w:rsidRPr="00E21557" w:rsidRDefault="0014645A" w:rsidP="0014645A">
            <w:pPr>
              <w:pStyle w:val="Default"/>
            </w:pPr>
            <w:r>
              <w:rPr>
                <w:sz w:val="23"/>
                <w:szCs w:val="23"/>
              </w:rPr>
              <w:t xml:space="preserve">National Registry </w:t>
            </w:r>
            <w:r w:rsidR="00EA463A">
              <w:rPr>
                <w:sz w:val="23"/>
                <w:szCs w:val="23"/>
              </w:rPr>
              <w:t>Examination pass rates will be 8</w:t>
            </w:r>
            <w:r>
              <w:rPr>
                <w:sz w:val="23"/>
                <w:szCs w:val="23"/>
              </w:rPr>
              <w:t xml:space="preserve">0% or higher after three attempts for each level of certification. </w:t>
            </w:r>
          </w:p>
          <w:p w:rsidR="007776C8" w:rsidRDefault="007776C8" w:rsidP="00B514DD"/>
          <w:p w:rsidR="007776C8" w:rsidRDefault="007776C8" w:rsidP="00B514DD"/>
        </w:tc>
        <w:tc>
          <w:tcPr>
            <w:tcW w:w="2276" w:type="dxa"/>
            <w:tcBorders>
              <w:top w:val="thinThickSmallGap" w:sz="12" w:space="0" w:color="auto"/>
              <w:left w:val="single" w:sz="6" w:space="0" w:color="auto"/>
              <w:right w:val="single" w:sz="4" w:space="0" w:color="auto"/>
            </w:tcBorders>
          </w:tcPr>
          <w:p w:rsidR="007776C8" w:rsidRDefault="0014645A" w:rsidP="00B514DD">
            <w:r>
              <w:t>National Registry Certification Exam Pass rates</w:t>
            </w:r>
          </w:p>
        </w:tc>
        <w:tc>
          <w:tcPr>
            <w:tcW w:w="2258" w:type="dxa"/>
            <w:tcBorders>
              <w:top w:val="thinThickSmallGap" w:sz="12" w:space="0" w:color="auto"/>
              <w:left w:val="single" w:sz="6" w:space="0" w:color="auto"/>
              <w:right w:val="single" w:sz="4" w:space="0" w:color="auto"/>
            </w:tcBorders>
          </w:tcPr>
          <w:p w:rsidR="007776C8" w:rsidRDefault="00EA463A" w:rsidP="00816672">
            <w:r>
              <w:t>8</w:t>
            </w:r>
            <w:r w:rsidR="00B06AA9">
              <w:t xml:space="preserve">0% of </w:t>
            </w:r>
            <w:r w:rsidR="00816672">
              <w:t xml:space="preserve">students passing the exam </w:t>
            </w:r>
            <w:r w:rsidR="00B06AA9">
              <w:t>by their third attempt</w:t>
            </w:r>
          </w:p>
        </w:tc>
        <w:tc>
          <w:tcPr>
            <w:tcW w:w="4527" w:type="dxa"/>
            <w:tcBorders>
              <w:top w:val="thinThickSmallGap" w:sz="12" w:space="0" w:color="auto"/>
              <w:left w:val="single" w:sz="4" w:space="0" w:color="auto"/>
              <w:right w:val="single" w:sz="6" w:space="0" w:color="auto"/>
            </w:tcBorders>
          </w:tcPr>
          <w:p w:rsidR="007776C8" w:rsidRPr="00EA463A" w:rsidRDefault="00790C5B" w:rsidP="00B514DD">
            <w:r>
              <w:t>Pass rates by level for the 2018-2019</w:t>
            </w:r>
            <w:r w:rsidR="00816672" w:rsidRPr="00EA463A">
              <w:t xml:space="preserve"> Academic Year</w:t>
            </w:r>
          </w:p>
          <w:tbl>
            <w:tblPr>
              <w:tblStyle w:val="TableGrid"/>
              <w:tblW w:w="0" w:type="auto"/>
              <w:tblLook w:val="04A0" w:firstRow="1" w:lastRow="0" w:firstColumn="1" w:lastColumn="0" w:noHBand="0" w:noVBand="1"/>
            </w:tblPr>
            <w:tblGrid>
              <w:gridCol w:w="1278"/>
              <w:gridCol w:w="1710"/>
              <w:gridCol w:w="1260"/>
            </w:tblGrid>
            <w:tr w:rsidR="00F75AB2" w:rsidRPr="00EA463A">
              <w:tc>
                <w:tcPr>
                  <w:tcW w:w="1278" w:type="dxa"/>
                  <w:vAlign w:val="center"/>
                </w:tcPr>
                <w:p w:rsidR="00F75AB2" w:rsidRPr="00EA463A" w:rsidRDefault="00F75AB2" w:rsidP="00A3031E">
                  <w:pPr>
                    <w:jc w:val="center"/>
                    <w:rPr>
                      <w:b/>
                    </w:rPr>
                  </w:pPr>
                  <w:r w:rsidRPr="00EA463A">
                    <w:rPr>
                      <w:b/>
                    </w:rPr>
                    <w:t>Level</w:t>
                  </w:r>
                </w:p>
              </w:tc>
              <w:tc>
                <w:tcPr>
                  <w:tcW w:w="1710" w:type="dxa"/>
                  <w:vAlign w:val="center"/>
                </w:tcPr>
                <w:p w:rsidR="00F75AB2" w:rsidRPr="00EA463A" w:rsidRDefault="00F75AB2" w:rsidP="00A3031E">
                  <w:pPr>
                    <w:jc w:val="center"/>
                    <w:rPr>
                      <w:b/>
                    </w:rPr>
                  </w:pPr>
                  <w:r w:rsidRPr="00EA463A">
                    <w:rPr>
                      <w:b/>
                    </w:rPr>
                    <w:t>Cumulative Pass Within 3 Attempts</w:t>
                  </w:r>
                </w:p>
              </w:tc>
              <w:tc>
                <w:tcPr>
                  <w:tcW w:w="1260" w:type="dxa"/>
                  <w:vAlign w:val="center"/>
                </w:tcPr>
                <w:p w:rsidR="00F75AB2" w:rsidRPr="00EA463A" w:rsidRDefault="00F75AB2" w:rsidP="00A3031E">
                  <w:pPr>
                    <w:jc w:val="center"/>
                    <w:rPr>
                      <w:b/>
                    </w:rPr>
                  </w:pPr>
                  <w:r w:rsidRPr="00EA463A">
                    <w:rPr>
                      <w:b/>
                    </w:rPr>
                    <w:t>Eligible For Retest</w:t>
                  </w:r>
                </w:p>
              </w:tc>
            </w:tr>
            <w:tr w:rsidR="00F75AB2" w:rsidRPr="00EA463A">
              <w:tc>
                <w:tcPr>
                  <w:tcW w:w="1278" w:type="dxa"/>
                </w:tcPr>
                <w:p w:rsidR="00F75AB2" w:rsidRPr="00EA463A" w:rsidRDefault="00F75AB2" w:rsidP="00A3031E">
                  <w:r w:rsidRPr="00EA463A">
                    <w:t>EMT-Basic</w:t>
                  </w:r>
                </w:p>
              </w:tc>
              <w:tc>
                <w:tcPr>
                  <w:tcW w:w="1710" w:type="dxa"/>
                  <w:vAlign w:val="bottom"/>
                </w:tcPr>
                <w:p w:rsidR="00F75AB2" w:rsidRPr="00EA463A" w:rsidRDefault="00790C5B" w:rsidP="00A3031E">
                  <w:pPr>
                    <w:jc w:val="center"/>
                  </w:pPr>
                  <w:r>
                    <w:t>76</w:t>
                  </w:r>
                  <w:r w:rsidR="009D3232">
                    <w:t>%</w:t>
                  </w:r>
                </w:p>
              </w:tc>
              <w:tc>
                <w:tcPr>
                  <w:tcW w:w="1260" w:type="dxa"/>
                  <w:vAlign w:val="bottom"/>
                </w:tcPr>
                <w:p w:rsidR="00F75AB2" w:rsidRPr="00EA463A" w:rsidRDefault="005A552D" w:rsidP="00A3031E">
                  <w:pPr>
                    <w:jc w:val="center"/>
                  </w:pPr>
                  <w:r>
                    <w:t>2</w:t>
                  </w:r>
                  <w:r w:rsidR="00790C5B">
                    <w:t>4</w:t>
                  </w:r>
                  <w:r w:rsidR="00F75AB2" w:rsidRPr="00EA463A">
                    <w:t>%</w:t>
                  </w:r>
                </w:p>
              </w:tc>
            </w:tr>
            <w:tr w:rsidR="00F75AB2" w:rsidRPr="00EA463A">
              <w:tc>
                <w:tcPr>
                  <w:tcW w:w="1278" w:type="dxa"/>
                </w:tcPr>
                <w:p w:rsidR="00F75AB2" w:rsidRPr="00EA463A" w:rsidRDefault="00F75AB2" w:rsidP="00A3031E">
                  <w:r w:rsidRPr="00EA463A">
                    <w:t>AEMT</w:t>
                  </w:r>
                </w:p>
              </w:tc>
              <w:tc>
                <w:tcPr>
                  <w:tcW w:w="1710" w:type="dxa"/>
                  <w:vAlign w:val="bottom"/>
                </w:tcPr>
                <w:p w:rsidR="00F75AB2" w:rsidRPr="00EA463A" w:rsidRDefault="00790C5B" w:rsidP="00A3031E">
                  <w:pPr>
                    <w:jc w:val="center"/>
                  </w:pPr>
                  <w:r>
                    <w:t>57</w:t>
                  </w:r>
                  <w:r w:rsidR="00F75AB2" w:rsidRPr="00EA463A">
                    <w:t>%</w:t>
                  </w:r>
                </w:p>
              </w:tc>
              <w:tc>
                <w:tcPr>
                  <w:tcW w:w="1260" w:type="dxa"/>
                  <w:vAlign w:val="bottom"/>
                </w:tcPr>
                <w:p w:rsidR="00F75AB2" w:rsidRPr="00EA463A" w:rsidRDefault="00790C5B" w:rsidP="00A3031E">
                  <w:pPr>
                    <w:jc w:val="center"/>
                  </w:pPr>
                  <w:r>
                    <w:t>43</w:t>
                  </w:r>
                  <w:r w:rsidR="00F75AB2" w:rsidRPr="00EA463A">
                    <w:t>%</w:t>
                  </w:r>
                </w:p>
              </w:tc>
            </w:tr>
            <w:tr w:rsidR="00F75AB2" w:rsidRPr="00EA463A">
              <w:tc>
                <w:tcPr>
                  <w:tcW w:w="1278" w:type="dxa"/>
                </w:tcPr>
                <w:p w:rsidR="00F75AB2" w:rsidRPr="00EA463A" w:rsidRDefault="00F75AB2" w:rsidP="00A3031E">
                  <w:r w:rsidRPr="00EA463A">
                    <w:t>Paramedic</w:t>
                  </w:r>
                </w:p>
              </w:tc>
              <w:tc>
                <w:tcPr>
                  <w:tcW w:w="1710" w:type="dxa"/>
                  <w:vAlign w:val="bottom"/>
                </w:tcPr>
                <w:p w:rsidR="00F75AB2" w:rsidRPr="00EA463A" w:rsidRDefault="00790C5B" w:rsidP="00A3031E">
                  <w:pPr>
                    <w:jc w:val="center"/>
                  </w:pPr>
                  <w:r>
                    <w:t>89</w:t>
                  </w:r>
                  <w:r w:rsidR="00F75AB2" w:rsidRPr="00EA463A">
                    <w:t>%</w:t>
                  </w:r>
                </w:p>
              </w:tc>
              <w:tc>
                <w:tcPr>
                  <w:tcW w:w="1260" w:type="dxa"/>
                  <w:vAlign w:val="bottom"/>
                </w:tcPr>
                <w:p w:rsidR="00F75AB2" w:rsidRPr="00EA463A" w:rsidRDefault="00790C5B" w:rsidP="00A3031E">
                  <w:pPr>
                    <w:jc w:val="center"/>
                  </w:pPr>
                  <w:r>
                    <w:t>11</w:t>
                  </w:r>
                  <w:r w:rsidR="00F75AB2" w:rsidRPr="00EA463A">
                    <w:t>%</w:t>
                  </w:r>
                </w:p>
              </w:tc>
            </w:tr>
          </w:tbl>
          <w:p w:rsidR="00F75AB2" w:rsidRPr="00EA463A" w:rsidRDefault="00F75AB2" w:rsidP="00B514DD"/>
        </w:tc>
        <w:tc>
          <w:tcPr>
            <w:tcW w:w="2427" w:type="dxa"/>
            <w:tcBorders>
              <w:top w:val="thinThickSmallGap" w:sz="12" w:space="0" w:color="auto"/>
              <w:left w:val="single" w:sz="6" w:space="0" w:color="auto"/>
            </w:tcBorders>
          </w:tcPr>
          <w:p w:rsidR="009D3232" w:rsidRPr="00EA463A" w:rsidRDefault="00816672" w:rsidP="009D3232">
            <w:r w:rsidRPr="00EA463A">
              <w:t xml:space="preserve">The program is </w:t>
            </w:r>
            <w:r w:rsidR="002257BF">
              <w:t xml:space="preserve">not </w:t>
            </w:r>
            <w:r w:rsidRPr="00EA463A">
              <w:t xml:space="preserve">meeting the intended outcome at </w:t>
            </w:r>
            <w:r w:rsidR="009D3232">
              <w:t>all levels offered in the program</w:t>
            </w:r>
            <w:r w:rsidR="00BB758F">
              <w:t>.  Efforts</w:t>
            </w:r>
            <w:r w:rsidR="002257BF">
              <w:t xml:space="preserve"> for additional improvements in-place and others are</w:t>
            </w:r>
            <w:r w:rsidR="00BB758F">
              <w:t xml:space="preserve"> planned.</w:t>
            </w:r>
          </w:p>
          <w:p w:rsidR="00816672" w:rsidRPr="00EA463A" w:rsidRDefault="00816672" w:rsidP="00EA463A"/>
        </w:tc>
      </w:tr>
      <w:tr w:rsidR="00E1727B" w:rsidRPr="00A3031E">
        <w:trPr>
          <w:trHeight w:val="54"/>
        </w:trPr>
        <w:tc>
          <w:tcPr>
            <w:tcW w:w="2264" w:type="dxa"/>
            <w:tcBorders>
              <w:right w:val="single" w:sz="6" w:space="0" w:color="auto"/>
            </w:tcBorders>
          </w:tcPr>
          <w:p w:rsidR="0014645A" w:rsidRPr="00E21557" w:rsidRDefault="0014645A" w:rsidP="0014645A">
            <w:pPr>
              <w:pStyle w:val="Default"/>
            </w:pPr>
            <w:r>
              <w:rPr>
                <w:sz w:val="23"/>
                <w:szCs w:val="23"/>
              </w:rPr>
              <w:lastRenderedPageBreak/>
              <w:t xml:space="preserve">In one year of completing the paramedic program, </w:t>
            </w:r>
            <w:r w:rsidR="003B64F8">
              <w:rPr>
                <w:sz w:val="23"/>
                <w:szCs w:val="23"/>
              </w:rPr>
              <w:t>8</w:t>
            </w:r>
            <w:r>
              <w:rPr>
                <w:sz w:val="23"/>
                <w:szCs w:val="23"/>
              </w:rPr>
              <w:t xml:space="preserve">0% of </w:t>
            </w:r>
            <w:r w:rsidR="008E20C5">
              <w:rPr>
                <w:sz w:val="23"/>
                <w:szCs w:val="23"/>
              </w:rPr>
              <w:t>students completing the program who seek</w:t>
            </w:r>
            <w:r>
              <w:rPr>
                <w:sz w:val="23"/>
                <w:szCs w:val="23"/>
              </w:rPr>
              <w:t xml:space="preserve"> emp</w:t>
            </w:r>
            <w:r w:rsidR="008E20C5">
              <w:rPr>
                <w:sz w:val="23"/>
                <w:szCs w:val="23"/>
              </w:rPr>
              <w:t xml:space="preserve">loyment in an EMS related field </w:t>
            </w:r>
            <w:r>
              <w:rPr>
                <w:sz w:val="23"/>
                <w:szCs w:val="23"/>
              </w:rPr>
              <w:t xml:space="preserve">will be employed. </w:t>
            </w:r>
          </w:p>
          <w:p w:rsidR="007776C8" w:rsidRDefault="007776C8" w:rsidP="00B514DD"/>
          <w:p w:rsidR="007776C8" w:rsidRDefault="007776C8" w:rsidP="00B514DD"/>
        </w:tc>
        <w:tc>
          <w:tcPr>
            <w:tcW w:w="2276" w:type="dxa"/>
            <w:tcBorders>
              <w:left w:val="single" w:sz="6" w:space="0" w:color="auto"/>
              <w:right w:val="single" w:sz="4" w:space="0" w:color="auto"/>
            </w:tcBorders>
          </w:tcPr>
          <w:p w:rsidR="007776C8" w:rsidRDefault="00816672" w:rsidP="00B514DD">
            <w:r>
              <w:t>J</w:t>
            </w:r>
            <w:r w:rsidR="00B06AA9">
              <w:t>ob placement of our students and graduates</w:t>
            </w:r>
            <w:r>
              <w:t xml:space="preserve"> will be tracked.</w:t>
            </w:r>
          </w:p>
        </w:tc>
        <w:tc>
          <w:tcPr>
            <w:tcW w:w="2258" w:type="dxa"/>
            <w:tcBorders>
              <w:left w:val="single" w:sz="6" w:space="0" w:color="auto"/>
              <w:right w:val="single" w:sz="4" w:space="0" w:color="auto"/>
            </w:tcBorders>
          </w:tcPr>
          <w:p w:rsidR="007776C8" w:rsidRDefault="003B64F8" w:rsidP="00B514DD">
            <w:r>
              <w:t>8</w:t>
            </w:r>
            <w:r w:rsidR="008E20C5">
              <w:t>0% of</w:t>
            </w:r>
            <w:r w:rsidR="008E20C5">
              <w:rPr>
                <w:sz w:val="23"/>
                <w:szCs w:val="23"/>
              </w:rPr>
              <w:t xml:space="preserve"> students completing the program</w:t>
            </w:r>
            <w:r w:rsidR="00B06AA9">
              <w:t xml:space="preserve"> who seek employment in an EMS related field will be employed</w:t>
            </w:r>
          </w:p>
        </w:tc>
        <w:tc>
          <w:tcPr>
            <w:tcW w:w="4527" w:type="dxa"/>
            <w:tcBorders>
              <w:left w:val="single" w:sz="4" w:space="0" w:color="auto"/>
              <w:right w:val="single" w:sz="6" w:space="0" w:color="auto"/>
            </w:tcBorders>
          </w:tcPr>
          <w:p w:rsidR="00855CBA" w:rsidRPr="00D034AC" w:rsidRDefault="00855CBA" w:rsidP="00855CBA">
            <w:pPr>
              <w:rPr>
                <w:b/>
                <w:bCs/>
                <w:sz w:val="24"/>
                <w:szCs w:val="24"/>
              </w:rPr>
            </w:pPr>
            <w:r w:rsidRPr="00D034AC">
              <w:rPr>
                <w:b/>
                <w:bCs/>
                <w:sz w:val="24"/>
                <w:szCs w:val="24"/>
              </w:rPr>
              <w:t>Job Placement</w:t>
            </w:r>
          </w:p>
          <w:tbl>
            <w:tblPr>
              <w:tblW w:w="4380" w:type="dxa"/>
              <w:tblCellMar>
                <w:left w:w="0" w:type="dxa"/>
                <w:right w:w="0" w:type="dxa"/>
              </w:tblCellMar>
              <w:tblLook w:val="04A0" w:firstRow="1" w:lastRow="0" w:firstColumn="1" w:lastColumn="0" w:noHBand="0" w:noVBand="1"/>
            </w:tblPr>
            <w:tblGrid>
              <w:gridCol w:w="1431"/>
              <w:gridCol w:w="1266"/>
              <w:gridCol w:w="1126"/>
              <w:gridCol w:w="571"/>
            </w:tblGrid>
            <w:tr w:rsidR="00E1727B" w:rsidTr="009D3232">
              <w:trPr>
                <w:trHeight w:hRule="exact" w:val="677"/>
              </w:trPr>
              <w:tc>
                <w:tcPr>
                  <w:tcW w:w="18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55CBA" w:rsidRPr="00D034AC" w:rsidRDefault="00855CBA" w:rsidP="00A3031E">
                  <w:pPr>
                    <w:rPr>
                      <w:rFonts w:ascii="Calibri" w:eastAsiaTheme="minorHAnsi" w:hAnsi="Calibri"/>
                      <w:b/>
                      <w:bCs/>
                    </w:rPr>
                  </w:pPr>
                  <w:r w:rsidRPr="00D034AC">
                    <w:rPr>
                      <w:b/>
                      <w:bCs/>
                    </w:rPr>
                    <w:t>Term</w:t>
                  </w:r>
                </w:p>
              </w:tc>
              <w:tc>
                <w:tcPr>
                  <w:tcW w:w="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55CBA" w:rsidRPr="00D034AC" w:rsidRDefault="002909DF" w:rsidP="00A3031E">
                  <w:pPr>
                    <w:rPr>
                      <w:rFonts w:ascii="Calibri" w:eastAsiaTheme="minorHAnsi" w:hAnsi="Calibri"/>
                      <w:b/>
                      <w:bCs/>
                    </w:rPr>
                  </w:pPr>
                  <w:r>
                    <w:rPr>
                      <w:b/>
                      <w:bCs/>
                    </w:rPr>
                    <w:t>Students Completing program</w:t>
                  </w:r>
                </w:p>
              </w:tc>
              <w:tc>
                <w:tcPr>
                  <w:tcW w:w="1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55CBA" w:rsidRPr="00D034AC" w:rsidRDefault="00855CBA" w:rsidP="00A3031E">
                  <w:pPr>
                    <w:rPr>
                      <w:rFonts w:ascii="Calibri" w:eastAsiaTheme="minorHAnsi" w:hAnsi="Calibri"/>
                      <w:b/>
                      <w:bCs/>
                    </w:rPr>
                  </w:pPr>
                  <w:r w:rsidRPr="00D034AC">
                    <w:rPr>
                      <w:b/>
                      <w:bCs/>
                    </w:rPr>
                    <w:t>Employed</w:t>
                  </w:r>
                </w:p>
              </w:tc>
              <w:tc>
                <w:tcPr>
                  <w:tcW w:w="5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55CBA" w:rsidRPr="00D034AC" w:rsidRDefault="00855CBA" w:rsidP="00A3031E">
                  <w:pPr>
                    <w:rPr>
                      <w:rFonts w:ascii="Calibri" w:eastAsiaTheme="minorHAnsi" w:hAnsi="Calibri"/>
                      <w:b/>
                      <w:bCs/>
                    </w:rPr>
                  </w:pPr>
                  <w:r w:rsidRPr="00D034AC">
                    <w:rPr>
                      <w:rFonts w:ascii="Calibri" w:hAnsi="Calibri"/>
                      <w:b/>
                      <w:bCs/>
                    </w:rPr>
                    <w:t>%</w:t>
                  </w:r>
                </w:p>
              </w:tc>
            </w:tr>
            <w:tr w:rsidR="00E1727B" w:rsidTr="009D3232">
              <w:trPr>
                <w:trHeight w:hRule="exact" w:val="288"/>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5CBA" w:rsidRPr="001732CA" w:rsidRDefault="00855CBA" w:rsidP="00A3031E">
                  <w:pPr>
                    <w:rPr>
                      <w:rFonts w:ascii="Calibri" w:eastAsiaTheme="minorHAnsi" w:hAnsi="Calibri"/>
                      <w:b/>
                    </w:rPr>
                  </w:pPr>
                  <w:r w:rsidRPr="001732CA">
                    <w:rPr>
                      <w:b/>
                    </w:rPr>
                    <w:t>Fall 201</w:t>
                  </w:r>
                  <w:r w:rsidR="00790C5B">
                    <w:rPr>
                      <w:b/>
                    </w:rPr>
                    <w:t>8</w:t>
                  </w:r>
                </w:p>
              </w:tc>
              <w:tc>
                <w:tcPr>
                  <w:tcW w:w="880" w:type="dxa"/>
                  <w:tcBorders>
                    <w:top w:val="nil"/>
                    <w:left w:val="nil"/>
                    <w:bottom w:val="single" w:sz="8" w:space="0" w:color="auto"/>
                    <w:right w:val="single" w:sz="8" w:space="0" w:color="auto"/>
                  </w:tcBorders>
                  <w:tcMar>
                    <w:top w:w="0" w:type="dxa"/>
                    <w:left w:w="108" w:type="dxa"/>
                    <w:bottom w:w="0" w:type="dxa"/>
                    <w:right w:w="108" w:type="dxa"/>
                  </w:tcMar>
                </w:tcPr>
                <w:p w:rsidR="00855CBA" w:rsidRPr="00545FF1" w:rsidRDefault="00790C5B" w:rsidP="00A3031E">
                  <w:pPr>
                    <w:rPr>
                      <w:rFonts w:ascii="Calibri" w:eastAsiaTheme="minorHAnsi" w:hAnsi="Calibri"/>
                    </w:rPr>
                  </w:pPr>
                  <w:r>
                    <w:t>21</w:t>
                  </w:r>
                </w:p>
              </w:tc>
              <w:tc>
                <w:tcPr>
                  <w:tcW w:w="1126" w:type="dxa"/>
                  <w:tcBorders>
                    <w:top w:val="nil"/>
                    <w:left w:val="nil"/>
                    <w:bottom w:val="single" w:sz="8" w:space="0" w:color="auto"/>
                    <w:right w:val="single" w:sz="8" w:space="0" w:color="auto"/>
                  </w:tcBorders>
                  <w:tcMar>
                    <w:top w:w="0" w:type="dxa"/>
                    <w:left w:w="108" w:type="dxa"/>
                    <w:bottom w:w="0" w:type="dxa"/>
                    <w:right w:w="108" w:type="dxa"/>
                  </w:tcMar>
                </w:tcPr>
                <w:p w:rsidR="00855CBA" w:rsidRPr="00545FF1" w:rsidRDefault="00BB758F" w:rsidP="00A3031E">
                  <w:pPr>
                    <w:rPr>
                      <w:rFonts w:ascii="Calibri" w:eastAsiaTheme="minorHAnsi" w:hAnsi="Calibri"/>
                    </w:rPr>
                  </w:pPr>
                  <w:r>
                    <w:rPr>
                      <w:rFonts w:ascii="Calibri" w:eastAsiaTheme="minorHAnsi" w:hAnsi="Calibri"/>
                    </w:rPr>
                    <w:t>21</w:t>
                  </w:r>
                </w:p>
              </w:tc>
              <w:tc>
                <w:tcPr>
                  <w:tcW w:w="571" w:type="dxa"/>
                  <w:tcBorders>
                    <w:top w:val="nil"/>
                    <w:left w:val="nil"/>
                    <w:bottom w:val="single" w:sz="8" w:space="0" w:color="auto"/>
                    <w:right w:val="single" w:sz="8" w:space="0" w:color="auto"/>
                  </w:tcBorders>
                  <w:tcMar>
                    <w:top w:w="0" w:type="dxa"/>
                    <w:left w:w="108" w:type="dxa"/>
                    <w:bottom w:w="0" w:type="dxa"/>
                    <w:right w:w="108" w:type="dxa"/>
                  </w:tcMar>
                </w:tcPr>
                <w:p w:rsidR="00855CBA" w:rsidRPr="00545FF1" w:rsidRDefault="009D3232" w:rsidP="00A3031E">
                  <w:pPr>
                    <w:rPr>
                      <w:rFonts w:ascii="Calibri" w:eastAsiaTheme="minorHAnsi" w:hAnsi="Calibri"/>
                    </w:rPr>
                  </w:pPr>
                  <w:r>
                    <w:t>100</w:t>
                  </w:r>
                </w:p>
              </w:tc>
            </w:tr>
            <w:tr w:rsidR="00E1727B" w:rsidTr="009D3232">
              <w:trPr>
                <w:trHeight w:hRule="exact" w:val="288"/>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5C29" w:rsidRPr="00E1727B" w:rsidRDefault="00C15C29" w:rsidP="00A3031E">
                  <w:pPr>
                    <w:rPr>
                      <w:b/>
                    </w:rPr>
                  </w:pPr>
                  <w:r w:rsidRPr="00E1727B">
                    <w:rPr>
                      <w:b/>
                    </w:rPr>
                    <w:t>Spring 201</w:t>
                  </w:r>
                  <w:r w:rsidR="00790C5B">
                    <w:rPr>
                      <w:b/>
                    </w:rPr>
                    <w:t>9</w:t>
                  </w:r>
                </w:p>
              </w:tc>
              <w:tc>
                <w:tcPr>
                  <w:tcW w:w="880" w:type="dxa"/>
                  <w:tcBorders>
                    <w:top w:val="nil"/>
                    <w:left w:val="nil"/>
                    <w:bottom w:val="single" w:sz="8" w:space="0" w:color="auto"/>
                    <w:right w:val="single" w:sz="8" w:space="0" w:color="auto"/>
                  </w:tcBorders>
                  <w:tcMar>
                    <w:top w:w="0" w:type="dxa"/>
                    <w:left w:w="108" w:type="dxa"/>
                    <w:bottom w:w="0" w:type="dxa"/>
                    <w:right w:w="108" w:type="dxa"/>
                  </w:tcMar>
                </w:tcPr>
                <w:p w:rsidR="00C15C29" w:rsidRPr="00E1727B" w:rsidRDefault="00BB758F" w:rsidP="00A3031E">
                  <w:r>
                    <w:t>6</w:t>
                  </w:r>
                </w:p>
              </w:tc>
              <w:tc>
                <w:tcPr>
                  <w:tcW w:w="1126" w:type="dxa"/>
                  <w:tcBorders>
                    <w:top w:val="nil"/>
                    <w:left w:val="nil"/>
                    <w:bottom w:val="single" w:sz="8" w:space="0" w:color="auto"/>
                    <w:right w:val="single" w:sz="8" w:space="0" w:color="auto"/>
                  </w:tcBorders>
                  <w:tcMar>
                    <w:top w:w="0" w:type="dxa"/>
                    <w:left w:w="108" w:type="dxa"/>
                    <w:bottom w:w="0" w:type="dxa"/>
                    <w:right w:w="108" w:type="dxa"/>
                  </w:tcMar>
                </w:tcPr>
                <w:p w:rsidR="00C15C29" w:rsidRPr="00E1727B" w:rsidRDefault="00BB758F" w:rsidP="00A3031E">
                  <w:r>
                    <w:t>6</w:t>
                  </w:r>
                </w:p>
              </w:tc>
              <w:tc>
                <w:tcPr>
                  <w:tcW w:w="571" w:type="dxa"/>
                  <w:tcBorders>
                    <w:top w:val="nil"/>
                    <w:left w:val="nil"/>
                    <w:bottom w:val="single" w:sz="8" w:space="0" w:color="auto"/>
                    <w:right w:val="single" w:sz="8" w:space="0" w:color="auto"/>
                  </w:tcBorders>
                  <w:tcMar>
                    <w:top w:w="0" w:type="dxa"/>
                    <w:left w:w="108" w:type="dxa"/>
                    <w:bottom w:w="0" w:type="dxa"/>
                    <w:right w:w="108" w:type="dxa"/>
                  </w:tcMar>
                </w:tcPr>
                <w:p w:rsidR="00C15C29" w:rsidRPr="00E1727B" w:rsidRDefault="00BB758F" w:rsidP="00A3031E">
                  <w:r>
                    <w:t>100</w:t>
                  </w:r>
                </w:p>
              </w:tc>
            </w:tr>
            <w:tr w:rsidR="00E1727B" w:rsidTr="009D3232">
              <w:trPr>
                <w:trHeight w:hRule="exact" w:val="288"/>
              </w:trPr>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5C29" w:rsidRPr="00E1727B" w:rsidRDefault="00C15C29" w:rsidP="00A3031E">
                  <w:pPr>
                    <w:rPr>
                      <w:rFonts w:ascii="Calibri" w:eastAsiaTheme="minorHAnsi" w:hAnsi="Calibri"/>
                      <w:b/>
                    </w:rPr>
                  </w:pPr>
                  <w:r w:rsidRPr="00E1727B">
                    <w:rPr>
                      <w:b/>
                    </w:rPr>
                    <w:t>Summer201</w:t>
                  </w:r>
                  <w:r w:rsidR="00790C5B">
                    <w:rPr>
                      <w:b/>
                    </w:rPr>
                    <w:t>9</w:t>
                  </w:r>
                </w:p>
              </w:tc>
              <w:tc>
                <w:tcPr>
                  <w:tcW w:w="880" w:type="dxa"/>
                  <w:tcBorders>
                    <w:top w:val="nil"/>
                    <w:left w:val="nil"/>
                    <w:bottom w:val="single" w:sz="8" w:space="0" w:color="auto"/>
                    <w:right w:val="single" w:sz="8" w:space="0" w:color="auto"/>
                  </w:tcBorders>
                  <w:tcMar>
                    <w:top w:w="0" w:type="dxa"/>
                    <w:left w:w="108" w:type="dxa"/>
                    <w:bottom w:w="0" w:type="dxa"/>
                    <w:right w:w="108" w:type="dxa"/>
                  </w:tcMar>
                </w:tcPr>
                <w:p w:rsidR="00C15C29" w:rsidRPr="00E1727B" w:rsidRDefault="00E1727B" w:rsidP="00A3031E">
                  <w:pPr>
                    <w:rPr>
                      <w:rFonts w:ascii="Calibri" w:eastAsiaTheme="minorHAnsi" w:hAnsi="Calibri"/>
                    </w:rPr>
                  </w:pPr>
                  <w:r w:rsidRPr="00E1727B">
                    <w:t>N/A</w:t>
                  </w:r>
                </w:p>
              </w:tc>
              <w:tc>
                <w:tcPr>
                  <w:tcW w:w="1126" w:type="dxa"/>
                  <w:tcBorders>
                    <w:top w:val="nil"/>
                    <w:left w:val="nil"/>
                    <w:bottom w:val="single" w:sz="8" w:space="0" w:color="auto"/>
                    <w:right w:val="single" w:sz="8" w:space="0" w:color="auto"/>
                  </w:tcBorders>
                  <w:tcMar>
                    <w:top w:w="0" w:type="dxa"/>
                    <w:left w:w="108" w:type="dxa"/>
                    <w:bottom w:w="0" w:type="dxa"/>
                    <w:right w:w="108" w:type="dxa"/>
                  </w:tcMar>
                </w:tcPr>
                <w:p w:rsidR="00C15C29" w:rsidRPr="00E1727B" w:rsidRDefault="00E1727B" w:rsidP="00A3031E">
                  <w:pPr>
                    <w:rPr>
                      <w:rFonts w:ascii="Calibri" w:eastAsiaTheme="minorHAnsi" w:hAnsi="Calibri"/>
                    </w:rPr>
                  </w:pPr>
                  <w:r w:rsidRPr="00E1727B">
                    <w:t>N/A</w:t>
                  </w:r>
                </w:p>
              </w:tc>
              <w:tc>
                <w:tcPr>
                  <w:tcW w:w="571" w:type="dxa"/>
                  <w:tcBorders>
                    <w:top w:val="nil"/>
                    <w:left w:val="nil"/>
                    <w:bottom w:val="single" w:sz="8" w:space="0" w:color="auto"/>
                    <w:right w:val="single" w:sz="8" w:space="0" w:color="auto"/>
                  </w:tcBorders>
                  <w:tcMar>
                    <w:top w:w="0" w:type="dxa"/>
                    <w:left w:w="108" w:type="dxa"/>
                    <w:bottom w:w="0" w:type="dxa"/>
                    <w:right w:w="108" w:type="dxa"/>
                  </w:tcMar>
                </w:tcPr>
                <w:p w:rsidR="00C15C29" w:rsidRPr="00E1727B" w:rsidRDefault="00E1727B" w:rsidP="00A3031E">
                  <w:pPr>
                    <w:rPr>
                      <w:rFonts w:ascii="Calibri" w:eastAsiaTheme="minorHAnsi" w:hAnsi="Calibri"/>
                    </w:rPr>
                  </w:pPr>
                  <w:r w:rsidRPr="00E1727B">
                    <w:t>N/A</w:t>
                  </w:r>
                </w:p>
              </w:tc>
            </w:tr>
          </w:tbl>
          <w:p w:rsidR="007776C8" w:rsidRDefault="007776C8" w:rsidP="00B514DD"/>
        </w:tc>
        <w:tc>
          <w:tcPr>
            <w:tcW w:w="2427" w:type="dxa"/>
            <w:tcBorders>
              <w:left w:val="single" w:sz="6" w:space="0" w:color="auto"/>
            </w:tcBorders>
          </w:tcPr>
          <w:p w:rsidR="007776C8" w:rsidRPr="00DB402F" w:rsidRDefault="00DB402F" w:rsidP="009D3232">
            <w:r w:rsidRPr="00DB402F">
              <w:t xml:space="preserve">Employers regularly request access to our students for </w:t>
            </w:r>
            <w:r w:rsidR="0018748A" w:rsidRPr="00DB402F">
              <w:t>recruitment</w:t>
            </w:r>
            <w:r w:rsidR="00F05C51">
              <w:t>. A</w:t>
            </w:r>
            <w:r w:rsidRPr="00DB402F">
              <w:t xml:space="preserve">ll of the students from </w:t>
            </w:r>
            <w:r w:rsidR="00BB758F">
              <w:t>2018-2019</w:t>
            </w:r>
            <w:r w:rsidRPr="00DB402F">
              <w:t xml:space="preserve"> are employed in field. </w:t>
            </w:r>
          </w:p>
        </w:tc>
      </w:tr>
      <w:tr w:rsidR="00E1727B" w:rsidRPr="00A3031E">
        <w:trPr>
          <w:trHeight w:val="2343"/>
        </w:trPr>
        <w:tc>
          <w:tcPr>
            <w:tcW w:w="2264" w:type="dxa"/>
            <w:tcBorders>
              <w:right w:val="single" w:sz="6" w:space="0" w:color="auto"/>
            </w:tcBorders>
          </w:tcPr>
          <w:p w:rsidR="00355203" w:rsidRPr="00E21557" w:rsidRDefault="00355203" w:rsidP="0014645A">
            <w:pPr>
              <w:pStyle w:val="Default"/>
            </w:pPr>
            <w:r>
              <w:rPr>
                <w:sz w:val="23"/>
                <w:szCs w:val="23"/>
              </w:rPr>
              <w:t>Students admitted into each level of the Emergency Medical Services program will complete the</w:t>
            </w:r>
            <w:r w:rsidR="001C163B">
              <w:rPr>
                <w:sz w:val="23"/>
                <w:szCs w:val="23"/>
              </w:rPr>
              <w:t>ir training leve</w:t>
            </w:r>
            <w:r w:rsidR="005C578C">
              <w:rPr>
                <w:sz w:val="23"/>
                <w:szCs w:val="23"/>
              </w:rPr>
              <w:t>l at a rate of 7</w:t>
            </w:r>
            <w:r>
              <w:rPr>
                <w:sz w:val="23"/>
                <w:szCs w:val="23"/>
              </w:rPr>
              <w:t xml:space="preserve">0% </w:t>
            </w:r>
          </w:p>
          <w:p w:rsidR="00355203" w:rsidRDefault="00355203" w:rsidP="00B514DD"/>
          <w:p w:rsidR="00355203" w:rsidRDefault="00355203" w:rsidP="00B514DD"/>
        </w:tc>
        <w:tc>
          <w:tcPr>
            <w:tcW w:w="2276" w:type="dxa"/>
            <w:tcBorders>
              <w:left w:val="single" w:sz="6" w:space="0" w:color="auto"/>
              <w:right w:val="single" w:sz="4" w:space="0" w:color="auto"/>
            </w:tcBorders>
          </w:tcPr>
          <w:p w:rsidR="00355203" w:rsidRDefault="00355203" w:rsidP="00B514DD">
            <w:r>
              <w:t>Monitor attrition/retention</w:t>
            </w:r>
          </w:p>
        </w:tc>
        <w:tc>
          <w:tcPr>
            <w:tcW w:w="2258" w:type="dxa"/>
            <w:tcBorders>
              <w:left w:val="single" w:sz="6" w:space="0" w:color="auto"/>
              <w:right w:val="single" w:sz="4" w:space="0" w:color="auto"/>
            </w:tcBorders>
          </w:tcPr>
          <w:p w:rsidR="00355203" w:rsidRDefault="00355203" w:rsidP="00B514DD">
            <w:r>
              <w:t>70% of students completing at each level of training</w:t>
            </w:r>
          </w:p>
        </w:tc>
        <w:tc>
          <w:tcPr>
            <w:tcW w:w="4527" w:type="dxa"/>
            <w:tcBorders>
              <w:left w:val="single" w:sz="4" w:space="0" w:color="auto"/>
              <w:right w:val="single" w:sz="6" w:space="0" w:color="auto"/>
            </w:tcBorders>
          </w:tcPr>
          <w:p w:rsidR="00355203" w:rsidRDefault="00355203" w:rsidP="00B514DD"/>
          <w:p w:rsidR="00355203" w:rsidRDefault="00355203" w:rsidP="00B514DD">
            <w:r>
              <w:t>EMS Program Retention rates by level</w:t>
            </w:r>
          </w:p>
          <w:tbl>
            <w:tblPr>
              <w:tblStyle w:val="TableGrid"/>
              <w:tblW w:w="0" w:type="auto"/>
              <w:tblLook w:val="04A0" w:firstRow="1" w:lastRow="0" w:firstColumn="1" w:lastColumn="0" w:noHBand="0" w:noVBand="1"/>
            </w:tblPr>
            <w:tblGrid>
              <w:gridCol w:w="1381"/>
              <w:gridCol w:w="786"/>
              <w:gridCol w:w="937"/>
              <w:gridCol w:w="1183"/>
            </w:tblGrid>
            <w:tr w:rsidR="00355203">
              <w:tc>
                <w:tcPr>
                  <w:tcW w:w="1381" w:type="dxa"/>
                </w:tcPr>
                <w:p w:rsidR="00355203" w:rsidRPr="00714B51" w:rsidRDefault="00355203" w:rsidP="00A3031E">
                  <w:pPr>
                    <w:rPr>
                      <w:b/>
                    </w:rPr>
                  </w:pPr>
                  <w:bookmarkStart w:id="1" w:name="OLE_LINK3"/>
                  <w:r>
                    <w:rPr>
                      <w:b/>
                    </w:rPr>
                    <w:t>Term</w:t>
                  </w:r>
                </w:p>
              </w:tc>
              <w:tc>
                <w:tcPr>
                  <w:tcW w:w="786" w:type="dxa"/>
                </w:tcPr>
                <w:p w:rsidR="00355203" w:rsidRPr="00714B51" w:rsidRDefault="00355203" w:rsidP="00A3031E">
                  <w:pPr>
                    <w:rPr>
                      <w:b/>
                    </w:rPr>
                  </w:pPr>
                  <w:r>
                    <w:rPr>
                      <w:b/>
                    </w:rPr>
                    <w:t>EMT</w:t>
                  </w:r>
                </w:p>
              </w:tc>
              <w:tc>
                <w:tcPr>
                  <w:tcW w:w="937" w:type="dxa"/>
                </w:tcPr>
                <w:p w:rsidR="00355203" w:rsidRPr="00714B51" w:rsidRDefault="00355203" w:rsidP="00A3031E">
                  <w:pPr>
                    <w:rPr>
                      <w:b/>
                    </w:rPr>
                  </w:pPr>
                  <w:r>
                    <w:rPr>
                      <w:b/>
                    </w:rPr>
                    <w:t>AEMT</w:t>
                  </w:r>
                </w:p>
              </w:tc>
              <w:tc>
                <w:tcPr>
                  <w:tcW w:w="1183" w:type="dxa"/>
                </w:tcPr>
                <w:p w:rsidR="00355203" w:rsidRPr="00714B51" w:rsidRDefault="00355203" w:rsidP="00A3031E">
                  <w:pPr>
                    <w:rPr>
                      <w:b/>
                    </w:rPr>
                  </w:pPr>
                  <w:r>
                    <w:rPr>
                      <w:b/>
                    </w:rPr>
                    <w:t>Paramedic</w:t>
                  </w:r>
                </w:p>
              </w:tc>
            </w:tr>
            <w:tr w:rsidR="00355203">
              <w:tc>
                <w:tcPr>
                  <w:tcW w:w="1381" w:type="dxa"/>
                </w:tcPr>
                <w:p w:rsidR="00355203" w:rsidRPr="001732CA" w:rsidRDefault="00790C5B" w:rsidP="00A3031E">
                  <w:pPr>
                    <w:rPr>
                      <w:b/>
                    </w:rPr>
                  </w:pPr>
                  <w:r>
                    <w:rPr>
                      <w:b/>
                    </w:rPr>
                    <w:t>Fall 2018</w:t>
                  </w:r>
                </w:p>
                <w:p w:rsidR="00355203" w:rsidRPr="001732CA" w:rsidRDefault="00355203" w:rsidP="00A3031E">
                  <w:pPr>
                    <w:rPr>
                      <w:b/>
                    </w:rPr>
                  </w:pPr>
                </w:p>
              </w:tc>
              <w:tc>
                <w:tcPr>
                  <w:tcW w:w="786" w:type="dxa"/>
                </w:tcPr>
                <w:p w:rsidR="00355203" w:rsidRPr="00DE2651" w:rsidRDefault="00BB758F" w:rsidP="00A3031E">
                  <w:r>
                    <w:t>93</w:t>
                  </w:r>
                  <w:r w:rsidR="00355203" w:rsidRPr="00DE2651">
                    <w:t>%</w:t>
                  </w:r>
                </w:p>
              </w:tc>
              <w:tc>
                <w:tcPr>
                  <w:tcW w:w="937" w:type="dxa"/>
                </w:tcPr>
                <w:p w:rsidR="00355203" w:rsidRPr="008C7820" w:rsidRDefault="00BB758F" w:rsidP="00A3031E">
                  <w:r>
                    <w:t>80</w:t>
                  </w:r>
                  <w:r w:rsidR="00425396" w:rsidRPr="008C7820">
                    <w:t>%</w:t>
                  </w:r>
                </w:p>
              </w:tc>
              <w:tc>
                <w:tcPr>
                  <w:tcW w:w="1183" w:type="dxa"/>
                </w:tcPr>
                <w:p w:rsidR="00355203" w:rsidRPr="00300F04" w:rsidRDefault="00BB758F" w:rsidP="00A3031E">
                  <w:r>
                    <w:t>85</w:t>
                  </w:r>
                  <w:r w:rsidR="008579CF">
                    <w:t>%</w:t>
                  </w:r>
                </w:p>
              </w:tc>
            </w:tr>
            <w:tr w:rsidR="00355203">
              <w:tc>
                <w:tcPr>
                  <w:tcW w:w="1381" w:type="dxa"/>
                </w:tcPr>
                <w:p w:rsidR="00355203" w:rsidRPr="001732CA" w:rsidRDefault="00790C5B" w:rsidP="00A3031E">
                  <w:pPr>
                    <w:rPr>
                      <w:b/>
                    </w:rPr>
                  </w:pPr>
                  <w:r>
                    <w:rPr>
                      <w:b/>
                    </w:rPr>
                    <w:t>Spring 2019</w:t>
                  </w:r>
                </w:p>
                <w:p w:rsidR="00355203" w:rsidRPr="001732CA" w:rsidRDefault="00355203" w:rsidP="00A3031E">
                  <w:pPr>
                    <w:rPr>
                      <w:b/>
                    </w:rPr>
                  </w:pPr>
                </w:p>
              </w:tc>
              <w:tc>
                <w:tcPr>
                  <w:tcW w:w="786" w:type="dxa"/>
                </w:tcPr>
                <w:p w:rsidR="00355203" w:rsidRPr="003974AB" w:rsidRDefault="009132C4" w:rsidP="00A3031E">
                  <w:r>
                    <w:t>80</w:t>
                  </w:r>
                  <w:r w:rsidR="00355203" w:rsidRPr="003974AB">
                    <w:t>%</w:t>
                  </w:r>
                </w:p>
              </w:tc>
              <w:tc>
                <w:tcPr>
                  <w:tcW w:w="937" w:type="dxa"/>
                </w:tcPr>
                <w:p w:rsidR="00355203" w:rsidRPr="00CF0741" w:rsidRDefault="00E27782" w:rsidP="00A3031E">
                  <w:r>
                    <w:t>87</w:t>
                  </w:r>
                  <w:r w:rsidR="00FA3929" w:rsidRPr="00CF0741">
                    <w:t>%</w:t>
                  </w:r>
                </w:p>
              </w:tc>
              <w:tc>
                <w:tcPr>
                  <w:tcW w:w="1183" w:type="dxa"/>
                </w:tcPr>
                <w:p w:rsidR="00355203" w:rsidRPr="00FB1B15" w:rsidRDefault="00BB758F" w:rsidP="00E27782">
                  <w:r>
                    <w:t>85%</w:t>
                  </w:r>
                </w:p>
              </w:tc>
            </w:tr>
            <w:tr w:rsidR="00355203">
              <w:tc>
                <w:tcPr>
                  <w:tcW w:w="1381" w:type="dxa"/>
                </w:tcPr>
                <w:p w:rsidR="00355203" w:rsidRPr="001732CA" w:rsidRDefault="00355203" w:rsidP="00A3031E">
                  <w:pPr>
                    <w:rPr>
                      <w:b/>
                    </w:rPr>
                  </w:pPr>
                  <w:r w:rsidRPr="001732CA">
                    <w:rPr>
                      <w:b/>
                    </w:rPr>
                    <w:t>Summer 201</w:t>
                  </w:r>
                  <w:r w:rsidR="00790C5B">
                    <w:rPr>
                      <w:b/>
                    </w:rPr>
                    <w:t>9</w:t>
                  </w:r>
                </w:p>
              </w:tc>
              <w:tc>
                <w:tcPr>
                  <w:tcW w:w="786" w:type="dxa"/>
                </w:tcPr>
                <w:p w:rsidR="00355203" w:rsidRPr="00F75AD0" w:rsidRDefault="00BB758F" w:rsidP="00A3031E">
                  <w:r>
                    <w:t>86</w:t>
                  </w:r>
                  <w:r w:rsidR="00355203" w:rsidRPr="00F75AD0">
                    <w:t>%</w:t>
                  </w:r>
                </w:p>
              </w:tc>
              <w:tc>
                <w:tcPr>
                  <w:tcW w:w="937" w:type="dxa"/>
                </w:tcPr>
                <w:p w:rsidR="00355203" w:rsidRPr="00CF0741" w:rsidRDefault="00BB758F" w:rsidP="00A3031E">
                  <w:r>
                    <w:t>88</w:t>
                  </w:r>
                  <w:r w:rsidR="00E27782">
                    <w:t>%</w:t>
                  </w:r>
                </w:p>
              </w:tc>
              <w:tc>
                <w:tcPr>
                  <w:tcW w:w="1183" w:type="dxa"/>
                </w:tcPr>
                <w:p w:rsidR="00355203" w:rsidRPr="002807FE" w:rsidRDefault="008579CF" w:rsidP="00A3031E">
                  <w:r>
                    <w:t>N/A</w:t>
                  </w:r>
                </w:p>
              </w:tc>
            </w:tr>
          </w:tbl>
          <w:bookmarkEnd w:id="1"/>
          <w:p w:rsidR="00355203" w:rsidRDefault="00355203" w:rsidP="001732CA">
            <w:pPr>
              <w:ind w:left="-45"/>
            </w:pPr>
            <w:r>
              <w:t xml:space="preserve">  </w:t>
            </w:r>
          </w:p>
        </w:tc>
        <w:tc>
          <w:tcPr>
            <w:tcW w:w="2427" w:type="dxa"/>
            <w:tcBorders>
              <w:left w:val="single" w:sz="6" w:space="0" w:color="auto"/>
            </w:tcBorders>
          </w:tcPr>
          <w:p w:rsidR="00355203" w:rsidRPr="00882435" w:rsidRDefault="00742454" w:rsidP="00F75AD0">
            <w:r>
              <w:t xml:space="preserve">Currently exceeding the successful retention rate.  Additional improvement will be sought.  </w:t>
            </w:r>
            <w:r w:rsidR="00DB402F" w:rsidRPr="00882435">
              <w:t xml:space="preserve">The program </w:t>
            </w:r>
            <w:r w:rsidR="00F75AD0">
              <w:t>will continue to actively recruit</w:t>
            </w:r>
            <w:r w:rsidR="00DB402F" w:rsidRPr="00882435">
              <w:t xml:space="preserve"> high performing high school students. Additionally we </w:t>
            </w:r>
            <w:r w:rsidR="00882435" w:rsidRPr="00882435">
              <w:t xml:space="preserve">are </w:t>
            </w:r>
            <w:r w:rsidR="00DB402F" w:rsidRPr="00882435">
              <w:t xml:space="preserve">improving course materials and </w:t>
            </w:r>
            <w:r w:rsidR="00882435" w:rsidRPr="00882435">
              <w:t>assessment tools, as well as Increasin</w:t>
            </w:r>
            <w:r w:rsidR="00886390">
              <w:t>g time spent in the lab setting</w:t>
            </w:r>
            <w:r w:rsidR="00882435" w:rsidRPr="00882435">
              <w:t xml:space="preserve">. </w:t>
            </w:r>
            <w:r w:rsidR="00882435">
              <w:t xml:space="preserve"> </w:t>
            </w:r>
          </w:p>
        </w:tc>
      </w:tr>
      <w:tr w:rsidR="001732CA">
        <w:tc>
          <w:tcPr>
            <w:tcW w:w="6798" w:type="dxa"/>
            <w:gridSpan w:val="3"/>
            <w:tcBorders>
              <w:right w:val="single" w:sz="4" w:space="0" w:color="auto"/>
            </w:tcBorders>
          </w:tcPr>
          <w:p w:rsidR="001732CA" w:rsidRPr="002A44E2" w:rsidRDefault="001732CA" w:rsidP="001732CA">
            <w:pPr>
              <w:rPr>
                <w:b/>
                <w:sz w:val="12"/>
                <w:szCs w:val="12"/>
              </w:rPr>
            </w:pPr>
            <w:r w:rsidRPr="00D554AC">
              <w:rPr>
                <w:b/>
              </w:rPr>
              <w:t>Plan submission date:</w:t>
            </w:r>
            <w:r w:rsidR="00D4670A">
              <w:rPr>
                <w:b/>
              </w:rPr>
              <w:t xml:space="preserve"> </w:t>
            </w:r>
            <w:r w:rsidR="00BB758F">
              <w:t>October 2019</w:t>
            </w:r>
          </w:p>
          <w:p w:rsidR="001732CA" w:rsidRDefault="001732CA" w:rsidP="00B514DD"/>
        </w:tc>
        <w:tc>
          <w:tcPr>
            <w:tcW w:w="6954" w:type="dxa"/>
            <w:gridSpan w:val="2"/>
            <w:tcBorders>
              <w:left w:val="single" w:sz="4" w:space="0" w:color="auto"/>
            </w:tcBorders>
          </w:tcPr>
          <w:p w:rsidR="001732CA" w:rsidRPr="00D4670A" w:rsidRDefault="001732CA" w:rsidP="00F777C1">
            <w:pPr>
              <w:rPr>
                <w:b/>
              </w:rPr>
            </w:pPr>
            <w:r w:rsidRPr="00102B7D">
              <w:rPr>
                <w:b/>
              </w:rPr>
              <w:t>Submitted by:</w:t>
            </w:r>
            <w:r w:rsidR="00D4670A">
              <w:rPr>
                <w:b/>
              </w:rPr>
              <w:t xml:space="preserve"> </w:t>
            </w:r>
            <w:r w:rsidR="00F777C1">
              <w:rPr>
                <w:szCs w:val="8"/>
              </w:rPr>
              <w:t>James Norris</w:t>
            </w:r>
            <w:r w:rsidR="00742454">
              <w:rPr>
                <w:szCs w:val="8"/>
              </w:rPr>
              <w:t>, Program Director</w:t>
            </w:r>
          </w:p>
        </w:tc>
      </w:tr>
    </w:tbl>
    <w:p w:rsidR="007776C8" w:rsidRDefault="007776C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656D67" w:rsidRPr="00B81C69">
        <w:tc>
          <w:tcPr>
            <w:tcW w:w="6588" w:type="dxa"/>
          </w:tcPr>
          <w:p w:rsidR="00F777C1" w:rsidRDefault="00F777C1">
            <w:pPr>
              <w:rPr>
                <w:noProof/>
              </w:rPr>
            </w:pPr>
          </w:p>
          <w:p w:rsidR="00F777C1" w:rsidRDefault="00F777C1">
            <w:pPr>
              <w:rPr>
                <w:noProof/>
              </w:rPr>
            </w:pPr>
          </w:p>
          <w:p w:rsidR="00F777C1" w:rsidRDefault="00F777C1">
            <w:pPr>
              <w:rPr>
                <w:noProof/>
              </w:rPr>
            </w:pPr>
          </w:p>
          <w:p w:rsidR="00F777C1" w:rsidRDefault="00F777C1">
            <w:pPr>
              <w:rPr>
                <w:noProof/>
              </w:rPr>
            </w:pPr>
          </w:p>
          <w:p w:rsidR="00F777C1" w:rsidRDefault="00F777C1">
            <w:pPr>
              <w:rPr>
                <w:noProof/>
              </w:rPr>
            </w:pPr>
          </w:p>
          <w:p w:rsidR="00656D67" w:rsidRPr="00B81C69" w:rsidRDefault="00B81C69">
            <w:pPr>
              <w:rPr>
                <w:b/>
                <w:sz w:val="24"/>
                <w:szCs w:val="24"/>
              </w:rPr>
            </w:pPr>
            <w:r>
              <w:rPr>
                <w:noProof/>
              </w:rPr>
              <w:lastRenderedPageBreak/>
              <w:drawing>
                <wp:inline distT="0" distB="0" distL="0" distR="0">
                  <wp:extent cx="2514600" cy="633845"/>
                  <wp:effectExtent l="19050" t="0" r="0" b="0"/>
                  <wp:docPr id="1"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F777C1" w:rsidRDefault="00F777C1" w:rsidP="00102B7D">
            <w:pPr>
              <w:jc w:val="right"/>
              <w:rPr>
                <w:b/>
                <w:sz w:val="36"/>
                <w:szCs w:val="36"/>
              </w:rPr>
            </w:pPr>
          </w:p>
          <w:p w:rsidR="00F777C1" w:rsidRDefault="00F777C1" w:rsidP="00102B7D">
            <w:pPr>
              <w:jc w:val="right"/>
              <w:rPr>
                <w:b/>
                <w:sz w:val="36"/>
                <w:szCs w:val="36"/>
              </w:rPr>
            </w:pPr>
          </w:p>
          <w:p w:rsidR="00F777C1" w:rsidRDefault="00F777C1" w:rsidP="00102B7D">
            <w:pPr>
              <w:jc w:val="right"/>
              <w:rPr>
                <w:b/>
                <w:sz w:val="36"/>
                <w:szCs w:val="36"/>
              </w:rPr>
            </w:pPr>
          </w:p>
          <w:p w:rsidR="00F777C1" w:rsidRDefault="00F777C1" w:rsidP="00102B7D">
            <w:pPr>
              <w:jc w:val="right"/>
              <w:rPr>
                <w:b/>
                <w:sz w:val="36"/>
                <w:szCs w:val="36"/>
              </w:rPr>
            </w:pPr>
          </w:p>
          <w:p w:rsidR="00F777C1" w:rsidRDefault="00F777C1" w:rsidP="00102B7D">
            <w:pPr>
              <w:jc w:val="right"/>
              <w:rPr>
                <w:b/>
                <w:sz w:val="36"/>
                <w:szCs w:val="36"/>
              </w:rPr>
            </w:pPr>
          </w:p>
          <w:p w:rsidR="00656D67" w:rsidRPr="00B81C69" w:rsidRDefault="00656D67" w:rsidP="00102B7D">
            <w:pPr>
              <w:jc w:val="right"/>
              <w:rPr>
                <w:b/>
                <w:sz w:val="36"/>
                <w:szCs w:val="36"/>
              </w:rPr>
            </w:pPr>
            <w:r w:rsidRPr="00B81C69">
              <w:rPr>
                <w:b/>
                <w:sz w:val="36"/>
                <w:szCs w:val="36"/>
              </w:rPr>
              <w:t>Assessment Record</w:t>
            </w:r>
          </w:p>
          <w:p w:rsidR="00656D67" w:rsidRPr="00B81C69" w:rsidRDefault="00656D67">
            <w:pPr>
              <w:rPr>
                <w:b/>
                <w:sz w:val="24"/>
                <w:szCs w:val="24"/>
              </w:rPr>
            </w:pPr>
          </w:p>
        </w:tc>
      </w:tr>
    </w:tbl>
    <w:p w:rsidR="00223D12" w:rsidRPr="002A44E2" w:rsidRDefault="00223D12" w:rsidP="00B81C69">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B81C69" w:rsidRPr="00B81C69">
        <w:tc>
          <w:tcPr>
            <w:tcW w:w="1291" w:type="dxa"/>
          </w:tcPr>
          <w:p w:rsidR="00B81C69" w:rsidRPr="00D554AC" w:rsidRDefault="00B81C69" w:rsidP="00B81C69">
            <w:pPr>
              <w:rPr>
                <w:b/>
                <w:sz w:val="28"/>
                <w:szCs w:val="28"/>
              </w:rPr>
            </w:pPr>
            <w:r w:rsidRPr="00D554AC">
              <w:rPr>
                <w:b/>
                <w:sz w:val="28"/>
                <w:szCs w:val="28"/>
              </w:rPr>
              <w:t>Program:</w:t>
            </w:r>
          </w:p>
        </w:tc>
        <w:tc>
          <w:tcPr>
            <w:tcW w:w="5207" w:type="dxa"/>
            <w:tcBorders>
              <w:bottom w:val="single" w:sz="6" w:space="0" w:color="auto"/>
            </w:tcBorders>
          </w:tcPr>
          <w:p w:rsidR="00B81C69" w:rsidRPr="00B81C69" w:rsidRDefault="000063D7" w:rsidP="00B81C69">
            <w:pPr>
              <w:rPr>
                <w:b/>
                <w:sz w:val="24"/>
                <w:szCs w:val="24"/>
              </w:rPr>
            </w:pPr>
            <w:r>
              <w:rPr>
                <w:b/>
                <w:sz w:val="24"/>
                <w:szCs w:val="24"/>
              </w:rPr>
              <w:t>Emergency Medical Services</w:t>
            </w:r>
          </w:p>
        </w:tc>
        <w:tc>
          <w:tcPr>
            <w:tcW w:w="2610" w:type="dxa"/>
          </w:tcPr>
          <w:p w:rsidR="00B81C69" w:rsidRPr="00D554AC" w:rsidRDefault="00B81C69" w:rsidP="00D554AC">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rsidR="00B81C69" w:rsidRPr="00B81C69" w:rsidRDefault="00BB758F" w:rsidP="00C60639">
            <w:pPr>
              <w:rPr>
                <w:b/>
                <w:sz w:val="24"/>
                <w:szCs w:val="24"/>
              </w:rPr>
            </w:pPr>
            <w:r>
              <w:rPr>
                <w:b/>
                <w:sz w:val="24"/>
                <w:szCs w:val="24"/>
              </w:rPr>
              <w:t>2018</w:t>
            </w:r>
            <w:r w:rsidR="00AB63BA">
              <w:rPr>
                <w:b/>
                <w:sz w:val="24"/>
                <w:szCs w:val="24"/>
              </w:rPr>
              <w:t>-201</w:t>
            </w:r>
            <w:r>
              <w:rPr>
                <w:b/>
                <w:sz w:val="24"/>
                <w:szCs w:val="24"/>
              </w:rPr>
              <w:t>9</w:t>
            </w:r>
          </w:p>
        </w:tc>
      </w:tr>
    </w:tbl>
    <w:p w:rsidR="0081653C" w:rsidRPr="002A44E2" w:rsidRDefault="0081653C">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102B7D" w:rsidRPr="00B81C69">
        <w:trPr>
          <w:trHeight w:val="1646"/>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102B7D" w:rsidRPr="00102B7D">
              <w:tc>
                <w:tcPr>
                  <w:tcW w:w="3510" w:type="dxa"/>
                </w:tcPr>
                <w:p w:rsidR="00102B7D" w:rsidRPr="00102B7D" w:rsidRDefault="00102B7D" w:rsidP="00102B7D">
                  <w:pPr>
                    <w:spacing w:before="120"/>
                    <w:rPr>
                      <w:b/>
                      <w:sz w:val="24"/>
                      <w:szCs w:val="24"/>
                    </w:rPr>
                  </w:pPr>
                  <w:r w:rsidRPr="00102B7D">
                    <w:rPr>
                      <w:b/>
                      <w:sz w:val="24"/>
                      <w:szCs w:val="24"/>
                    </w:rPr>
                    <w:t>Program or Department Mission:</w:t>
                  </w:r>
                  <w:r>
                    <w:rPr>
                      <w:b/>
                      <w:sz w:val="24"/>
                      <w:szCs w:val="24"/>
                    </w:rPr>
                    <w:t xml:space="preserve">     </w:t>
                  </w:r>
                </w:p>
              </w:tc>
            </w:tr>
          </w:tbl>
          <w:p w:rsidR="00102B7D" w:rsidRDefault="00102B7D" w:rsidP="00C60639"/>
          <w:p w:rsidR="00AB63BA" w:rsidRDefault="00AB63BA" w:rsidP="00AB63BA">
            <w:pPr>
              <w:tabs>
                <w:tab w:val="left" w:pos="2235"/>
                <w:tab w:val="center" w:pos="4320"/>
              </w:tabs>
              <w:ind w:left="1440" w:right="720"/>
              <w:jc w:val="both"/>
              <w:rPr>
                <w:sz w:val="24"/>
                <w:szCs w:val="24"/>
              </w:rPr>
            </w:pPr>
            <w:r>
              <w:rPr>
                <w:sz w:val="24"/>
                <w:szCs w:val="24"/>
              </w:rPr>
              <w:t>The Jefferson State Community College Emergency Medical Services Program is committed to providing our students with the highest quality medical education possible including both academic instruction and meaningful clinical experience.  We strive to produce professional Emergency Medical Technicians, Advanced Emergency Medical Technicians, and Paramedics dedicated to providing capable, compassionate care.  We will always strive to protect the integrity of our institution, the honor of our profession, and the trust of the public.</w:t>
            </w:r>
          </w:p>
          <w:p w:rsidR="00102B7D" w:rsidRDefault="00102B7D" w:rsidP="00C60639"/>
          <w:p w:rsidR="00102B7D" w:rsidRDefault="00102B7D" w:rsidP="00C60639"/>
          <w:p w:rsidR="00102B7D" w:rsidRPr="00B81C69" w:rsidRDefault="00102B7D" w:rsidP="00C60639">
            <w:pPr>
              <w:rPr>
                <w:b/>
                <w:sz w:val="24"/>
                <w:szCs w:val="24"/>
              </w:rPr>
            </w:pPr>
          </w:p>
        </w:tc>
      </w:tr>
    </w:tbl>
    <w:p w:rsidR="0081653C" w:rsidRDefault="0081653C" w:rsidP="00102B7D">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13"/>
        <w:gridCol w:w="2373"/>
        <w:gridCol w:w="2530"/>
        <w:gridCol w:w="3017"/>
        <w:gridCol w:w="2987"/>
      </w:tblGrid>
      <w:tr w:rsidR="00490115" w:rsidRPr="00D554AC" w:rsidTr="001F57D9">
        <w:tc>
          <w:tcPr>
            <w:tcW w:w="13520" w:type="dxa"/>
            <w:gridSpan w:val="5"/>
            <w:tcBorders>
              <w:bottom w:val="single" w:sz="6" w:space="0" w:color="auto"/>
            </w:tcBorders>
            <w:shd w:val="clear" w:color="auto" w:fill="D9D9D9" w:themeFill="background1" w:themeFillShade="D9"/>
          </w:tcPr>
          <w:p w:rsidR="00490115" w:rsidRPr="00490115" w:rsidRDefault="00490115" w:rsidP="00656D67">
            <w:pPr>
              <w:jc w:val="center"/>
              <w:rPr>
                <w:b/>
                <w:sz w:val="16"/>
                <w:szCs w:val="16"/>
              </w:rPr>
            </w:pPr>
          </w:p>
          <w:p w:rsidR="00490115" w:rsidRDefault="000C38AA" w:rsidP="00656D67">
            <w:pPr>
              <w:jc w:val="center"/>
              <w:rPr>
                <w:b/>
                <w:sz w:val="32"/>
                <w:szCs w:val="32"/>
              </w:rPr>
            </w:pPr>
            <w:r>
              <w:rPr>
                <w:b/>
                <w:sz w:val="32"/>
                <w:szCs w:val="32"/>
              </w:rPr>
              <w:t>Instructional Program Student Learning Outcomes &amp;</w:t>
            </w:r>
            <w:r w:rsidR="00490115">
              <w:rPr>
                <w:b/>
                <w:sz w:val="32"/>
                <w:szCs w:val="32"/>
              </w:rPr>
              <w:t xml:space="preserve"> Assessment Plan</w:t>
            </w:r>
          </w:p>
          <w:p w:rsidR="00490115" w:rsidRPr="00490115" w:rsidRDefault="00490115" w:rsidP="00656D67">
            <w:pPr>
              <w:jc w:val="center"/>
              <w:rPr>
                <w:b/>
                <w:sz w:val="16"/>
                <w:szCs w:val="16"/>
              </w:rPr>
            </w:pPr>
          </w:p>
        </w:tc>
      </w:tr>
      <w:tr w:rsidR="000C38AA" w:rsidRPr="00D554AC" w:rsidTr="001F57D9">
        <w:trPr>
          <w:trHeight w:val="54"/>
        </w:trPr>
        <w:tc>
          <w:tcPr>
            <w:tcW w:w="2613" w:type="dxa"/>
            <w:tcBorders>
              <w:left w:val="single" w:sz="6" w:space="0" w:color="auto"/>
              <w:bottom w:val="double" w:sz="4" w:space="0" w:color="auto"/>
              <w:right w:val="single" w:sz="6" w:space="0" w:color="auto"/>
            </w:tcBorders>
            <w:vAlign w:val="center"/>
          </w:tcPr>
          <w:p w:rsidR="000C38AA" w:rsidRPr="00D554AC" w:rsidRDefault="000C38AA" w:rsidP="000C38AA">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373" w:type="dxa"/>
            <w:tcBorders>
              <w:left w:val="single" w:sz="6" w:space="0" w:color="auto"/>
              <w:bottom w:val="thinThickSmallGap" w:sz="12" w:space="0" w:color="auto"/>
              <w:right w:val="single" w:sz="4" w:space="0" w:color="auto"/>
            </w:tcBorders>
            <w:vAlign w:val="center"/>
          </w:tcPr>
          <w:p w:rsidR="000C38AA" w:rsidRPr="00D554AC" w:rsidRDefault="000C38AA" w:rsidP="000C38AA">
            <w:pPr>
              <w:jc w:val="center"/>
              <w:rPr>
                <w:b/>
                <w:sz w:val="24"/>
                <w:szCs w:val="24"/>
              </w:rPr>
            </w:pPr>
            <w:r w:rsidRPr="00D554AC">
              <w:rPr>
                <w:b/>
                <w:sz w:val="24"/>
                <w:szCs w:val="24"/>
              </w:rPr>
              <w:t>Means of Assessment</w:t>
            </w:r>
          </w:p>
        </w:tc>
        <w:tc>
          <w:tcPr>
            <w:tcW w:w="2530" w:type="dxa"/>
            <w:tcBorders>
              <w:left w:val="single" w:sz="6" w:space="0" w:color="auto"/>
              <w:bottom w:val="thinThickSmallGap" w:sz="12" w:space="0" w:color="auto"/>
              <w:right w:val="single" w:sz="4" w:space="0" w:color="auto"/>
            </w:tcBorders>
            <w:vAlign w:val="center"/>
          </w:tcPr>
          <w:p w:rsidR="000C38AA" w:rsidRPr="00D554AC" w:rsidRDefault="000C38AA" w:rsidP="000C38AA">
            <w:pPr>
              <w:jc w:val="center"/>
              <w:rPr>
                <w:b/>
                <w:sz w:val="24"/>
                <w:szCs w:val="24"/>
              </w:rPr>
            </w:pPr>
            <w:r w:rsidRPr="00D554AC">
              <w:rPr>
                <w:b/>
                <w:sz w:val="24"/>
                <w:szCs w:val="24"/>
              </w:rPr>
              <w:t>Criteria for Success</w:t>
            </w:r>
          </w:p>
        </w:tc>
        <w:tc>
          <w:tcPr>
            <w:tcW w:w="3017" w:type="dxa"/>
            <w:tcBorders>
              <w:left w:val="single" w:sz="4" w:space="0" w:color="auto"/>
              <w:bottom w:val="thinThickSmallGap" w:sz="12" w:space="0" w:color="auto"/>
              <w:right w:val="single" w:sz="6" w:space="0" w:color="auto"/>
            </w:tcBorders>
            <w:vAlign w:val="center"/>
          </w:tcPr>
          <w:p w:rsidR="000C38AA" w:rsidRPr="00D554AC" w:rsidRDefault="000C38AA" w:rsidP="000C38AA">
            <w:pPr>
              <w:jc w:val="center"/>
              <w:rPr>
                <w:b/>
                <w:sz w:val="24"/>
                <w:szCs w:val="24"/>
              </w:rPr>
            </w:pPr>
            <w:r w:rsidRPr="00D554AC">
              <w:rPr>
                <w:b/>
                <w:sz w:val="24"/>
                <w:szCs w:val="24"/>
              </w:rPr>
              <w:t>Summary &amp; Analysis of Assessment Evidence</w:t>
            </w:r>
          </w:p>
        </w:tc>
        <w:tc>
          <w:tcPr>
            <w:tcW w:w="2987" w:type="dxa"/>
            <w:tcBorders>
              <w:left w:val="single" w:sz="6" w:space="0" w:color="auto"/>
              <w:bottom w:val="thinThickSmallGap" w:sz="12" w:space="0" w:color="auto"/>
            </w:tcBorders>
            <w:vAlign w:val="center"/>
          </w:tcPr>
          <w:p w:rsidR="000C38AA" w:rsidRPr="00D554AC" w:rsidRDefault="000C38AA" w:rsidP="000C38AA">
            <w:pPr>
              <w:jc w:val="center"/>
              <w:rPr>
                <w:b/>
                <w:sz w:val="24"/>
                <w:szCs w:val="24"/>
              </w:rPr>
            </w:pPr>
            <w:r w:rsidRPr="00D554AC">
              <w:rPr>
                <w:b/>
                <w:sz w:val="24"/>
                <w:szCs w:val="24"/>
              </w:rPr>
              <w:t>Use of Results</w:t>
            </w:r>
          </w:p>
        </w:tc>
      </w:tr>
      <w:tr w:rsidR="000C38AA" w:rsidTr="001F57D9">
        <w:trPr>
          <w:trHeight w:val="54"/>
        </w:trPr>
        <w:tc>
          <w:tcPr>
            <w:tcW w:w="2613" w:type="dxa"/>
            <w:tcBorders>
              <w:top w:val="thinThickSmallGap" w:sz="12" w:space="0" w:color="auto"/>
              <w:right w:val="single" w:sz="6" w:space="0" w:color="auto"/>
            </w:tcBorders>
          </w:tcPr>
          <w:p w:rsidR="000C38AA" w:rsidRPr="000E2508" w:rsidRDefault="00FF432D" w:rsidP="000E2508">
            <w:pPr>
              <w:pStyle w:val="ListParagraph"/>
              <w:numPr>
                <w:ilvl w:val="0"/>
                <w:numId w:val="2"/>
              </w:numPr>
              <w:rPr>
                <w:sz w:val="24"/>
                <w:szCs w:val="24"/>
              </w:rPr>
            </w:pPr>
            <w:r w:rsidRPr="00DE596F">
              <w:rPr>
                <w:sz w:val="24"/>
                <w:szCs w:val="24"/>
              </w:rPr>
              <w:t>Comprehend, apply, and evaluate academic knowledge and skills relative to the role of an entry-level</w:t>
            </w:r>
            <w:r>
              <w:rPr>
                <w:sz w:val="24"/>
                <w:szCs w:val="24"/>
              </w:rPr>
              <w:t xml:space="preserve"> Emergency Medical </w:t>
            </w:r>
            <w:r>
              <w:rPr>
                <w:sz w:val="24"/>
                <w:szCs w:val="24"/>
              </w:rPr>
              <w:lastRenderedPageBreak/>
              <w:t xml:space="preserve">Technician, Advanced emergency Medical Technician, or </w:t>
            </w:r>
            <w:r w:rsidRPr="00DE596F">
              <w:rPr>
                <w:sz w:val="24"/>
                <w:szCs w:val="24"/>
              </w:rPr>
              <w:t>Paramedic.</w:t>
            </w:r>
          </w:p>
        </w:tc>
        <w:tc>
          <w:tcPr>
            <w:tcW w:w="2373" w:type="dxa"/>
            <w:tcBorders>
              <w:top w:val="thinThickSmallGap" w:sz="12" w:space="0" w:color="auto"/>
              <w:left w:val="single" w:sz="6" w:space="0" w:color="auto"/>
              <w:right w:val="single" w:sz="4" w:space="0" w:color="auto"/>
            </w:tcBorders>
          </w:tcPr>
          <w:p w:rsidR="000C38AA" w:rsidRDefault="006F5077">
            <w:r>
              <w:lastRenderedPageBreak/>
              <w:t>1.</w:t>
            </w:r>
            <w:r w:rsidR="005475D3">
              <w:t>Comprehensive final exams</w:t>
            </w:r>
          </w:p>
          <w:p w:rsidR="006F5077" w:rsidRDefault="006F5077"/>
          <w:p w:rsidR="006F5077" w:rsidRDefault="006F5077"/>
        </w:tc>
        <w:tc>
          <w:tcPr>
            <w:tcW w:w="2530" w:type="dxa"/>
            <w:tcBorders>
              <w:top w:val="thinThickSmallGap" w:sz="12" w:space="0" w:color="auto"/>
              <w:left w:val="single" w:sz="6" w:space="0" w:color="auto"/>
              <w:right w:val="single" w:sz="4" w:space="0" w:color="auto"/>
            </w:tcBorders>
          </w:tcPr>
          <w:p w:rsidR="000C38AA" w:rsidRDefault="000063D7">
            <w:r>
              <w:t>1.The P</w:t>
            </w:r>
            <w:r w:rsidR="005475D3">
              <w:t>-3 comprehensive exam should have a mean score of at least 75% for each group of students completing the program</w:t>
            </w:r>
          </w:p>
          <w:p w:rsidR="005475D3" w:rsidRDefault="005475D3"/>
          <w:p w:rsidR="005475D3" w:rsidRDefault="005475D3"/>
        </w:tc>
        <w:tc>
          <w:tcPr>
            <w:tcW w:w="3017" w:type="dxa"/>
            <w:tcBorders>
              <w:top w:val="thinThickSmallGap" w:sz="12" w:space="0" w:color="auto"/>
              <w:left w:val="single" w:sz="4" w:space="0" w:color="auto"/>
              <w:right w:val="single" w:sz="6" w:space="0" w:color="auto"/>
            </w:tcBorders>
          </w:tcPr>
          <w:p w:rsidR="00A07CF1" w:rsidRPr="00F179FD" w:rsidRDefault="00A07CF1" w:rsidP="00A07CF1">
            <w:pPr>
              <w:rPr>
                <w:b/>
              </w:rPr>
            </w:pPr>
            <w:r w:rsidRPr="00F179FD">
              <w:rPr>
                <w:b/>
              </w:rPr>
              <w:t>P-3 Comprehensive final by term</w:t>
            </w:r>
          </w:p>
          <w:tbl>
            <w:tblPr>
              <w:tblStyle w:val="TableGrid"/>
              <w:tblW w:w="0" w:type="auto"/>
              <w:tblLook w:val="04A0" w:firstRow="1" w:lastRow="0" w:firstColumn="1" w:lastColumn="0" w:noHBand="0" w:noVBand="1"/>
            </w:tblPr>
            <w:tblGrid>
              <w:gridCol w:w="1458"/>
              <w:gridCol w:w="1333"/>
            </w:tblGrid>
            <w:tr w:rsidR="00A07CF1">
              <w:tc>
                <w:tcPr>
                  <w:tcW w:w="1548" w:type="dxa"/>
                </w:tcPr>
                <w:p w:rsidR="00A07CF1" w:rsidRPr="00714B51" w:rsidRDefault="00A07CF1" w:rsidP="00A3031E">
                  <w:pPr>
                    <w:rPr>
                      <w:b/>
                    </w:rPr>
                  </w:pPr>
                  <w:r>
                    <w:rPr>
                      <w:b/>
                    </w:rPr>
                    <w:t>Term</w:t>
                  </w:r>
                </w:p>
              </w:tc>
              <w:tc>
                <w:tcPr>
                  <w:tcW w:w="1440" w:type="dxa"/>
                </w:tcPr>
                <w:p w:rsidR="00A07CF1" w:rsidRPr="00714B51" w:rsidRDefault="00A07CF1" w:rsidP="00A3031E">
                  <w:pPr>
                    <w:rPr>
                      <w:b/>
                    </w:rPr>
                  </w:pPr>
                  <w:r>
                    <w:rPr>
                      <w:b/>
                    </w:rPr>
                    <w:t xml:space="preserve">Mean </w:t>
                  </w:r>
                </w:p>
              </w:tc>
            </w:tr>
            <w:tr w:rsidR="00A07CF1">
              <w:tc>
                <w:tcPr>
                  <w:tcW w:w="1548" w:type="dxa"/>
                </w:tcPr>
                <w:p w:rsidR="00A07CF1" w:rsidRPr="00131590" w:rsidRDefault="00BB758F" w:rsidP="00A3031E">
                  <w:pPr>
                    <w:rPr>
                      <w:b/>
                    </w:rPr>
                  </w:pPr>
                  <w:r>
                    <w:rPr>
                      <w:b/>
                    </w:rPr>
                    <w:t>Fall 2018</w:t>
                  </w:r>
                </w:p>
              </w:tc>
              <w:tc>
                <w:tcPr>
                  <w:tcW w:w="1440" w:type="dxa"/>
                </w:tcPr>
                <w:p w:rsidR="00A07CF1" w:rsidRPr="00131590" w:rsidRDefault="00BB758F" w:rsidP="009132C4">
                  <w:r>
                    <w:t>77.6</w:t>
                  </w:r>
                  <w:r w:rsidR="00F31236">
                    <w:t>%</w:t>
                  </w:r>
                </w:p>
              </w:tc>
            </w:tr>
            <w:tr w:rsidR="00A07CF1">
              <w:tc>
                <w:tcPr>
                  <w:tcW w:w="1548" w:type="dxa"/>
                </w:tcPr>
                <w:p w:rsidR="00A07CF1" w:rsidRPr="00131590" w:rsidRDefault="00BB758F" w:rsidP="00A3031E">
                  <w:pPr>
                    <w:rPr>
                      <w:b/>
                    </w:rPr>
                  </w:pPr>
                  <w:r>
                    <w:rPr>
                      <w:b/>
                    </w:rPr>
                    <w:t>Spring 2019</w:t>
                  </w:r>
                </w:p>
              </w:tc>
              <w:tc>
                <w:tcPr>
                  <w:tcW w:w="1440" w:type="dxa"/>
                </w:tcPr>
                <w:p w:rsidR="00A07CF1" w:rsidRPr="00131590" w:rsidRDefault="00BB758F" w:rsidP="00A3031E">
                  <w:r>
                    <w:t>78.5%</w:t>
                  </w:r>
                </w:p>
              </w:tc>
            </w:tr>
            <w:tr w:rsidR="00A07CF1">
              <w:tc>
                <w:tcPr>
                  <w:tcW w:w="1548" w:type="dxa"/>
                </w:tcPr>
                <w:p w:rsidR="00A07CF1" w:rsidRPr="00131590" w:rsidRDefault="00A07CF1" w:rsidP="00A3031E">
                  <w:pPr>
                    <w:rPr>
                      <w:b/>
                    </w:rPr>
                  </w:pPr>
                  <w:r w:rsidRPr="00131590">
                    <w:rPr>
                      <w:b/>
                    </w:rPr>
                    <w:t>Summer 201</w:t>
                  </w:r>
                  <w:r w:rsidR="00BB758F">
                    <w:rPr>
                      <w:b/>
                    </w:rPr>
                    <w:t>9</w:t>
                  </w:r>
                </w:p>
              </w:tc>
              <w:tc>
                <w:tcPr>
                  <w:tcW w:w="1440" w:type="dxa"/>
                </w:tcPr>
                <w:p w:rsidR="00A07CF1" w:rsidRPr="00131590" w:rsidRDefault="00E1727B" w:rsidP="00A3031E">
                  <w:r>
                    <w:t>N/A</w:t>
                  </w:r>
                </w:p>
              </w:tc>
            </w:tr>
          </w:tbl>
          <w:p w:rsidR="000C38AA" w:rsidRDefault="000C38AA"/>
          <w:p w:rsidR="00F179FD" w:rsidRDefault="00F179FD" w:rsidP="00F179FD"/>
          <w:p w:rsidR="00A07CF1" w:rsidRDefault="00A07CF1"/>
        </w:tc>
        <w:tc>
          <w:tcPr>
            <w:tcW w:w="2987" w:type="dxa"/>
            <w:tcBorders>
              <w:top w:val="thinThickSmallGap" w:sz="12" w:space="0" w:color="auto"/>
              <w:left w:val="single" w:sz="6" w:space="0" w:color="auto"/>
            </w:tcBorders>
          </w:tcPr>
          <w:p w:rsidR="000C38AA" w:rsidRPr="00D95E06" w:rsidRDefault="00406DAB" w:rsidP="00BC2652">
            <w:r w:rsidRPr="00D95E06">
              <w:t>The test bank developed for the</w:t>
            </w:r>
            <w:r w:rsidR="00293C26">
              <w:t xml:space="preserve"> Comprehensive final exams will</w:t>
            </w:r>
            <w:r w:rsidR="00BC2652">
              <w:t xml:space="preserve"> </w:t>
            </w:r>
            <w:r w:rsidRPr="00D95E06">
              <w:t xml:space="preserve">continue to be refined adding more scenario based questions and questions that require problem solving. Items will be evaluated and non-distracters will be replaced. </w:t>
            </w:r>
          </w:p>
        </w:tc>
      </w:tr>
      <w:tr w:rsidR="000C38AA" w:rsidTr="001F57D9">
        <w:trPr>
          <w:trHeight w:val="54"/>
        </w:trPr>
        <w:tc>
          <w:tcPr>
            <w:tcW w:w="2613" w:type="dxa"/>
            <w:tcBorders>
              <w:right w:val="single" w:sz="6" w:space="0" w:color="auto"/>
            </w:tcBorders>
          </w:tcPr>
          <w:p w:rsidR="00FF432D" w:rsidRPr="00DE596F" w:rsidRDefault="00FF432D" w:rsidP="00FF432D">
            <w:pPr>
              <w:pStyle w:val="ListParagraph"/>
              <w:numPr>
                <w:ilvl w:val="0"/>
                <w:numId w:val="2"/>
              </w:numPr>
              <w:rPr>
                <w:sz w:val="24"/>
                <w:szCs w:val="24"/>
              </w:rPr>
            </w:pPr>
            <w:r w:rsidRPr="00DE596F">
              <w:rPr>
                <w:sz w:val="24"/>
                <w:szCs w:val="24"/>
              </w:rPr>
              <w:t xml:space="preserve">Display technical proficiency in all of the skills necessary to </w:t>
            </w:r>
            <w:r>
              <w:rPr>
                <w:sz w:val="24"/>
                <w:szCs w:val="24"/>
              </w:rPr>
              <w:t>fulfill the role of an entry-</w:t>
            </w:r>
            <w:r w:rsidRPr="00DE596F">
              <w:rPr>
                <w:sz w:val="24"/>
                <w:szCs w:val="24"/>
              </w:rPr>
              <w:t xml:space="preserve"> level Emergency Medical Technician, Advanced Emergency Medical Technician, or Paramedic.</w:t>
            </w:r>
          </w:p>
          <w:p w:rsidR="000C38AA" w:rsidRDefault="000C38AA"/>
          <w:p w:rsidR="000C38AA" w:rsidRDefault="000C38AA"/>
          <w:p w:rsidR="000C38AA" w:rsidRDefault="000C38AA"/>
        </w:tc>
        <w:tc>
          <w:tcPr>
            <w:tcW w:w="2373" w:type="dxa"/>
            <w:tcBorders>
              <w:left w:val="single" w:sz="6" w:space="0" w:color="auto"/>
              <w:right w:val="single" w:sz="4" w:space="0" w:color="auto"/>
            </w:tcBorders>
          </w:tcPr>
          <w:p w:rsidR="006F5077" w:rsidRDefault="006F5077" w:rsidP="006F5077"/>
          <w:p w:rsidR="006F5077" w:rsidRDefault="00AB63BA" w:rsidP="006F5077">
            <w:r>
              <w:t>1</w:t>
            </w:r>
            <w:r w:rsidR="006F5077">
              <w:t xml:space="preserve">.Terminal competencies check </w:t>
            </w:r>
          </w:p>
          <w:p w:rsidR="006F5077" w:rsidRDefault="001732CA" w:rsidP="006F5077">
            <w:r>
              <w:t xml:space="preserve">Skill check </w:t>
            </w:r>
            <w:r w:rsidR="006F5077">
              <w:t>off’s</w:t>
            </w:r>
          </w:p>
          <w:p w:rsidR="001732CA" w:rsidRDefault="001732CA" w:rsidP="006F5077"/>
          <w:p w:rsidR="006F5077" w:rsidRDefault="00AE0E15" w:rsidP="006F5077">
            <w:r>
              <w:t>2. Performance of Minimum Clinical Skills</w:t>
            </w:r>
          </w:p>
          <w:p w:rsidR="006F5077" w:rsidRDefault="006F5077" w:rsidP="006F5077"/>
        </w:tc>
        <w:tc>
          <w:tcPr>
            <w:tcW w:w="2530" w:type="dxa"/>
            <w:tcBorders>
              <w:left w:val="single" w:sz="6" w:space="0" w:color="auto"/>
              <w:right w:val="single" w:sz="4" w:space="0" w:color="auto"/>
            </w:tcBorders>
          </w:tcPr>
          <w:p w:rsidR="001200BC" w:rsidRDefault="001200BC" w:rsidP="001200BC">
            <w:pPr>
              <w:pStyle w:val="ListParagraph"/>
            </w:pPr>
          </w:p>
          <w:p w:rsidR="005475D3" w:rsidRDefault="005475D3" w:rsidP="005475D3">
            <w:pPr>
              <w:pStyle w:val="ListParagraph"/>
              <w:numPr>
                <w:ilvl w:val="0"/>
                <w:numId w:val="8"/>
              </w:numPr>
            </w:pPr>
            <w:r>
              <w:t>All students completing the program  will be checked of Terminal competencies by the Program Director and Medical Director</w:t>
            </w:r>
          </w:p>
          <w:p w:rsidR="00AE0E15" w:rsidRDefault="00AE0E15" w:rsidP="005475D3">
            <w:pPr>
              <w:pStyle w:val="ListParagraph"/>
            </w:pPr>
          </w:p>
          <w:p w:rsidR="005475D3" w:rsidRDefault="00AE0E15" w:rsidP="00AE0E15">
            <w:pPr>
              <w:pStyle w:val="ListParagraph"/>
              <w:ind w:left="360"/>
            </w:pPr>
            <w:r>
              <w:t>2. All of the students completing the paramedic program meet the programs stated minimum clinical competencies</w:t>
            </w:r>
          </w:p>
          <w:p w:rsidR="005475D3" w:rsidRDefault="005475D3" w:rsidP="00355203">
            <w:pPr>
              <w:pStyle w:val="ListParagraph"/>
            </w:pPr>
          </w:p>
        </w:tc>
        <w:tc>
          <w:tcPr>
            <w:tcW w:w="3017" w:type="dxa"/>
            <w:tcBorders>
              <w:left w:val="single" w:sz="4" w:space="0" w:color="auto"/>
              <w:right w:val="single" w:sz="6" w:space="0" w:color="auto"/>
            </w:tcBorders>
          </w:tcPr>
          <w:p w:rsidR="000C38AA" w:rsidRDefault="000C38AA"/>
          <w:p w:rsidR="00AE0E15" w:rsidRDefault="00AE0E15" w:rsidP="00F179FD">
            <w:pPr>
              <w:pStyle w:val="ListParagraph"/>
              <w:numPr>
                <w:ilvl w:val="0"/>
                <w:numId w:val="10"/>
              </w:numPr>
            </w:pPr>
            <w:r>
              <w:t>The medical director and program director have assessed all students completing the program</w:t>
            </w:r>
            <w:r w:rsidR="00F179FD">
              <w:t>, and terminal competencies forms provided by CoAEMSP are in the file of each student who has completed the program</w:t>
            </w:r>
            <w:r w:rsidR="00406DAB">
              <w:t>.</w:t>
            </w:r>
          </w:p>
          <w:p w:rsidR="00AE0E15" w:rsidRDefault="00AE0E15" w:rsidP="00AE0E15">
            <w:pPr>
              <w:pStyle w:val="ListParagraph"/>
            </w:pPr>
          </w:p>
          <w:p w:rsidR="00F179FD" w:rsidRDefault="00AE0E15" w:rsidP="00F179FD">
            <w:pPr>
              <w:pStyle w:val="ListParagraph"/>
              <w:numPr>
                <w:ilvl w:val="0"/>
                <w:numId w:val="10"/>
              </w:numPr>
            </w:pPr>
            <w:r>
              <w:t xml:space="preserve">Clinical performance data was entered into FISDAP to track student’s individual performance and all students were required to meet at the least the minimum requirements. </w:t>
            </w:r>
          </w:p>
          <w:p w:rsidR="00F179FD" w:rsidRDefault="00F179FD"/>
          <w:p w:rsidR="00F179FD" w:rsidRDefault="00F179FD"/>
          <w:p w:rsidR="00F179FD" w:rsidRDefault="00F179FD"/>
        </w:tc>
        <w:tc>
          <w:tcPr>
            <w:tcW w:w="2987" w:type="dxa"/>
            <w:tcBorders>
              <w:left w:val="single" w:sz="6" w:space="0" w:color="auto"/>
            </w:tcBorders>
          </w:tcPr>
          <w:p w:rsidR="00552FAC" w:rsidRDefault="005357C8" w:rsidP="00552FAC">
            <w:pPr>
              <w:pStyle w:val="ListParagraph"/>
              <w:numPr>
                <w:ilvl w:val="0"/>
                <w:numId w:val="12"/>
              </w:numPr>
            </w:pPr>
            <w:r>
              <w:t>Terminal Competency Check offs are</w:t>
            </w:r>
            <w:r w:rsidR="00552FAC">
              <w:t xml:space="preserve"> done usi</w:t>
            </w:r>
            <w:r>
              <w:t>ng the Medical Director,</w:t>
            </w:r>
            <w:r w:rsidR="00552FAC">
              <w:t xml:space="preserve"> other Emergency Physicians</w:t>
            </w:r>
            <w:r>
              <w:t>, Paramedics or EMTs</w:t>
            </w:r>
            <w:r w:rsidR="00552FAC">
              <w:t xml:space="preserve"> as proctors. The exam serves as a summative evaluation of the student’s preparedness </w:t>
            </w:r>
            <w:r>
              <w:t xml:space="preserve">to enter the workforce with the appropriate skills </w:t>
            </w:r>
            <w:r w:rsidR="00552FAC">
              <w:t>and also offers the program the opportunity to get feedback from outside experts. We have used the results to help us focus on the weaknesses of our students and correct gaps in instruction.</w:t>
            </w:r>
          </w:p>
          <w:p w:rsidR="000C38AA" w:rsidRDefault="00552FAC" w:rsidP="00552FAC">
            <w:pPr>
              <w:pStyle w:val="ListParagraph"/>
              <w:numPr>
                <w:ilvl w:val="0"/>
                <w:numId w:val="12"/>
              </w:numPr>
            </w:pPr>
            <w:r>
              <w:t>Using FISDAP has allowed to assure that each student meets the required minimum competencies</w:t>
            </w:r>
            <w:r w:rsidR="005357C8">
              <w:t xml:space="preserve"> at all levels of certification at the rate of 100%</w:t>
            </w:r>
            <w:r>
              <w:t xml:space="preserve"> </w:t>
            </w:r>
            <w:r>
              <w:lastRenderedPageBreak/>
              <w:t>and allows the students and instructors to follow their progress.</w:t>
            </w:r>
          </w:p>
        </w:tc>
      </w:tr>
      <w:tr w:rsidR="0081653C" w:rsidTr="001F57D9">
        <w:tc>
          <w:tcPr>
            <w:tcW w:w="7516" w:type="dxa"/>
            <w:gridSpan w:val="3"/>
            <w:tcBorders>
              <w:right w:val="single" w:sz="4" w:space="0" w:color="auto"/>
            </w:tcBorders>
          </w:tcPr>
          <w:p w:rsidR="00B81C69" w:rsidRPr="002A44E2" w:rsidRDefault="00B81C69">
            <w:pPr>
              <w:rPr>
                <w:sz w:val="12"/>
                <w:szCs w:val="12"/>
              </w:rPr>
            </w:pPr>
          </w:p>
          <w:p w:rsidR="00102B7D" w:rsidRPr="002A44E2" w:rsidRDefault="00490115">
            <w:pPr>
              <w:rPr>
                <w:b/>
                <w:sz w:val="12"/>
                <w:szCs w:val="12"/>
              </w:rPr>
            </w:pPr>
            <w:r w:rsidRPr="00D554AC">
              <w:rPr>
                <w:b/>
              </w:rPr>
              <w:t>Plan submission date:</w:t>
            </w:r>
            <w:r w:rsidR="00D4670A">
              <w:rPr>
                <w:b/>
              </w:rPr>
              <w:t xml:space="preserve"> </w:t>
            </w:r>
            <w:r w:rsidR="005362F0">
              <w:t>October 2018</w:t>
            </w:r>
          </w:p>
          <w:p w:rsidR="0081653C" w:rsidRDefault="0081653C"/>
        </w:tc>
        <w:tc>
          <w:tcPr>
            <w:tcW w:w="6004" w:type="dxa"/>
            <w:gridSpan w:val="2"/>
            <w:tcBorders>
              <w:left w:val="single" w:sz="4" w:space="0" w:color="auto"/>
            </w:tcBorders>
          </w:tcPr>
          <w:p w:rsidR="00B81C69" w:rsidRPr="002A44E2" w:rsidRDefault="00B81C69" w:rsidP="001A778A">
            <w:pPr>
              <w:rPr>
                <w:sz w:val="12"/>
                <w:szCs w:val="12"/>
              </w:rPr>
            </w:pPr>
          </w:p>
          <w:p w:rsidR="00490115" w:rsidRDefault="00490115" w:rsidP="00490115">
            <w:pPr>
              <w:rPr>
                <w:b/>
              </w:rPr>
            </w:pPr>
            <w:r w:rsidRPr="00102B7D">
              <w:rPr>
                <w:b/>
              </w:rPr>
              <w:t>Submitted by:</w:t>
            </w:r>
            <w:r w:rsidR="00D4670A">
              <w:rPr>
                <w:b/>
              </w:rPr>
              <w:t xml:space="preserve"> </w:t>
            </w:r>
            <w:r w:rsidR="00F777C1">
              <w:t>James Norris</w:t>
            </w:r>
            <w:r w:rsidR="00742454">
              <w:t>, Program Director</w:t>
            </w:r>
          </w:p>
          <w:p w:rsidR="001A778A" w:rsidRPr="002A44E2" w:rsidRDefault="001A778A" w:rsidP="001A778A">
            <w:pPr>
              <w:rPr>
                <w:sz w:val="12"/>
                <w:szCs w:val="12"/>
              </w:rPr>
            </w:pPr>
          </w:p>
          <w:p w:rsidR="002A44E2" w:rsidRPr="002A44E2" w:rsidRDefault="002A44E2" w:rsidP="00490115">
            <w:pPr>
              <w:rPr>
                <w:b/>
                <w:sz w:val="8"/>
                <w:szCs w:val="8"/>
              </w:rPr>
            </w:pPr>
          </w:p>
        </w:tc>
      </w:tr>
    </w:tbl>
    <w:p w:rsidR="000C38AA" w:rsidRDefault="000C38AA"/>
    <w:p w:rsidR="000C38AA" w:rsidRPr="002A44E2" w:rsidRDefault="000C38AA" w:rsidP="000C38AA">
      <w:pPr>
        <w:rPr>
          <w:b/>
          <w:sz w:val="18"/>
          <w:szCs w:val="18"/>
        </w:rPr>
      </w:pPr>
    </w:p>
    <w:sectPr w:rsidR="000C38AA" w:rsidRPr="002A44E2" w:rsidSect="001732CA">
      <w:footerReference w:type="default" r:id="rId9"/>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7FA" w:rsidRDefault="00CE57FA" w:rsidP="00A77932">
      <w:pPr>
        <w:spacing w:after="0" w:line="240" w:lineRule="auto"/>
      </w:pPr>
      <w:r>
        <w:separator/>
      </w:r>
    </w:p>
  </w:endnote>
  <w:endnote w:type="continuationSeparator" w:id="0">
    <w:p w:rsidR="00CE57FA" w:rsidRDefault="00CE57FA" w:rsidP="00A7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454" w:rsidRDefault="00742454">
    <w:pPr>
      <w:pStyle w:val="Footer"/>
    </w:pPr>
    <w:r>
      <w:t>October 2019</w:t>
    </w:r>
  </w:p>
  <w:p w:rsidR="009D3232" w:rsidRPr="001732CA" w:rsidRDefault="009D3232">
    <w:pPr>
      <w:pStyle w:val="Footer"/>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7FA" w:rsidRDefault="00CE57FA" w:rsidP="00A77932">
      <w:pPr>
        <w:spacing w:after="0" w:line="240" w:lineRule="auto"/>
      </w:pPr>
      <w:r>
        <w:separator/>
      </w:r>
    </w:p>
  </w:footnote>
  <w:footnote w:type="continuationSeparator" w:id="0">
    <w:p w:rsidR="00CE57FA" w:rsidRDefault="00CE57FA" w:rsidP="00A77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1A4D"/>
    <w:multiLevelType w:val="hybridMultilevel"/>
    <w:tmpl w:val="13282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D6C28"/>
    <w:multiLevelType w:val="hybridMultilevel"/>
    <w:tmpl w:val="38846B3E"/>
    <w:lvl w:ilvl="0" w:tplc="6A54A31E">
      <w:start w:val="65"/>
      <w:numFmt w:val="bullet"/>
      <w:lvlText w:val=""/>
      <w:lvlJc w:val="left"/>
      <w:pPr>
        <w:ind w:left="1440" w:hanging="360"/>
      </w:pPr>
      <w:rPr>
        <w:rFonts w:ascii="Symbol" w:eastAsiaTheme="minorEastAsia" w:hAnsi="Symbol" w:cstheme="minorBidi"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E63199"/>
    <w:multiLevelType w:val="hybridMultilevel"/>
    <w:tmpl w:val="D018D294"/>
    <w:lvl w:ilvl="0" w:tplc="4A52C172">
      <w:start w:val="65"/>
      <w:numFmt w:val="bullet"/>
      <w:lvlText w:val=""/>
      <w:lvlJc w:val="left"/>
      <w:pPr>
        <w:ind w:left="1440" w:hanging="360"/>
      </w:pPr>
      <w:rPr>
        <w:rFonts w:ascii="Symbol" w:eastAsiaTheme="minorEastAsia" w:hAnsi="Symbol" w:cstheme="minorBidi"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C9748D"/>
    <w:multiLevelType w:val="hybridMultilevel"/>
    <w:tmpl w:val="7EA2A5FC"/>
    <w:lvl w:ilvl="0" w:tplc="68982428">
      <w:start w:val="65"/>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BA68B8"/>
    <w:multiLevelType w:val="hybridMultilevel"/>
    <w:tmpl w:val="BE5A3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806F0B"/>
    <w:multiLevelType w:val="hybridMultilevel"/>
    <w:tmpl w:val="C90099C4"/>
    <w:lvl w:ilvl="0" w:tplc="72744C9E">
      <w:start w:val="6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149BA"/>
    <w:multiLevelType w:val="hybridMultilevel"/>
    <w:tmpl w:val="4A9A5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501DE8"/>
    <w:multiLevelType w:val="hybridMultilevel"/>
    <w:tmpl w:val="6BFE62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D323A2"/>
    <w:multiLevelType w:val="hybridMultilevel"/>
    <w:tmpl w:val="8B689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8E45C0"/>
    <w:multiLevelType w:val="hybridMultilevel"/>
    <w:tmpl w:val="FCBC3F28"/>
    <w:lvl w:ilvl="0" w:tplc="F6A25456">
      <w:start w:val="6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18077E"/>
    <w:multiLevelType w:val="hybridMultilevel"/>
    <w:tmpl w:val="88522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0"/>
  </w:num>
  <w:num w:numId="4">
    <w:abstractNumId w:val="6"/>
  </w:num>
  <w:num w:numId="5">
    <w:abstractNumId w:val="4"/>
  </w:num>
  <w:num w:numId="6">
    <w:abstractNumId w:val="1"/>
  </w:num>
  <w:num w:numId="7">
    <w:abstractNumId w:val="2"/>
  </w:num>
  <w:num w:numId="8">
    <w:abstractNumId w:val="11"/>
  </w:num>
  <w:num w:numId="9">
    <w:abstractNumId w:val="7"/>
  </w:num>
  <w:num w:numId="10">
    <w:abstractNumId w:val="5"/>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7A8"/>
    <w:rsid w:val="000063D7"/>
    <w:rsid w:val="000175BF"/>
    <w:rsid w:val="000363B3"/>
    <w:rsid w:val="000C38AA"/>
    <w:rsid w:val="000E2508"/>
    <w:rsid w:val="000E5F45"/>
    <w:rsid w:val="00102B7D"/>
    <w:rsid w:val="001200BC"/>
    <w:rsid w:val="00126398"/>
    <w:rsid w:val="00131590"/>
    <w:rsid w:val="00143F25"/>
    <w:rsid w:val="0014645A"/>
    <w:rsid w:val="00161F30"/>
    <w:rsid w:val="00163D8A"/>
    <w:rsid w:val="001732CA"/>
    <w:rsid w:val="001756CB"/>
    <w:rsid w:val="0018748A"/>
    <w:rsid w:val="001A778A"/>
    <w:rsid w:val="001C163B"/>
    <w:rsid w:val="001F57D9"/>
    <w:rsid w:val="00200D78"/>
    <w:rsid w:val="002123A7"/>
    <w:rsid w:val="00223D12"/>
    <w:rsid w:val="002257BF"/>
    <w:rsid w:val="00237126"/>
    <w:rsid w:val="00237A49"/>
    <w:rsid w:val="00254FC7"/>
    <w:rsid w:val="002807FE"/>
    <w:rsid w:val="00281B61"/>
    <w:rsid w:val="00282FCA"/>
    <w:rsid w:val="002909DF"/>
    <w:rsid w:val="00293C26"/>
    <w:rsid w:val="002A2AC3"/>
    <w:rsid w:val="002A44E2"/>
    <w:rsid w:val="002D3CB9"/>
    <w:rsid w:val="002F68F3"/>
    <w:rsid w:val="00300F04"/>
    <w:rsid w:val="00340A60"/>
    <w:rsid w:val="00355203"/>
    <w:rsid w:val="00364383"/>
    <w:rsid w:val="003675BA"/>
    <w:rsid w:val="00396543"/>
    <w:rsid w:val="00396805"/>
    <w:rsid w:val="003974AB"/>
    <w:rsid w:val="00397D38"/>
    <w:rsid w:val="003B64F8"/>
    <w:rsid w:val="003C245C"/>
    <w:rsid w:val="003F1E33"/>
    <w:rsid w:val="00406DAB"/>
    <w:rsid w:val="00417B1C"/>
    <w:rsid w:val="00425396"/>
    <w:rsid w:val="00490115"/>
    <w:rsid w:val="00500CE7"/>
    <w:rsid w:val="00503931"/>
    <w:rsid w:val="005051DC"/>
    <w:rsid w:val="005163F6"/>
    <w:rsid w:val="00523AE8"/>
    <w:rsid w:val="00526591"/>
    <w:rsid w:val="005357C8"/>
    <w:rsid w:val="005362F0"/>
    <w:rsid w:val="00545FF1"/>
    <w:rsid w:val="005475D3"/>
    <w:rsid w:val="00551529"/>
    <w:rsid w:val="00552B42"/>
    <w:rsid w:val="00552FAC"/>
    <w:rsid w:val="005767A0"/>
    <w:rsid w:val="00585081"/>
    <w:rsid w:val="00591CD3"/>
    <w:rsid w:val="005A552D"/>
    <w:rsid w:val="005B2E07"/>
    <w:rsid w:val="005C578C"/>
    <w:rsid w:val="005C7C80"/>
    <w:rsid w:val="005E00AC"/>
    <w:rsid w:val="00642B72"/>
    <w:rsid w:val="00656D67"/>
    <w:rsid w:val="00681017"/>
    <w:rsid w:val="00685EE4"/>
    <w:rsid w:val="00691FF1"/>
    <w:rsid w:val="0069341B"/>
    <w:rsid w:val="006C0520"/>
    <w:rsid w:val="006C6284"/>
    <w:rsid w:val="006F5077"/>
    <w:rsid w:val="00710842"/>
    <w:rsid w:val="00742454"/>
    <w:rsid w:val="007469CA"/>
    <w:rsid w:val="007776C8"/>
    <w:rsid w:val="00780805"/>
    <w:rsid w:val="00780BDB"/>
    <w:rsid w:val="00790C5B"/>
    <w:rsid w:val="00797138"/>
    <w:rsid w:val="007A555C"/>
    <w:rsid w:val="007D608E"/>
    <w:rsid w:val="007E51F8"/>
    <w:rsid w:val="0081653C"/>
    <w:rsid w:val="00816672"/>
    <w:rsid w:val="00842530"/>
    <w:rsid w:val="00843B68"/>
    <w:rsid w:val="00853D98"/>
    <w:rsid w:val="00855CBA"/>
    <w:rsid w:val="008579CF"/>
    <w:rsid w:val="008617F0"/>
    <w:rsid w:val="008712D7"/>
    <w:rsid w:val="00882435"/>
    <w:rsid w:val="00886390"/>
    <w:rsid w:val="00891F7D"/>
    <w:rsid w:val="008926A6"/>
    <w:rsid w:val="008A3BC9"/>
    <w:rsid w:val="008B044F"/>
    <w:rsid w:val="008B48FD"/>
    <w:rsid w:val="008C7820"/>
    <w:rsid w:val="008E20C5"/>
    <w:rsid w:val="00902A9C"/>
    <w:rsid w:val="009132C4"/>
    <w:rsid w:val="00931126"/>
    <w:rsid w:val="009776E1"/>
    <w:rsid w:val="009A576A"/>
    <w:rsid w:val="009B69B3"/>
    <w:rsid w:val="009C2DC1"/>
    <w:rsid w:val="009D3232"/>
    <w:rsid w:val="009E5AEE"/>
    <w:rsid w:val="009F66AC"/>
    <w:rsid w:val="00A07CF1"/>
    <w:rsid w:val="00A3031E"/>
    <w:rsid w:val="00A30324"/>
    <w:rsid w:val="00A351F5"/>
    <w:rsid w:val="00A51A1C"/>
    <w:rsid w:val="00A77932"/>
    <w:rsid w:val="00AA45D2"/>
    <w:rsid w:val="00AB63BA"/>
    <w:rsid w:val="00AE0E15"/>
    <w:rsid w:val="00AE3DDD"/>
    <w:rsid w:val="00AF77A8"/>
    <w:rsid w:val="00B06AA9"/>
    <w:rsid w:val="00B476CD"/>
    <w:rsid w:val="00B514DD"/>
    <w:rsid w:val="00B546E5"/>
    <w:rsid w:val="00B81C69"/>
    <w:rsid w:val="00B93086"/>
    <w:rsid w:val="00B94BCE"/>
    <w:rsid w:val="00BB758F"/>
    <w:rsid w:val="00BC2652"/>
    <w:rsid w:val="00C15C29"/>
    <w:rsid w:val="00C5370B"/>
    <w:rsid w:val="00C60639"/>
    <w:rsid w:val="00C73164"/>
    <w:rsid w:val="00CC6702"/>
    <w:rsid w:val="00CD6138"/>
    <w:rsid w:val="00CE275D"/>
    <w:rsid w:val="00CE57FA"/>
    <w:rsid w:val="00CF0741"/>
    <w:rsid w:val="00D27B48"/>
    <w:rsid w:val="00D3424E"/>
    <w:rsid w:val="00D4670A"/>
    <w:rsid w:val="00D554AC"/>
    <w:rsid w:val="00D65D5B"/>
    <w:rsid w:val="00D87F70"/>
    <w:rsid w:val="00D905E3"/>
    <w:rsid w:val="00D95E06"/>
    <w:rsid w:val="00DA439B"/>
    <w:rsid w:val="00DA45C3"/>
    <w:rsid w:val="00DB402F"/>
    <w:rsid w:val="00DD6E8C"/>
    <w:rsid w:val="00DE2651"/>
    <w:rsid w:val="00DF3284"/>
    <w:rsid w:val="00E1727B"/>
    <w:rsid w:val="00E21557"/>
    <w:rsid w:val="00E27782"/>
    <w:rsid w:val="00E46FC6"/>
    <w:rsid w:val="00E62DFD"/>
    <w:rsid w:val="00EA463A"/>
    <w:rsid w:val="00EA7707"/>
    <w:rsid w:val="00EF71EB"/>
    <w:rsid w:val="00F05C51"/>
    <w:rsid w:val="00F15A18"/>
    <w:rsid w:val="00F179FD"/>
    <w:rsid w:val="00F31236"/>
    <w:rsid w:val="00F75AB2"/>
    <w:rsid w:val="00F75AD0"/>
    <w:rsid w:val="00F777C1"/>
    <w:rsid w:val="00FA3929"/>
    <w:rsid w:val="00FB1B15"/>
    <w:rsid w:val="00FF4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0262C7-6E5B-43EB-8C63-97BC1BB51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60"/>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69"/>
    <w:rPr>
      <w:rFonts w:ascii="Tahoma" w:hAnsi="Tahoma" w:cs="Tahoma"/>
      <w:sz w:val="16"/>
      <w:szCs w:val="16"/>
    </w:rPr>
  </w:style>
  <w:style w:type="paragraph" w:styleId="ListParagraph">
    <w:name w:val="List Paragraph"/>
    <w:basedOn w:val="Normal"/>
    <w:uiPriority w:val="34"/>
    <w:qFormat/>
    <w:rsid w:val="00780805"/>
    <w:pPr>
      <w:ind w:left="720"/>
      <w:contextualSpacing/>
    </w:pPr>
  </w:style>
  <w:style w:type="paragraph" w:styleId="Header">
    <w:name w:val="header"/>
    <w:basedOn w:val="Normal"/>
    <w:link w:val="HeaderChar"/>
    <w:uiPriority w:val="99"/>
    <w:unhideWhenUsed/>
    <w:rsid w:val="00A77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932"/>
  </w:style>
  <w:style w:type="paragraph" w:styleId="Footer">
    <w:name w:val="footer"/>
    <w:basedOn w:val="Normal"/>
    <w:link w:val="FooterChar"/>
    <w:uiPriority w:val="99"/>
    <w:unhideWhenUsed/>
    <w:rsid w:val="00A77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932"/>
  </w:style>
  <w:style w:type="paragraph" w:customStyle="1" w:styleId="Default">
    <w:name w:val="Default"/>
    <w:rsid w:val="0014645A"/>
    <w:pPr>
      <w:autoSpaceDE w:val="0"/>
      <w:autoSpaceDN w:val="0"/>
      <w:adjustRightInd w:val="0"/>
      <w:spacing w:after="0" w:line="240" w:lineRule="auto"/>
    </w:pPr>
    <w:rPr>
      <w:rFonts w:ascii="Calibri" w:hAnsi="Calibri" w:cs="Calibri"/>
      <w:color w:val="000000"/>
      <w:sz w:val="24"/>
      <w:szCs w:val="24"/>
    </w:rPr>
  </w:style>
  <w:style w:type="table" w:styleId="LightShading-Accent1">
    <w:name w:val="Light Shading Accent 1"/>
    <w:basedOn w:val="TableNormal"/>
    <w:uiPriority w:val="60"/>
    <w:rsid w:val="001732CA"/>
    <w:pPr>
      <w:spacing w:after="0" w:line="240" w:lineRule="auto"/>
    </w:pPr>
    <w:rPr>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E50AC-D091-45A8-A2C6-94CFC517D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JSCC</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Harris</dc:creator>
  <cp:keywords/>
  <dc:description/>
  <cp:lastModifiedBy>Lisa Kimble</cp:lastModifiedBy>
  <cp:revision>2</cp:revision>
  <cp:lastPrinted>2019-10-30T20:16:00Z</cp:lastPrinted>
  <dcterms:created xsi:type="dcterms:W3CDTF">2019-11-05T21:45:00Z</dcterms:created>
  <dcterms:modified xsi:type="dcterms:W3CDTF">2019-11-05T21:45:00Z</dcterms:modified>
</cp:coreProperties>
</file>