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F26A57" w:rsidRPr="00B81C69" w14:paraId="7469872C" w14:textId="77777777" w:rsidTr="00F60D6C">
        <w:tc>
          <w:tcPr>
            <w:tcW w:w="6588" w:type="dxa"/>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438C3211" w14:textId="77777777" w:rsidR="00F26A57" w:rsidRPr="00490115" w:rsidRDefault="00F26A57" w:rsidP="007B0814">
            <w:pPr>
              <w:jc w:val="right"/>
              <w:rPr>
                <w:b/>
                <w:sz w:val="36"/>
                <w:szCs w:val="36"/>
              </w:rPr>
            </w:pPr>
            <w:r w:rsidRPr="00490115">
              <w:rPr>
                <w:b/>
                <w:sz w:val="36"/>
                <w:szCs w:val="36"/>
              </w:rPr>
              <w:t>Goal Progress Report</w:t>
            </w:r>
          </w:p>
        </w:tc>
      </w:tr>
    </w:tbl>
    <w:p w14:paraId="6B621BF9" w14:textId="0C852DCA" w:rsidR="004C7EB5" w:rsidRDefault="004C7EB5">
      <w:pPr>
        <w:rPr>
          <w:sz w:val="28"/>
          <w:szCs w:val="28"/>
        </w:rPr>
      </w:pPr>
    </w:p>
    <w:p w14:paraId="6C3A65C9" w14:textId="1B3AF705" w:rsidR="00F60D6C" w:rsidRDefault="00F60D6C">
      <w:pPr>
        <w:rPr>
          <w:sz w:val="28"/>
          <w:szCs w:val="28"/>
        </w:rPr>
      </w:pPr>
      <w:r w:rsidRPr="00F60D6C">
        <w:rPr>
          <w:b/>
          <w:bCs/>
          <w:sz w:val="28"/>
          <w:szCs w:val="28"/>
        </w:rPr>
        <w:t>Program:</w:t>
      </w:r>
      <w:r>
        <w:rPr>
          <w:sz w:val="28"/>
          <w:szCs w:val="28"/>
        </w:rPr>
        <w:t xml:space="preserve">  Learning Resource Centers</w:t>
      </w:r>
      <w:r>
        <w:rPr>
          <w:sz w:val="28"/>
          <w:szCs w:val="28"/>
        </w:rPr>
        <w:tab/>
      </w:r>
      <w:r>
        <w:rPr>
          <w:sz w:val="28"/>
          <w:szCs w:val="28"/>
        </w:rPr>
        <w:tab/>
      </w:r>
      <w:r>
        <w:rPr>
          <w:sz w:val="28"/>
          <w:szCs w:val="28"/>
        </w:rPr>
        <w:tab/>
      </w:r>
      <w:r>
        <w:rPr>
          <w:sz w:val="28"/>
          <w:szCs w:val="28"/>
        </w:rPr>
        <w:tab/>
      </w:r>
      <w:r w:rsidRPr="00F60D6C">
        <w:rPr>
          <w:b/>
          <w:bCs/>
          <w:sz w:val="28"/>
          <w:szCs w:val="28"/>
        </w:rPr>
        <w:t>Report period:</w:t>
      </w:r>
      <w:r>
        <w:rPr>
          <w:sz w:val="28"/>
          <w:szCs w:val="28"/>
        </w:rPr>
        <w:tab/>
        <w:t>2019 – 2020</w:t>
      </w:r>
    </w:p>
    <w:p w14:paraId="7730D46D" w14:textId="77777777" w:rsidR="00F60D6C" w:rsidRPr="00F60D6C" w:rsidRDefault="00F60D6C">
      <w:pPr>
        <w:rPr>
          <w:sz w:val="28"/>
          <w:szCs w:val="28"/>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F26A57" w:rsidRPr="00D554AC" w14:paraId="52B73C98" w14:textId="77777777" w:rsidTr="007B0814">
        <w:tc>
          <w:tcPr>
            <w:tcW w:w="13176"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7B0814">
        <w:trPr>
          <w:trHeight w:val="54"/>
        </w:trPr>
        <w:tc>
          <w:tcPr>
            <w:tcW w:w="3294"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F26A57" w14:paraId="421893C3" w14:textId="77777777" w:rsidTr="007B0814">
        <w:trPr>
          <w:trHeight w:val="54"/>
        </w:trPr>
        <w:tc>
          <w:tcPr>
            <w:tcW w:w="3294" w:type="dxa"/>
            <w:tcBorders>
              <w:top w:val="thinThickSmallGap" w:sz="12" w:space="0" w:color="auto"/>
              <w:right w:val="single" w:sz="6" w:space="0" w:color="auto"/>
            </w:tcBorders>
          </w:tcPr>
          <w:p w14:paraId="72014507" w14:textId="77777777" w:rsidR="00F26A57" w:rsidRDefault="00F26A57" w:rsidP="007B0814"/>
          <w:p w14:paraId="35C21C06" w14:textId="2CAB31A8" w:rsidR="00F26A57" w:rsidRDefault="00DC7150" w:rsidP="007B0814">
            <w:r>
              <w:t>Renew all e-resource subscriptions and library technology licenses</w:t>
            </w:r>
          </w:p>
          <w:p w14:paraId="72B9DD08" w14:textId="77777777" w:rsidR="00F26A57" w:rsidRDefault="00F26A57" w:rsidP="007B0814"/>
        </w:tc>
        <w:tc>
          <w:tcPr>
            <w:tcW w:w="3294" w:type="dxa"/>
            <w:tcBorders>
              <w:top w:val="thinThickSmallGap" w:sz="12" w:space="0" w:color="auto"/>
              <w:left w:val="single" w:sz="6" w:space="0" w:color="auto"/>
              <w:right w:val="single" w:sz="4" w:space="0" w:color="auto"/>
            </w:tcBorders>
          </w:tcPr>
          <w:p w14:paraId="23A95A89" w14:textId="77777777" w:rsidR="00F26A57" w:rsidRDefault="00F26A57" w:rsidP="007B0814"/>
          <w:p w14:paraId="07E2D859" w14:textId="77777777" w:rsidR="00DC7150" w:rsidRPr="00DC7150" w:rsidRDefault="00DC7150" w:rsidP="00DC7150">
            <w:r w:rsidRPr="00DC7150">
              <w:t xml:space="preserve">Library users will have access to library resources, materials, and services. </w:t>
            </w:r>
          </w:p>
          <w:p w14:paraId="5F61675A" w14:textId="2333B7E4" w:rsidR="00DC7150" w:rsidRDefault="00DC7150" w:rsidP="007B0814"/>
        </w:tc>
        <w:tc>
          <w:tcPr>
            <w:tcW w:w="3294" w:type="dxa"/>
            <w:tcBorders>
              <w:top w:val="thinThickSmallGap" w:sz="12" w:space="0" w:color="auto"/>
              <w:left w:val="single" w:sz="4" w:space="0" w:color="auto"/>
              <w:right w:val="single" w:sz="6" w:space="0" w:color="auto"/>
            </w:tcBorders>
          </w:tcPr>
          <w:p w14:paraId="0B38FF8E" w14:textId="77777777" w:rsidR="00F26A57" w:rsidRDefault="00F26A57" w:rsidP="007B0814"/>
          <w:p w14:paraId="36C6D3D1" w14:textId="232D78DE" w:rsidR="00DC7150" w:rsidRDefault="00DC7150" w:rsidP="007B0814">
            <w:r>
              <w:t>All subscriptions and software licenses were renewed with no interruption.</w:t>
            </w:r>
          </w:p>
        </w:tc>
        <w:tc>
          <w:tcPr>
            <w:tcW w:w="3294" w:type="dxa"/>
            <w:tcBorders>
              <w:top w:val="thinThickSmallGap" w:sz="12" w:space="0" w:color="auto"/>
              <w:left w:val="single" w:sz="6" w:space="0" w:color="auto"/>
            </w:tcBorders>
          </w:tcPr>
          <w:p w14:paraId="05BD6EDA" w14:textId="77777777" w:rsidR="00F26A57" w:rsidRDefault="00F26A57" w:rsidP="007B0814"/>
          <w:p w14:paraId="04B8D6E4" w14:textId="3202B04E" w:rsidR="00DC7150" w:rsidRDefault="00DC7150" w:rsidP="007B0814">
            <w:r>
              <w:t>The library maintains usage statistics on all resources and services and makes its decisions on renewals based on this data.  We will continue to use this method to evaluate our resources and services.</w:t>
            </w:r>
          </w:p>
        </w:tc>
      </w:tr>
      <w:tr w:rsidR="00F26A57" w14:paraId="1CCEB10E" w14:textId="77777777" w:rsidTr="007B0814">
        <w:trPr>
          <w:trHeight w:val="54"/>
        </w:trPr>
        <w:tc>
          <w:tcPr>
            <w:tcW w:w="3294" w:type="dxa"/>
            <w:tcBorders>
              <w:right w:val="single" w:sz="6" w:space="0" w:color="auto"/>
            </w:tcBorders>
          </w:tcPr>
          <w:p w14:paraId="43E97CC0" w14:textId="3E9CB41A" w:rsidR="00F26A57" w:rsidRDefault="00F26A57" w:rsidP="007B0814"/>
          <w:p w14:paraId="1CB61A85" w14:textId="7ED8A34C" w:rsidR="00DC7150" w:rsidRDefault="00DC7150" w:rsidP="007B0814">
            <w:r>
              <w:t xml:space="preserve">Replace student and staff computers as </w:t>
            </w:r>
            <w:r w:rsidR="00BF3C79">
              <w:t>machines cycle out of warranty.</w:t>
            </w:r>
          </w:p>
          <w:p w14:paraId="6F63B494" w14:textId="77777777" w:rsidR="00F26A57" w:rsidRDefault="00F26A57" w:rsidP="007B0814"/>
          <w:p w14:paraId="5F138202" w14:textId="77777777" w:rsidR="00F26A57" w:rsidRDefault="00F26A57" w:rsidP="007B0814"/>
        </w:tc>
        <w:tc>
          <w:tcPr>
            <w:tcW w:w="3294" w:type="dxa"/>
            <w:tcBorders>
              <w:left w:val="single" w:sz="6" w:space="0" w:color="auto"/>
              <w:right w:val="single" w:sz="4" w:space="0" w:color="auto"/>
            </w:tcBorders>
          </w:tcPr>
          <w:p w14:paraId="465C6A20" w14:textId="77777777" w:rsidR="00F26A57" w:rsidRDefault="00F26A57" w:rsidP="007B0814"/>
          <w:p w14:paraId="43CE5538" w14:textId="77777777" w:rsidR="00BF3C79" w:rsidRPr="00DC7150" w:rsidRDefault="00BF3C79" w:rsidP="00BF3C79">
            <w:r w:rsidRPr="00DC7150">
              <w:t xml:space="preserve">Library users will have access to library resources, materials, and services. </w:t>
            </w:r>
          </w:p>
          <w:p w14:paraId="0A6F6477" w14:textId="2CBE856C" w:rsidR="00DC7150" w:rsidRDefault="00DC7150" w:rsidP="007B0814"/>
        </w:tc>
        <w:tc>
          <w:tcPr>
            <w:tcW w:w="3294" w:type="dxa"/>
            <w:tcBorders>
              <w:left w:val="single" w:sz="4" w:space="0" w:color="auto"/>
              <w:right w:val="single" w:sz="6" w:space="0" w:color="auto"/>
            </w:tcBorders>
          </w:tcPr>
          <w:p w14:paraId="37682C77" w14:textId="77777777" w:rsidR="00F26A57" w:rsidRDefault="00F26A57" w:rsidP="007B0814"/>
          <w:p w14:paraId="6E6DE59F" w14:textId="1AD36502" w:rsidR="00BF3C79" w:rsidRDefault="00BF3C79" w:rsidP="007B0814">
            <w:r>
              <w:t>All requested replacements have been ordered and received.  Some computers were being set-up by IT at the time of the COVID-19 shut down.</w:t>
            </w:r>
          </w:p>
        </w:tc>
        <w:tc>
          <w:tcPr>
            <w:tcW w:w="3294" w:type="dxa"/>
            <w:tcBorders>
              <w:left w:val="single" w:sz="6" w:space="0" w:color="auto"/>
            </w:tcBorders>
          </w:tcPr>
          <w:p w14:paraId="5B4A3330" w14:textId="77777777" w:rsidR="00F26A57" w:rsidRDefault="00F26A57" w:rsidP="007B0814"/>
          <w:p w14:paraId="090EEE0A" w14:textId="6E2DED13" w:rsidR="00BF3C79" w:rsidRDefault="00BF3C79" w:rsidP="007B0814">
            <w:r>
              <w:t>It is expected that all computers will be delivered to their respective locations when it is deemed safe to do so.</w:t>
            </w:r>
          </w:p>
        </w:tc>
      </w:tr>
      <w:tr w:rsidR="00F26A57" w14:paraId="1B914A8E" w14:textId="77777777" w:rsidTr="007B0814">
        <w:trPr>
          <w:trHeight w:val="54"/>
        </w:trPr>
        <w:tc>
          <w:tcPr>
            <w:tcW w:w="3294" w:type="dxa"/>
            <w:tcBorders>
              <w:right w:val="single" w:sz="6" w:space="0" w:color="auto"/>
            </w:tcBorders>
          </w:tcPr>
          <w:p w14:paraId="406B1B23" w14:textId="1F87755A" w:rsidR="00F26A57" w:rsidRDefault="00F26A57" w:rsidP="007B0814"/>
          <w:p w14:paraId="6A019EA3" w14:textId="2593C1FD" w:rsidR="00F26A57" w:rsidRDefault="00D13CF8" w:rsidP="007B0814">
            <w:r>
              <w:t>Acquire additional interactive modules for the Springshare library technology suite.</w:t>
            </w:r>
          </w:p>
        </w:tc>
        <w:tc>
          <w:tcPr>
            <w:tcW w:w="3294" w:type="dxa"/>
            <w:tcBorders>
              <w:left w:val="single" w:sz="6" w:space="0" w:color="auto"/>
              <w:right w:val="single" w:sz="4" w:space="0" w:color="auto"/>
            </w:tcBorders>
          </w:tcPr>
          <w:p w14:paraId="3D4C679C" w14:textId="77777777" w:rsidR="00D13CF8" w:rsidRDefault="00D13CF8" w:rsidP="00D13CF8"/>
          <w:p w14:paraId="276A9BAC" w14:textId="4084AF78" w:rsidR="00D13CF8" w:rsidRPr="00D13CF8" w:rsidRDefault="00D13CF8" w:rsidP="00D13CF8">
            <w:r w:rsidRPr="00D13CF8">
              <w:t xml:space="preserve">Library users will seek engagement with librarians in a variety of ways and contexts </w:t>
            </w:r>
            <w:r w:rsidRPr="00D13CF8">
              <w:lastRenderedPageBreak/>
              <w:t xml:space="preserve">when seeking information resources. </w:t>
            </w:r>
          </w:p>
          <w:p w14:paraId="3FE2D04E" w14:textId="77777777" w:rsidR="00D13CF8" w:rsidRPr="00D13CF8" w:rsidRDefault="00D13CF8" w:rsidP="00D13CF8">
            <w:r w:rsidRPr="00D13CF8">
              <w:t xml:space="preserve"> </w:t>
            </w:r>
          </w:p>
          <w:p w14:paraId="7B5E0A5D" w14:textId="77777777" w:rsidR="00D13CF8" w:rsidRPr="00D13CF8" w:rsidRDefault="00D13CF8" w:rsidP="00D13CF8">
            <w:r w:rsidRPr="00D13CF8">
              <w:t xml:space="preserve">Library users will select among multiple options for instruction. </w:t>
            </w:r>
          </w:p>
          <w:p w14:paraId="5B2FCFAB" w14:textId="77777777" w:rsidR="00F26A57" w:rsidRDefault="00F26A57" w:rsidP="007B0814"/>
        </w:tc>
        <w:tc>
          <w:tcPr>
            <w:tcW w:w="3294" w:type="dxa"/>
            <w:tcBorders>
              <w:left w:val="single" w:sz="4" w:space="0" w:color="auto"/>
              <w:right w:val="single" w:sz="6" w:space="0" w:color="auto"/>
            </w:tcBorders>
          </w:tcPr>
          <w:p w14:paraId="38B6F23B" w14:textId="77777777" w:rsidR="00F26A57" w:rsidRDefault="00F26A57" w:rsidP="007B0814"/>
          <w:p w14:paraId="543EC802" w14:textId="323D6FE0" w:rsidR="00D13CF8" w:rsidRDefault="00D13CF8" w:rsidP="007B0814">
            <w:r>
              <w:t>Currently investigating additional modules under a no-cost trial method.</w:t>
            </w:r>
          </w:p>
        </w:tc>
        <w:tc>
          <w:tcPr>
            <w:tcW w:w="3294" w:type="dxa"/>
            <w:tcBorders>
              <w:left w:val="single" w:sz="6" w:space="0" w:color="auto"/>
            </w:tcBorders>
          </w:tcPr>
          <w:p w14:paraId="7EEE0B03" w14:textId="79F9B020" w:rsidR="00F26A57" w:rsidRDefault="00F26A57" w:rsidP="007B0814"/>
          <w:p w14:paraId="7AE6ADF6" w14:textId="1F7FE59B" w:rsidR="00D13CF8" w:rsidRDefault="00D13CF8" w:rsidP="007B0814">
            <w:r>
              <w:t xml:space="preserve">Due to COVID-19 interruption, we will continue to utilize trial methods for evaluating additional </w:t>
            </w:r>
            <w:r>
              <w:lastRenderedPageBreak/>
              <w:t>modules and push any purchase requests to the 2020-2021 academic year.</w:t>
            </w:r>
          </w:p>
          <w:p w14:paraId="078BDC5B" w14:textId="0FC7CC1C" w:rsidR="00D13CF8" w:rsidRDefault="00D13CF8" w:rsidP="007B0814"/>
        </w:tc>
      </w:tr>
      <w:tr w:rsidR="00F26A57" w14:paraId="61FD0432" w14:textId="77777777" w:rsidTr="007B0814">
        <w:trPr>
          <w:trHeight w:val="54"/>
        </w:trPr>
        <w:tc>
          <w:tcPr>
            <w:tcW w:w="3294" w:type="dxa"/>
            <w:tcBorders>
              <w:right w:val="single" w:sz="6" w:space="0" w:color="auto"/>
            </w:tcBorders>
          </w:tcPr>
          <w:p w14:paraId="2FE5E59B" w14:textId="77777777" w:rsidR="00F26A57" w:rsidRDefault="00F26A57" w:rsidP="007B0814"/>
          <w:p w14:paraId="21A631BE" w14:textId="1376D007" w:rsidR="00F26A57" w:rsidRDefault="00D13CF8" w:rsidP="007B0814">
            <w:r>
              <w:t>Furniture and equipment requests.</w:t>
            </w:r>
          </w:p>
          <w:p w14:paraId="7FCF15F8" w14:textId="77777777" w:rsidR="00F26A57" w:rsidRDefault="00F26A57" w:rsidP="007B0814"/>
        </w:tc>
        <w:tc>
          <w:tcPr>
            <w:tcW w:w="3294" w:type="dxa"/>
            <w:tcBorders>
              <w:left w:val="single" w:sz="6" w:space="0" w:color="auto"/>
              <w:right w:val="single" w:sz="4" w:space="0" w:color="auto"/>
            </w:tcBorders>
          </w:tcPr>
          <w:p w14:paraId="2A14F99A" w14:textId="0A78BDEF" w:rsidR="00D13CF8" w:rsidRDefault="00D13CF8" w:rsidP="00D13CF8">
            <w:r w:rsidRPr="00DC7150">
              <w:t xml:space="preserve">Library users will have access to library resources, materials, and services. </w:t>
            </w:r>
          </w:p>
          <w:p w14:paraId="0E3E394E" w14:textId="77777777" w:rsidR="00D13CF8" w:rsidRPr="00D13CF8" w:rsidRDefault="00D13CF8" w:rsidP="00D13CF8">
            <w:r w:rsidRPr="00D13CF8">
              <w:t xml:space="preserve">Library users will seek engagement with librarians in a variety of ways and contexts when seeking information resources. </w:t>
            </w:r>
          </w:p>
          <w:p w14:paraId="04291345" w14:textId="77777777" w:rsidR="00D13CF8" w:rsidRPr="00D13CF8" w:rsidRDefault="00D13CF8" w:rsidP="00D13CF8">
            <w:r w:rsidRPr="00D13CF8">
              <w:t xml:space="preserve"> </w:t>
            </w:r>
          </w:p>
          <w:p w14:paraId="468AC407" w14:textId="243FFC47" w:rsidR="00F26A57" w:rsidRDefault="00D13CF8" w:rsidP="00D13CF8">
            <w:r w:rsidRPr="00D13CF8">
              <w:t xml:space="preserve">Library users will select among multiple options for instruction. </w:t>
            </w:r>
          </w:p>
        </w:tc>
        <w:tc>
          <w:tcPr>
            <w:tcW w:w="3294" w:type="dxa"/>
            <w:tcBorders>
              <w:left w:val="single" w:sz="4" w:space="0" w:color="auto"/>
              <w:right w:val="single" w:sz="6" w:space="0" w:color="auto"/>
            </w:tcBorders>
          </w:tcPr>
          <w:p w14:paraId="265EFF35" w14:textId="77777777" w:rsidR="00F26A57" w:rsidRDefault="00F26A57" w:rsidP="007B0814"/>
          <w:p w14:paraId="548F20FA" w14:textId="00437090" w:rsidR="00D13CF8" w:rsidRDefault="00D13CF8" w:rsidP="007B0814">
            <w:r>
              <w:t>The LRCs obtained quotes on library-specific furniture and instructional equipment from approved vendors.  No other action has been taken.</w:t>
            </w:r>
          </w:p>
        </w:tc>
        <w:tc>
          <w:tcPr>
            <w:tcW w:w="3294" w:type="dxa"/>
            <w:tcBorders>
              <w:left w:val="single" w:sz="6" w:space="0" w:color="auto"/>
            </w:tcBorders>
          </w:tcPr>
          <w:p w14:paraId="1C8F4944" w14:textId="77777777" w:rsidR="00F26A57" w:rsidRDefault="00F26A57" w:rsidP="007B0814"/>
          <w:p w14:paraId="4C79C50A" w14:textId="6CA655F6" w:rsidR="00D13CF8" w:rsidRDefault="00D13CF8" w:rsidP="007B0814">
            <w:r>
              <w:t xml:space="preserve">Due to COVID-19, the LRCs will not pursue new furniture during the 2019 – 2020 cycle and will push these items to the next planning cycle.  </w:t>
            </w:r>
          </w:p>
          <w:p w14:paraId="7FF95A35" w14:textId="77777777" w:rsidR="00D13CF8" w:rsidRDefault="00D13CF8" w:rsidP="007B0814"/>
          <w:p w14:paraId="11F0E7E5" w14:textId="60582365" w:rsidR="00D13CF8" w:rsidRDefault="00D13CF8" w:rsidP="007B0814">
            <w:r>
              <w:t xml:space="preserve"> </w:t>
            </w:r>
          </w:p>
        </w:tc>
      </w:tr>
      <w:tr w:rsidR="00F26A57" w:rsidRPr="002A44E2" w14:paraId="16830BC7" w14:textId="77777777" w:rsidTr="007B0814">
        <w:tc>
          <w:tcPr>
            <w:tcW w:w="6588" w:type="dxa"/>
            <w:gridSpan w:val="2"/>
            <w:tcBorders>
              <w:right w:val="single" w:sz="4" w:space="0" w:color="auto"/>
            </w:tcBorders>
          </w:tcPr>
          <w:p w14:paraId="4296E15C" w14:textId="77777777" w:rsidR="00F26A57" w:rsidRPr="002A44E2" w:rsidRDefault="00F26A57" w:rsidP="007B0814">
            <w:pPr>
              <w:rPr>
                <w:sz w:val="12"/>
                <w:szCs w:val="12"/>
              </w:rPr>
            </w:pPr>
          </w:p>
          <w:p w14:paraId="31504F2E" w14:textId="77777777" w:rsidR="00F26A57" w:rsidRPr="002A44E2" w:rsidRDefault="00F26A57" w:rsidP="007B0814">
            <w:pPr>
              <w:rPr>
                <w:b/>
                <w:sz w:val="12"/>
                <w:szCs w:val="12"/>
              </w:rPr>
            </w:pPr>
          </w:p>
          <w:p w14:paraId="70FA597F" w14:textId="7BC21AF1" w:rsidR="00F26A57" w:rsidRDefault="00F26A57" w:rsidP="007B0814">
            <w:r>
              <w:rPr>
                <w:b/>
              </w:rPr>
              <w:t>S</w:t>
            </w:r>
            <w:r w:rsidRPr="00D554AC">
              <w:rPr>
                <w:b/>
              </w:rPr>
              <w:t>ubmission date:</w:t>
            </w:r>
            <w:r w:rsidR="00815201">
              <w:rPr>
                <w:b/>
              </w:rPr>
              <w:t xml:space="preserve">  30April2020</w:t>
            </w:r>
          </w:p>
        </w:tc>
        <w:tc>
          <w:tcPr>
            <w:tcW w:w="6588" w:type="dxa"/>
            <w:gridSpan w:val="2"/>
            <w:tcBorders>
              <w:left w:val="single" w:sz="4" w:space="0" w:color="auto"/>
            </w:tcBorders>
          </w:tcPr>
          <w:p w14:paraId="4F484968" w14:textId="77777777" w:rsidR="00F26A57" w:rsidRPr="00490115" w:rsidRDefault="00F26A57" w:rsidP="007B0814">
            <w:pPr>
              <w:rPr>
                <w:sz w:val="12"/>
                <w:szCs w:val="12"/>
              </w:rPr>
            </w:pPr>
          </w:p>
          <w:p w14:paraId="233506C1" w14:textId="77777777" w:rsidR="00F26A57" w:rsidRPr="00490115" w:rsidRDefault="00F26A57" w:rsidP="007B0814">
            <w:pPr>
              <w:rPr>
                <w:sz w:val="12"/>
                <w:szCs w:val="12"/>
              </w:rPr>
            </w:pPr>
          </w:p>
          <w:p w14:paraId="4450EA23" w14:textId="4F27915A" w:rsidR="00F26A57" w:rsidRDefault="00F26A57" w:rsidP="007B0814">
            <w:pPr>
              <w:rPr>
                <w:b/>
              </w:rPr>
            </w:pPr>
            <w:r w:rsidRPr="00102B7D">
              <w:rPr>
                <w:b/>
              </w:rPr>
              <w:t>Submitted by:</w:t>
            </w:r>
            <w:r w:rsidR="00815201">
              <w:rPr>
                <w:b/>
              </w:rPr>
              <w:t xml:space="preserve"> Barbara Goss</w:t>
            </w:r>
          </w:p>
          <w:p w14:paraId="6F331A40" w14:textId="77777777" w:rsidR="00F26A57" w:rsidRPr="002A44E2" w:rsidRDefault="00F26A57" w:rsidP="007B0814">
            <w:pPr>
              <w:rPr>
                <w:b/>
                <w:sz w:val="8"/>
                <w:szCs w:val="8"/>
              </w:rPr>
            </w:pP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A57"/>
    <w:rsid w:val="004C7EB5"/>
    <w:rsid w:val="00815201"/>
    <w:rsid w:val="00B9630C"/>
    <w:rsid w:val="00BF3C79"/>
    <w:rsid w:val="00D13CF8"/>
    <w:rsid w:val="00DC7150"/>
    <w:rsid w:val="00E70C73"/>
    <w:rsid w:val="00F26A57"/>
    <w:rsid w:val="00F6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346</Words>
  <Characters>1976</Characters>
  <Application>Microsoft Office Word</Application>
  <DocSecurity>0</DocSecurity>
  <Lines>16</Lines>
  <Paragraphs>4</Paragraphs>
  <ScaleCrop>false</ScaleCrop>
  <Company>Microsoft</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Barbara Goss</cp:lastModifiedBy>
  <cp:revision>7</cp:revision>
  <dcterms:created xsi:type="dcterms:W3CDTF">2020-04-30T11:04:00Z</dcterms:created>
  <dcterms:modified xsi:type="dcterms:W3CDTF">2020-04-30T11:42:00Z</dcterms:modified>
</cp:coreProperties>
</file>