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64AED0" w14:textId="77777777" w:rsidR="00503C53" w:rsidRDefault="00503C53" w:rsidP="00503C53">
      <w:pPr>
        <w:ind w:left="149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7607BD9" wp14:editId="6B7BE762">
                <wp:extent cx="4157980" cy="746760"/>
                <wp:effectExtent l="9525" t="9525" r="13970" b="571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CF52E" w14:textId="77777777" w:rsidR="001307BA" w:rsidRDefault="001307BA" w:rsidP="00503C53">
                            <w:pPr>
                              <w:spacing w:before="71" w:line="453" w:lineRule="auto"/>
                              <w:ind w:left="2419" w:right="2417"/>
                              <w:jc w:val="center"/>
                              <w:rPr>
                                <w:rFonts w:ascii="Calibri" w:eastAsia="Calibri" w:hAnsi="Calibri" w:cs="Calibri"/>
                              </w:rPr>
                            </w:pPr>
                            <w:r>
                              <w:rPr>
                                <w:rFonts w:ascii="Calibri"/>
                                <w:b/>
                              </w:rPr>
                              <w:t>Unit Strategic</w:t>
                            </w:r>
                            <w:r>
                              <w:rPr>
                                <w:rFonts w:ascii="Calibri"/>
                                <w:b/>
                                <w:spacing w:val="-8"/>
                              </w:rPr>
                              <w:t xml:space="preserve"> </w:t>
                            </w:r>
                            <w:r>
                              <w:rPr>
                                <w:rFonts w:ascii="Calibri"/>
                                <w:b/>
                              </w:rPr>
                              <w:t>Plan 201</w:t>
                            </w:r>
                            <w:r w:rsidR="00221AC9">
                              <w:rPr>
                                <w:rFonts w:ascii="Calibri"/>
                                <w:b/>
                              </w:rPr>
                              <w:t>9-2021</w:t>
                            </w:r>
                          </w:p>
                        </w:txbxContent>
                      </wps:txbx>
                      <wps:bodyPr rot="0" vert="horz" wrap="square" lIns="0" tIns="0" rIns="0" bIns="0" anchor="t" anchorCtr="0" upright="1">
                        <a:noAutofit/>
                      </wps:bodyPr>
                    </wps:wsp>
                  </a:graphicData>
                </a:graphic>
              </wp:inline>
            </w:drawing>
          </mc:Choice>
          <mc:Fallback>
            <w:pict>
              <v:shapetype w14:anchorId="56E30E12" id="_x0000_t202" coordsize="21600,21600" o:spt="202" path="m,l,21600r21600,l21600,xe">
                <v:stroke joinstyle="miter"/>
                <v:path gradientshapeok="t" o:connecttype="rect"/>
              </v:shapetype>
              <v:shape id="Text Box 2" o:spid="_x0000_s1026" type="#_x0000_t202" style="width:327.4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" filled="f">
                <v:textbox inset="0,0,0,0">
                  <w:txbxContent>
                    <w:p w:rsidR="001307BA" w:rsidRDefault="001307BA" w:rsidP="00503C53">
                      <w:pPr>
                        <w:spacing w:before="71" w:line="453" w:lineRule="auto"/>
                        <w:ind w:left="2419" w:right="2417"/>
                        <w:jc w:val="center"/>
                        <w:rPr>
                          <w:rFonts w:ascii="Calibri" w:eastAsia="Calibri" w:hAnsi="Calibri" w:cs="Calibri"/>
                        </w:rPr>
                      </w:pPr>
                      <w:r>
                        <w:rPr>
                          <w:rFonts w:ascii="Calibri"/>
                          <w:b/>
                        </w:rPr>
                        <w:t>Unit Strategic</w:t>
                      </w:r>
                      <w:r>
                        <w:rPr>
                          <w:rFonts w:ascii="Calibri"/>
                          <w:b/>
                          <w:spacing w:val="-8"/>
                        </w:rPr>
                        <w:t xml:space="preserve"> </w:t>
                      </w:r>
                      <w:r>
                        <w:rPr>
                          <w:rFonts w:ascii="Calibri"/>
                          <w:b/>
                        </w:rPr>
                        <w:t>Plan 201</w:t>
                      </w:r>
                      <w:r w:rsidR="00221AC9">
                        <w:rPr>
                          <w:rFonts w:ascii="Calibri"/>
                          <w:b/>
                        </w:rPr>
                        <w:t>9-2021</w:t>
                      </w:r>
                    </w:p>
                  </w:txbxContent>
                </v:textbox>
                <w10:anchorlock/>
              </v:shape>
            </w:pict>
          </mc:Fallback>
        </mc:AlternateContent>
      </w:r>
    </w:p>
    <w:p w14:paraId="2E932719" w14:textId="77777777" w:rsidR="00503C53" w:rsidRDefault="00503C53" w:rsidP="00503C53">
      <w:pPr>
        <w:rPr>
          <w:rFonts w:ascii="Times New Roman" w:eastAsia="Times New Roman" w:hAnsi="Times New Roman" w:cs="Times New Roman"/>
          <w:sz w:val="20"/>
          <w:szCs w:val="20"/>
        </w:rPr>
      </w:pPr>
    </w:p>
    <w:p w14:paraId="5E4FB323" w14:textId="77777777" w:rsidR="00503C53" w:rsidRDefault="00503C53" w:rsidP="00503C53">
      <w:pPr>
        <w:rPr>
          <w:rFonts w:ascii="Times New Roman" w:eastAsia="Times New Roman" w:hAnsi="Times New Roman" w:cs="Times New Roman"/>
          <w:sz w:val="20"/>
          <w:szCs w:val="20"/>
        </w:rPr>
      </w:pPr>
    </w:p>
    <w:p w14:paraId="32982360" w14:textId="77777777" w:rsidR="00503C53" w:rsidRDefault="00503C53" w:rsidP="00503C53">
      <w:pPr>
        <w:rPr>
          <w:rFonts w:ascii="Calibri" w:eastAsia="Calibri" w:hAnsi="Calibri" w:cs="Calibri"/>
        </w:rPr>
      </w:pPr>
    </w:p>
    <w:p w14:paraId="1191F5AA" w14:textId="77777777" w:rsidR="00503C53" w:rsidRDefault="00503C53" w:rsidP="00503C53">
      <w:pPr>
        <w:spacing w:before="5"/>
        <w:rPr>
          <w:rFonts w:ascii="Calibri" w:eastAsia="Calibri" w:hAnsi="Calibri" w:cs="Calibri"/>
          <w:sz w:val="17"/>
          <w:szCs w:val="17"/>
        </w:rPr>
      </w:pPr>
    </w:p>
    <w:p w14:paraId="278A41CB" w14:textId="77777777" w:rsidR="00503C53" w:rsidRDefault="00503C53" w:rsidP="00503C53">
      <w:pPr>
        <w:pStyle w:val="Heading1"/>
        <w:spacing w:line="453" w:lineRule="auto"/>
        <w:ind w:right="143"/>
        <w:rPr>
          <w:b w:val="0"/>
          <w:bCs w:val="0"/>
        </w:rPr>
      </w:pPr>
      <w:r>
        <w:t xml:space="preserve">Name of Program/Department: </w:t>
      </w:r>
      <w:r w:rsidR="00140298">
        <w:t>Mathematics, Engineering, and Physical Science</w:t>
      </w:r>
      <w:r>
        <w:rPr>
          <w:rFonts w:cs="Calibri"/>
        </w:rPr>
        <w:t>—</w:t>
      </w:r>
      <w:r>
        <w:t>Shelby Campus Mission Statement (for the program or</w:t>
      </w:r>
      <w:r>
        <w:rPr>
          <w:spacing w:val="-19"/>
        </w:rPr>
        <w:t xml:space="preserve"> </w:t>
      </w:r>
      <w:r>
        <w:t>department):</w:t>
      </w:r>
    </w:p>
    <w:p w14:paraId="7E0AC3B6" w14:textId="77777777" w:rsidR="00503C53" w:rsidRDefault="00503C53" w:rsidP="00503C53">
      <w:pPr>
        <w:pStyle w:val="BodyText"/>
        <w:spacing w:before="1" w:line="276" w:lineRule="auto"/>
        <w:ind w:right="438"/>
      </w:pPr>
      <w:r>
        <w:t xml:space="preserve"> The Department of </w:t>
      </w:r>
      <w:r w:rsidR="00140298">
        <w:t>Mathematics/Engineering/Physical Science</w:t>
      </w:r>
      <w:r>
        <w:t xml:space="preserve"> offers a broad range of courses that service the career programs of the college and that will transfer to </w:t>
      </w:r>
      <w:r w:rsidRPr="00C441CC">
        <w:rPr>
          <w:noProof/>
        </w:rPr>
        <w:t>baccalaureate</w:t>
      </w:r>
      <w:r>
        <w:t xml:space="preserve"> </w:t>
      </w:r>
      <w:r w:rsidRPr="00C441CC">
        <w:rPr>
          <w:noProof/>
        </w:rPr>
        <w:t>degree granting</w:t>
      </w:r>
      <w:r>
        <w:t xml:space="preserve"> institutions.</w:t>
      </w:r>
      <w:r w:rsidR="00140298">
        <w:t xml:space="preserve"> </w:t>
      </w:r>
    </w:p>
    <w:p w14:paraId="7E031B71" w14:textId="77777777" w:rsidR="00503C53" w:rsidRDefault="00503C53" w:rsidP="00503C53">
      <w:pPr>
        <w:spacing w:before="11"/>
        <w:rPr>
          <w:rFonts w:ascii="Calibri" w:eastAsia="Calibri" w:hAnsi="Calibri" w:cs="Calibri"/>
        </w:rPr>
      </w:pPr>
    </w:p>
    <w:p w14:paraId="5840C7D8" w14:textId="77777777" w:rsidR="00221AC9" w:rsidRPr="00BB7011" w:rsidRDefault="00221AC9" w:rsidP="00221AC9">
      <w:pPr>
        <w:rPr>
          <w:rFonts w:ascii="Maiandra GD" w:eastAsia="Times New Roman" w:hAnsi="Maiandra GD" w:cs="Arial"/>
          <w:b/>
        </w:rPr>
      </w:pPr>
      <w:r>
        <w:rPr>
          <w:rFonts w:ascii="Maiandra GD" w:eastAsia="Times New Roman" w:hAnsi="Maiandra GD" w:cs="Arial"/>
          <w:b/>
        </w:rPr>
        <w:t>D</w:t>
      </w:r>
      <w:r w:rsidRPr="00BB7011">
        <w:rPr>
          <w:rFonts w:ascii="Maiandra GD" w:eastAsia="Times New Roman" w:hAnsi="Maiandra GD" w:cs="Arial"/>
          <w:b/>
        </w:rPr>
        <w:t xml:space="preserve">epartment Long Range Goals: </w:t>
      </w:r>
    </w:p>
    <w:p w14:paraId="483F84CE" w14:textId="77777777" w:rsidR="00221AC9" w:rsidRPr="00BB7011" w:rsidRDefault="00221AC9" w:rsidP="00221AC9">
      <w:pPr>
        <w:rPr>
          <w:rFonts w:ascii="Maiandra GD" w:eastAsia="Times New Roman" w:hAnsi="Maiandra GD" w:cs="Arial"/>
        </w:rPr>
      </w:pPr>
      <w:r w:rsidRPr="00BB7011">
        <w:rPr>
          <w:rFonts w:ascii="Maiandra GD" w:eastAsia="Times New Roman" w:hAnsi="Maiandra GD" w:cs="Arial"/>
        </w:rPr>
        <w:tab/>
      </w:r>
    </w:p>
    <w:p w14:paraId="47D6BCC9" w14:textId="77777777" w:rsidR="00221AC9" w:rsidRPr="00BB7011" w:rsidRDefault="00221AC9" w:rsidP="00221AC9">
      <w:pPr>
        <w:rPr>
          <w:rFonts w:ascii="Maiandra GD" w:eastAsia="Times New Roman" w:hAnsi="Maiandra GD" w:cs="Arial"/>
        </w:rPr>
      </w:pPr>
      <w:r w:rsidRPr="00BB7011">
        <w:rPr>
          <w:rFonts w:ascii="Maiandra GD" w:eastAsia="Times New Roman" w:hAnsi="Maiandra GD" w:cs="Arial"/>
        </w:rPr>
        <w:tab/>
        <w:t xml:space="preserve">1.  Prepare students to continue their education at four-year institutions or to enter the </w:t>
      </w:r>
    </w:p>
    <w:p w14:paraId="14153EB8" w14:textId="77777777" w:rsidR="00221AC9" w:rsidRPr="00BB7011" w:rsidRDefault="00221AC9" w:rsidP="00221AC9">
      <w:pPr>
        <w:rPr>
          <w:rFonts w:ascii="Maiandra GD" w:eastAsia="Times New Roman" w:hAnsi="Maiandra GD" w:cs="Arial"/>
        </w:rPr>
      </w:pPr>
      <w:r w:rsidRPr="00BB7011">
        <w:rPr>
          <w:rFonts w:ascii="Maiandra GD" w:eastAsia="Times New Roman" w:hAnsi="Maiandra GD" w:cs="Arial"/>
        </w:rPr>
        <w:tab/>
        <w:t>Workforce.</w:t>
      </w:r>
    </w:p>
    <w:p w14:paraId="0E13C834" w14:textId="77777777" w:rsidR="00221AC9" w:rsidRPr="00BB7011" w:rsidRDefault="00221AC9" w:rsidP="00221AC9">
      <w:pPr>
        <w:rPr>
          <w:rFonts w:ascii="Maiandra GD" w:eastAsia="Times New Roman" w:hAnsi="Maiandra GD" w:cs="Arial"/>
        </w:rPr>
      </w:pPr>
    </w:p>
    <w:p w14:paraId="27F41E93" w14:textId="77777777" w:rsidR="00221AC9" w:rsidRPr="00BB7011" w:rsidRDefault="00221AC9" w:rsidP="00221AC9">
      <w:pPr>
        <w:rPr>
          <w:rFonts w:ascii="Maiandra GD" w:eastAsia="Times New Roman" w:hAnsi="Maiandra GD" w:cs="Arial"/>
        </w:rPr>
      </w:pPr>
      <w:r w:rsidRPr="00BB7011">
        <w:rPr>
          <w:rFonts w:ascii="Maiandra GD" w:eastAsia="Times New Roman" w:hAnsi="Maiandra GD" w:cs="Arial"/>
        </w:rPr>
        <w:tab/>
        <w:t xml:space="preserve">2.  Provide students with a discipline approach to the theories and methodologies that </w:t>
      </w:r>
      <w:r w:rsidRPr="00BB7011">
        <w:rPr>
          <w:rFonts w:ascii="Maiandra GD" w:eastAsia="Times New Roman" w:hAnsi="Maiandra GD" w:cs="Arial"/>
        </w:rPr>
        <w:tab/>
        <w:t>will assist them in understanding their society.</w:t>
      </w:r>
    </w:p>
    <w:p w14:paraId="5B45C345" w14:textId="77777777" w:rsidR="00221AC9" w:rsidRPr="00BB7011" w:rsidRDefault="00221AC9" w:rsidP="00221AC9">
      <w:pPr>
        <w:rPr>
          <w:rFonts w:ascii="Maiandra GD" w:eastAsia="Times New Roman" w:hAnsi="Maiandra GD" w:cs="Arial"/>
        </w:rPr>
      </w:pPr>
    </w:p>
    <w:p w14:paraId="1E610E0D" w14:textId="77777777" w:rsidR="00221AC9" w:rsidRPr="00BB7011" w:rsidRDefault="00221AC9" w:rsidP="00221AC9">
      <w:pPr>
        <w:rPr>
          <w:rFonts w:ascii="Maiandra GD" w:eastAsia="Times New Roman" w:hAnsi="Maiandra GD" w:cs="Arial"/>
        </w:rPr>
      </w:pPr>
      <w:r w:rsidRPr="00BB7011">
        <w:rPr>
          <w:rFonts w:ascii="Maiandra GD" w:eastAsia="Times New Roman" w:hAnsi="Maiandra GD" w:cs="Arial"/>
        </w:rPr>
        <w:tab/>
        <w:t xml:space="preserve">3.  Provide for its students an informal and participatory environment which encourages </w:t>
      </w:r>
      <w:r w:rsidRPr="00BB7011">
        <w:rPr>
          <w:rFonts w:ascii="Maiandra GD" w:eastAsia="Times New Roman" w:hAnsi="Maiandra GD" w:cs="Arial"/>
        </w:rPr>
        <w:tab/>
        <w:t>them to adopt a lifestyle of intellectual growth and self-awareness.</w:t>
      </w:r>
    </w:p>
    <w:p w14:paraId="0C64D65A" w14:textId="77777777" w:rsidR="00221AC9" w:rsidRPr="00BB7011" w:rsidRDefault="00221AC9" w:rsidP="00221AC9">
      <w:pPr>
        <w:rPr>
          <w:rFonts w:ascii="Maiandra GD" w:eastAsia="Times New Roman" w:hAnsi="Maiandra GD" w:cs="Arial"/>
        </w:rPr>
      </w:pPr>
    </w:p>
    <w:p w14:paraId="137FF511" w14:textId="77777777" w:rsidR="00221AC9" w:rsidRPr="00BB7011" w:rsidRDefault="00221AC9" w:rsidP="00221AC9">
      <w:pPr>
        <w:ind w:left="720"/>
        <w:rPr>
          <w:rFonts w:ascii="Maiandra GD" w:eastAsia="Times New Roman" w:hAnsi="Maiandra GD" w:cs="Arial"/>
        </w:rPr>
      </w:pPr>
      <w:r w:rsidRPr="00BB7011">
        <w:rPr>
          <w:rFonts w:ascii="Maiandra GD" w:eastAsia="Times New Roman" w:hAnsi="Maiandra GD" w:cs="Arial"/>
        </w:rPr>
        <w:t xml:space="preserve">4.  Cultivate qualities of character and leadership in students by developing their </w:t>
      </w:r>
      <w:r w:rsidRPr="00BB7011">
        <w:rPr>
          <w:rFonts w:ascii="Maiandra GD" w:eastAsia="Times New Roman" w:hAnsi="Maiandra GD" w:cs="Arial"/>
        </w:rPr>
        <w:tab/>
        <w:t xml:space="preserve">analytical </w:t>
      </w:r>
      <w:r>
        <w:rPr>
          <w:rFonts w:ascii="Maiandra GD" w:eastAsia="Times New Roman" w:hAnsi="Maiandra GD" w:cs="Arial"/>
        </w:rPr>
        <w:t xml:space="preserve">           </w:t>
      </w:r>
      <w:r w:rsidRPr="00BB7011">
        <w:rPr>
          <w:rFonts w:ascii="Maiandra GD" w:eastAsia="Times New Roman" w:hAnsi="Maiandra GD" w:cs="Arial"/>
        </w:rPr>
        <w:t>skills as well as creating sensitivity to values essential for people living in an</w:t>
      </w:r>
      <w:r>
        <w:rPr>
          <w:rFonts w:ascii="Maiandra GD" w:eastAsia="Times New Roman" w:hAnsi="Maiandra GD" w:cs="Arial"/>
        </w:rPr>
        <w:t xml:space="preserve"> </w:t>
      </w:r>
      <w:r w:rsidRPr="00BB7011">
        <w:rPr>
          <w:rFonts w:ascii="Maiandra GD" w:eastAsia="Times New Roman" w:hAnsi="Maiandra GD" w:cs="Arial"/>
        </w:rPr>
        <w:t>ever-changing world.</w:t>
      </w:r>
    </w:p>
    <w:p w14:paraId="2EE953C2" w14:textId="77777777" w:rsidR="00221AC9" w:rsidRPr="00BB7011" w:rsidRDefault="00221AC9" w:rsidP="00221AC9">
      <w:pPr>
        <w:rPr>
          <w:rFonts w:ascii="Maiandra GD" w:eastAsia="Times New Roman" w:hAnsi="Maiandra GD" w:cs="Arial"/>
        </w:rPr>
      </w:pPr>
    </w:p>
    <w:p w14:paraId="483F175D" w14:textId="77777777" w:rsidR="00221AC9" w:rsidRPr="00BB7011" w:rsidRDefault="00221AC9" w:rsidP="00221AC9">
      <w:pPr>
        <w:rPr>
          <w:rFonts w:ascii="Maiandra GD" w:eastAsia="Times New Roman" w:hAnsi="Maiandra GD" w:cs="Arial"/>
        </w:rPr>
      </w:pPr>
      <w:r w:rsidRPr="00BB7011">
        <w:rPr>
          <w:rFonts w:ascii="Maiandra GD" w:eastAsia="Times New Roman" w:hAnsi="Maiandra GD" w:cs="Arial"/>
        </w:rPr>
        <w:tab/>
        <w:t>5.  Maintain an informed and professional faculty.</w:t>
      </w:r>
    </w:p>
    <w:p w14:paraId="3770151D" w14:textId="77777777" w:rsidR="00221AC9" w:rsidRDefault="00221AC9" w:rsidP="00503C53">
      <w:pPr>
        <w:pStyle w:val="Heading1"/>
        <w:ind w:right="143"/>
        <w:rPr>
          <w:rFonts w:ascii="Cambria"/>
        </w:rPr>
      </w:pPr>
    </w:p>
    <w:p w14:paraId="61E6DA91" w14:textId="77777777" w:rsidR="00503C53" w:rsidRDefault="00221AC9" w:rsidP="00503C53">
      <w:pPr>
        <w:pStyle w:val="Heading1"/>
        <w:ind w:right="143"/>
        <w:rPr>
          <w:rFonts w:ascii="Cambria" w:eastAsia="Cambria" w:hAnsi="Cambria" w:cs="Cambria"/>
          <w:b w:val="0"/>
          <w:bCs w:val="0"/>
        </w:rPr>
      </w:pPr>
      <w:r>
        <w:rPr>
          <w:rFonts w:ascii="Cambria"/>
        </w:rPr>
        <w:t>Department Level Student Learning Outcomes</w:t>
      </w:r>
      <w:r w:rsidR="00503C53">
        <w:rPr>
          <w:rFonts w:ascii="Cambria"/>
        </w:rPr>
        <w:t>:</w:t>
      </w:r>
    </w:p>
    <w:p w14:paraId="705BCF21" w14:textId="77777777" w:rsidR="00503C53" w:rsidRDefault="00503C53" w:rsidP="00503C53">
      <w:pPr>
        <w:spacing w:before="10"/>
        <w:rPr>
          <w:rFonts w:ascii="Cambria" w:eastAsia="Cambria" w:hAnsi="Cambria" w:cs="Cambria"/>
          <w:b/>
          <w:bCs/>
          <w:sz w:val="23"/>
          <w:szCs w:val="23"/>
        </w:rPr>
      </w:pPr>
    </w:p>
    <w:p w14:paraId="0D2618C2" w14:textId="77777777" w:rsidR="00503C53" w:rsidRPr="00B5162D" w:rsidRDefault="00503C53" w:rsidP="00503C53">
      <w:pPr>
        <w:pStyle w:val="ListParagraph"/>
        <w:numPr>
          <w:ilvl w:val="0"/>
          <w:numId w:val="1"/>
        </w:numPr>
        <w:tabs>
          <w:tab w:val="left" w:pos="821"/>
        </w:tabs>
        <w:ind w:right="210"/>
        <w:rPr>
          <w:rFonts w:eastAsia="Cambria" w:cs="Cambria"/>
        </w:rPr>
      </w:pPr>
      <w:r w:rsidRPr="00C441CC">
        <w:rPr>
          <w:noProof/>
        </w:rPr>
        <w:t>provide</w:t>
      </w:r>
      <w:r w:rsidRPr="00B5162D">
        <w:t xml:space="preserve"> freshman and sophomore-level </w:t>
      </w:r>
      <w:r w:rsidRPr="00C441CC">
        <w:rPr>
          <w:noProof/>
        </w:rPr>
        <w:t>course work</w:t>
      </w:r>
      <w:r w:rsidRPr="00B5162D">
        <w:t xml:space="preserve"> </w:t>
      </w:r>
      <w:r w:rsidR="00C441CC">
        <w:rPr>
          <w:noProof/>
        </w:rPr>
        <w:t>that</w:t>
      </w:r>
      <w:r w:rsidRPr="00B5162D">
        <w:t xml:space="preserve"> meets or exceeds the standards of public institutions of higher</w:t>
      </w:r>
      <w:r w:rsidRPr="00B5162D">
        <w:rPr>
          <w:spacing w:val="-19"/>
        </w:rPr>
        <w:t xml:space="preserve"> </w:t>
      </w:r>
      <w:r w:rsidRPr="00B5162D">
        <w:t>learning.</w:t>
      </w:r>
    </w:p>
    <w:p w14:paraId="09907005" w14:textId="77777777" w:rsidR="00503C53" w:rsidRPr="00B5162D" w:rsidRDefault="00140298" w:rsidP="00503C53">
      <w:pPr>
        <w:pStyle w:val="ListParagraph"/>
        <w:numPr>
          <w:ilvl w:val="0"/>
          <w:numId w:val="1"/>
        </w:numPr>
        <w:tabs>
          <w:tab w:val="left" w:pos="821"/>
        </w:tabs>
        <w:spacing w:line="269" w:lineRule="exact"/>
        <w:rPr>
          <w:rFonts w:eastAsia="Cambria" w:cs="Cambria"/>
        </w:rPr>
      </w:pPr>
      <w:r>
        <w:rPr>
          <w:noProof/>
        </w:rPr>
        <w:t>Offer mathematics programs that accommodate various skill levels.</w:t>
      </w:r>
    </w:p>
    <w:p w14:paraId="0526235F" w14:textId="77777777" w:rsidR="00503C53" w:rsidRPr="00B5162D" w:rsidRDefault="00503C53" w:rsidP="00503C53">
      <w:pPr>
        <w:pStyle w:val="ListParagraph"/>
        <w:numPr>
          <w:ilvl w:val="0"/>
          <w:numId w:val="1"/>
        </w:numPr>
        <w:tabs>
          <w:tab w:val="left" w:pos="821"/>
        </w:tabs>
        <w:spacing w:before="1"/>
        <w:ind w:right="140"/>
        <w:rPr>
          <w:rFonts w:eastAsia="Cambria" w:cs="Cambria"/>
        </w:rPr>
      </w:pPr>
      <w:r w:rsidRPr="00C441CC">
        <w:rPr>
          <w:noProof/>
        </w:rPr>
        <w:t>develop</w:t>
      </w:r>
      <w:r w:rsidRPr="00B5162D">
        <w:t xml:space="preserve"> and provide courses relevant to the career and professional degree programs of the college.</w:t>
      </w:r>
    </w:p>
    <w:p w14:paraId="2327A5CA" w14:textId="77777777" w:rsidR="00503C53" w:rsidRPr="00B5162D" w:rsidRDefault="00503C53" w:rsidP="00503C53">
      <w:pPr>
        <w:pStyle w:val="ListParagraph"/>
        <w:numPr>
          <w:ilvl w:val="0"/>
          <w:numId w:val="1"/>
        </w:numPr>
        <w:tabs>
          <w:tab w:val="left" w:pos="821"/>
        </w:tabs>
        <w:spacing w:before="1"/>
        <w:ind w:right="328"/>
        <w:rPr>
          <w:rFonts w:eastAsia="Cambria" w:cs="Cambria"/>
        </w:rPr>
      </w:pPr>
      <w:r w:rsidRPr="00C441CC">
        <w:rPr>
          <w:noProof/>
        </w:rPr>
        <w:t>prepare</w:t>
      </w:r>
      <w:r w:rsidRPr="00B5162D">
        <w:t xml:space="preserve"> students with strong content knowledge in </w:t>
      </w:r>
      <w:r w:rsidR="00140298">
        <w:t xml:space="preserve">chemistry and physics with emphasis on critical thinking and </w:t>
      </w:r>
      <w:r w:rsidR="00032AC6">
        <w:t>problem-solving</w:t>
      </w:r>
      <w:r w:rsidR="00140298">
        <w:t xml:space="preserve"> skill, </w:t>
      </w:r>
      <w:r w:rsidRPr="00B5162D">
        <w:t>which</w:t>
      </w:r>
      <w:r w:rsidRPr="00B5162D">
        <w:rPr>
          <w:spacing w:val="-2"/>
        </w:rPr>
        <w:t xml:space="preserve"> </w:t>
      </w:r>
      <w:r w:rsidRPr="00B5162D">
        <w:t>will</w:t>
      </w:r>
      <w:r w:rsidRPr="00B5162D">
        <w:rPr>
          <w:spacing w:val="-2"/>
        </w:rPr>
        <w:t xml:space="preserve"> </w:t>
      </w:r>
      <w:r w:rsidRPr="00B5162D">
        <w:t>allow</w:t>
      </w:r>
      <w:r w:rsidRPr="00B5162D">
        <w:rPr>
          <w:spacing w:val="-3"/>
        </w:rPr>
        <w:t xml:space="preserve"> </w:t>
      </w:r>
      <w:r w:rsidRPr="00B5162D">
        <w:t>them</w:t>
      </w:r>
      <w:r w:rsidRPr="00B5162D">
        <w:rPr>
          <w:spacing w:val="-1"/>
        </w:rPr>
        <w:t xml:space="preserve"> </w:t>
      </w:r>
      <w:r w:rsidRPr="00B5162D">
        <w:t>to</w:t>
      </w:r>
      <w:r w:rsidRPr="00B5162D">
        <w:rPr>
          <w:spacing w:val="-5"/>
        </w:rPr>
        <w:t xml:space="preserve"> </w:t>
      </w:r>
      <w:r w:rsidRPr="00B5162D">
        <w:t>meet</w:t>
      </w:r>
      <w:r w:rsidRPr="00B5162D">
        <w:rPr>
          <w:spacing w:val="-5"/>
        </w:rPr>
        <w:t xml:space="preserve"> </w:t>
      </w:r>
      <w:r w:rsidRPr="00B5162D">
        <w:t>career</w:t>
      </w:r>
      <w:r w:rsidRPr="00B5162D">
        <w:rPr>
          <w:spacing w:val="-3"/>
        </w:rPr>
        <w:t xml:space="preserve"> </w:t>
      </w:r>
      <w:r w:rsidRPr="00B5162D">
        <w:t>goals.</w:t>
      </w:r>
    </w:p>
    <w:p w14:paraId="43100BA7" w14:textId="77777777" w:rsidR="00503C53" w:rsidRPr="00B5162D" w:rsidRDefault="00503C53" w:rsidP="00503C53">
      <w:pPr>
        <w:pStyle w:val="ListParagraph"/>
        <w:numPr>
          <w:ilvl w:val="0"/>
          <w:numId w:val="1"/>
        </w:numPr>
        <w:tabs>
          <w:tab w:val="left" w:pos="821"/>
        </w:tabs>
        <w:spacing w:before="1"/>
        <w:ind w:right="982"/>
        <w:rPr>
          <w:rFonts w:eastAsia="Cambria" w:cs="Cambria"/>
        </w:rPr>
      </w:pPr>
      <w:r w:rsidRPr="00C441CC">
        <w:rPr>
          <w:noProof/>
        </w:rPr>
        <w:t>offer</w:t>
      </w:r>
      <w:r w:rsidRPr="00B5162D">
        <w:t xml:space="preserve"> transferable courses in</w:t>
      </w:r>
      <w:r w:rsidR="00E92783">
        <w:t xml:space="preserve"> </w:t>
      </w:r>
      <w:r w:rsidR="00140298">
        <w:t>a</w:t>
      </w:r>
      <w:r w:rsidR="00E92783">
        <w:t>s</w:t>
      </w:r>
      <w:r w:rsidR="00140298">
        <w:t>tronomy and physical science</w:t>
      </w:r>
      <w:r w:rsidRPr="00B5162D">
        <w:t xml:space="preserve"> that will meet general education requirements in</w:t>
      </w:r>
      <w:r w:rsidRPr="00B5162D">
        <w:rPr>
          <w:spacing w:val="-10"/>
        </w:rPr>
        <w:t xml:space="preserve"> </w:t>
      </w:r>
      <w:r w:rsidRPr="00B5162D">
        <w:t>science.</w:t>
      </w:r>
    </w:p>
    <w:p w14:paraId="599BD444" w14:textId="77777777" w:rsidR="00503C53" w:rsidRPr="00B5162D" w:rsidRDefault="00503C53" w:rsidP="00503C53">
      <w:pPr>
        <w:pStyle w:val="ListParagraph"/>
        <w:numPr>
          <w:ilvl w:val="0"/>
          <w:numId w:val="1"/>
        </w:numPr>
        <w:tabs>
          <w:tab w:val="left" w:pos="821"/>
        </w:tabs>
        <w:spacing w:before="1" w:line="269" w:lineRule="exact"/>
        <w:rPr>
          <w:rFonts w:eastAsia="Cambria" w:cs="Cambria"/>
        </w:rPr>
      </w:pPr>
      <w:r w:rsidRPr="00C441CC">
        <w:rPr>
          <w:noProof/>
        </w:rPr>
        <w:t>ensure</w:t>
      </w:r>
      <w:r w:rsidRPr="00B5162D">
        <w:rPr>
          <w:spacing w:val="-7"/>
        </w:rPr>
        <w:t xml:space="preserve"> </w:t>
      </w:r>
      <w:r w:rsidRPr="00B5162D">
        <w:t>supplementary</w:t>
      </w:r>
      <w:r w:rsidRPr="00B5162D">
        <w:rPr>
          <w:spacing w:val="-5"/>
        </w:rPr>
        <w:t xml:space="preserve"> </w:t>
      </w:r>
      <w:r w:rsidRPr="00B5162D">
        <w:t>student</w:t>
      </w:r>
      <w:r w:rsidRPr="00B5162D">
        <w:rPr>
          <w:spacing w:val="-5"/>
        </w:rPr>
        <w:t xml:space="preserve"> </w:t>
      </w:r>
      <w:r w:rsidRPr="00B5162D">
        <w:t>support</w:t>
      </w:r>
      <w:r w:rsidRPr="00B5162D">
        <w:rPr>
          <w:spacing w:val="-4"/>
        </w:rPr>
        <w:t xml:space="preserve"> </w:t>
      </w:r>
      <w:r w:rsidRPr="00B5162D">
        <w:t>through</w:t>
      </w:r>
      <w:r w:rsidRPr="00B5162D">
        <w:rPr>
          <w:spacing w:val="-4"/>
        </w:rPr>
        <w:t xml:space="preserve"> </w:t>
      </w:r>
      <w:r w:rsidRPr="00B5162D">
        <w:t>audiovisual</w:t>
      </w:r>
      <w:r w:rsidRPr="00B5162D">
        <w:rPr>
          <w:spacing w:val="-4"/>
        </w:rPr>
        <w:t xml:space="preserve"> </w:t>
      </w:r>
      <w:r w:rsidRPr="00B5162D">
        <w:t>materials</w:t>
      </w:r>
      <w:r w:rsidRPr="00B5162D">
        <w:rPr>
          <w:spacing w:val="-4"/>
        </w:rPr>
        <w:t xml:space="preserve"> </w:t>
      </w:r>
      <w:r w:rsidRPr="00B5162D">
        <w:t>and</w:t>
      </w:r>
      <w:r w:rsidRPr="00B5162D">
        <w:rPr>
          <w:spacing w:val="-5"/>
        </w:rPr>
        <w:t xml:space="preserve"> </w:t>
      </w:r>
      <w:r w:rsidRPr="00B5162D">
        <w:t>tutorial</w:t>
      </w:r>
      <w:r w:rsidRPr="00B5162D">
        <w:rPr>
          <w:spacing w:val="-7"/>
        </w:rPr>
        <w:t xml:space="preserve"> </w:t>
      </w:r>
      <w:r w:rsidRPr="00B5162D">
        <w:t>services.</w:t>
      </w:r>
    </w:p>
    <w:p w14:paraId="4A2B234C" w14:textId="77777777" w:rsidR="00503C53" w:rsidRPr="00B5162D" w:rsidRDefault="00503C53" w:rsidP="00503C53">
      <w:pPr>
        <w:pStyle w:val="ListParagraph"/>
        <w:numPr>
          <w:ilvl w:val="0"/>
          <w:numId w:val="1"/>
        </w:numPr>
        <w:tabs>
          <w:tab w:val="left" w:pos="821"/>
        </w:tabs>
        <w:spacing w:line="269" w:lineRule="exact"/>
        <w:rPr>
          <w:rFonts w:eastAsia="Cambria" w:cs="Cambria"/>
        </w:rPr>
      </w:pPr>
      <w:r w:rsidRPr="00C441CC">
        <w:rPr>
          <w:noProof/>
        </w:rPr>
        <w:t>provide</w:t>
      </w:r>
      <w:r w:rsidRPr="00B5162D">
        <w:rPr>
          <w:spacing w:val="-4"/>
        </w:rPr>
        <w:t xml:space="preserve"> </w:t>
      </w:r>
      <w:r w:rsidRPr="00B5162D">
        <w:t>academic</w:t>
      </w:r>
      <w:r w:rsidRPr="00B5162D">
        <w:rPr>
          <w:spacing w:val="-3"/>
        </w:rPr>
        <w:t xml:space="preserve"> </w:t>
      </w:r>
      <w:r w:rsidRPr="00B5162D">
        <w:t>advising</w:t>
      </w:r>
      <w:r w:rsidRPr="00B5162D">
        <w:rPr>
          <w:spacing w:val="-5"/>
        </w:rPr>
        <w:t xml:space="preserve"> </w:t>
      </w:r>
      <w:r w:rsidRPr="00B5162D">
        <w:t>to</w:t>
      </w:r>
      <w:r w:rsidRPr="00B5162D">
        <w:rPr>
          <w:spacing w:val="-4"/>
        </w:rPr>
        <w:t xml:space="preserve"> </w:t>
      </w:r>
      <w:r w:rsidRPr="00B5162D">
        <w:t>students</w:t>
      </w:r>
      <w:r w:rsidRPr="00B5162D">
        <w:rPr>
          <w:spacing w:val="-3"/>
        </w:rPr>
        <w:t xml:space="preserve"> </w:t>
      </w:r>
      <w:r w:rsidRPr="00B5162D">
        <w:t>with</w:t>
      </w:r>
      <w:r w:rsidRPr="00B5162D">
        <w:rPr>
          <w:spacing w:val="-4"/>
        </w:rPr>
        <w:t xml:space="preserve"> </w:t>
      </w:r>
      <w:r w:rsidRPr="00B5162D">
        <w:t>engineering</w:t>
      </w:r>
      <w:r w:rsidRPr="00B5162D">
        <w:rPr>
          <w:spacing w:val="-5"/>
        </w:rPr>
        <w:t xml:space="preserve"> </w:t>
      </w:r>
      <w:r w:rsidRPr="00B5162D">
        <w:t>majors</w:t>
      </w:r>
      <w:r w:rsidRPr="00B5162D">
        <w:rPr>
          <w:spacing w:val="-3"/>
        </w:rPr>
        <w:t xml:space="preserve"> </w:t>
      </w:r>
      <w:r w:rsidRPr="00B5162D">
        <w:t>and</w:t>
      </w:r>
      <w:r w:rsidRPr="00B5162D">
        <w:rPr>
          <w:spacing w:val="-5"/>
        </w:rPr>
        <w:t xml:space="preserve"> </w:t>
      </w:r>
      <w:r w:rsidRPr="00B5162D">
        <w:t>general</w:t>
      </w:r>
      <w:r w:rsidRPr="00B5162D">
        <w:rPr>
          <w:spacing w:val="-7"/>
        </w:rPr>
        <w:t xml:space="preserve"> </w:t>
      </w:r>
      <w:r w:rsidRPr="00B5162D">
        <w:t>studies</w:t>
      </w:r>
    </w:p>
    <w:p w14:paraId="73F5F858" w14:textId="77777777" w:rsidR="00503C53" w:rsidRDefault="00503C53" w:rsidP="00503C53">
      <w:pPr>
        <w:spacing w:before="7"/>
        <w:rPr>
          <w:rFonts w:ascii="Cambria" w:eastAsia="Cambria" w:hAnsi="Cambria" w:cs="Cambria"/>
          <w:sz w:val="23"/>
          <w:szCs w:val="23"/>
        </w:rPr>
      </w:pPr>
    </w:p>
    <w:p w14:paraId="3E452ABA" w14:textId="77777777" w:rsidR="00221AC9" w:rsidRPr="00BB7011" w:rsidRDefault="00221AC9" w:rsidP="00221AC9">
      <w:pPr>
        <w:rPr>
          <w:rFonts w:ascii="Maiandra GD" w:hAnsi="Maiandra GD"/>
          <w:b/>
        </w:rPr>
      </w:pPr>
      <w:r w:rsidRPr="00BB7011">
        <w:rPr>
          <w:rFonts w:ascii="Maiandra GD" w:hAnsi="Maiandra GD"/>
          <w:b/>
        </w:rPr>
        <w:t>Summary of Access, Productivity and Effectiveness (Including, but not limited to, program load, success rate, retention rate, completion rate, employer surveys, student surveys):</w:t>
      </w:r>
    </w:p>
    <w:p w14:paraId="7E84E4A1" w14:textId="77777777" w:rsidR="00221AC9" w:rsidRPr="00BB7011" w:rsidRDefault="00221AC9" w:rsidP="00221AC9">
      <w:pPr>
        <w:rPr>
          <w:rFonts w:ascii="Maiandra GD" w:hAnsi="Maiandra GD"/>
        </w:rPr>
      </w:pPr>
      <w:r w:rsidRPr="00BB7011">
        <w:rPr>
          <w:rFonts w:ascii="Maiandra GD" w:hAnsi="Maiandra GD"/>
        </w:rPr>
        <w:lastRenderedPageBreak/>
        <w:t xml:space="preserve">The </w:t>
      </w:r>
      <w:r>
        <w:rPr>
          <w:rFonts w:ascii="Maiandra GD" w:hAnsi="Maiandra GD"/>
        </w:rPr>
        <w:t>Math, Engineering, and Physical Science</w:t>
      </w:r>
      <w:r w:rsidRPr="00BB7011">
        <w:rPr>
          <w:rFonts w:ascii="Maiandra GD" w:hAnsi="Maiandra GD"/>
        </w:rPr>
        <w:t xml:space="preserve"> Department, Shelby Campus department offers the following courses:  </w:t>
      </w:r>
      <w:r>
        <w:rPr>
          <w:rFonts w:ascii="Maiandra GD" w:hAnsi="Maiandra GD"/>
        </w:rPr>
        <w:t>math, chemistry, and physical science</w:t>
      </w:r>
      <w:r w:rsidRPr="00BB7011">
        <w:rPr>
          <w:rFonts w:ascii="Maiandra GD" w:hAnsi="Maiandra GD"/>
        </w:rPr>
        <w:t xml:space="preserve">. These courses are a core element of the general studies program at Jefferson State Community College.  </w:t>
      </w:r>
      <w:r w:rsidR="00941013">
        <w:rPr>
          <w:rFonts w:ascii="Maiandra GD" w:hAnsi="Maiandra GD"/>
        </w:rPr>
        <w:t>These</w:t>
      </w:r>
      <w:r w:rsidRPr="00BB7011">
        <w:rPr>
          <w:rFonts w:ascii="Maiandra GD" w:hAnsi="Maiandra GD"/>
        </w:rPr>
        <w:t xml:space="preserve"> courses within these major disciplines meet Area</w:t>
      </w:r>
      <w:r>
        <w:rPr>
          <w:rFonts w:ascii="Maiandra GD" w:hAnsi="Maiandra GD"/>
        </w:rPr>
        <w:t>s</w:t>
      </w:r>
      <w:r w:rsidRPr="00BB7011">
        <w:rPr>
          <w:rFonts w:ascii="Maiandra GD" w:hAnsi="Maiandra GD"/>
        </w:rPr>
        <w:t xml:space="preserve"> II</w:t>
      </w:r>
      <w:r w:rsidR="00941013">
        <w:rPr>
          <w:rFonts w:ascii="Maiandra GD" w:hAnsi="Maiandra GD"/>
        </w:rPr>
        <w:t>I and V</w:t>
      </w:r>
      <w:r>
        <w:rPr>
          <w:rFonts w:ascii="Maiandra GD" w:hAnsi="Maiandra GD"/>
        </w:rPr>
        <w:t xml:space="preserve"> of the </w:t>
      </w:r>
      <w:r w:rsidRPr="00BB7011">
        <w:rPr>
          <w:rFonts w:ascii="Maiandra GD" w:hAnsi="Maiandra GD"/>
        </w:rPr>
        <w:t>Alabama General Studies Committee/STARS Guide</w:t>
      </w:r>
      <w:r w:rsidR="00941013">
        <w:rPr>
          <w:rFonts w:ascii="Maiandra GD" w:hAnsi="Maiandra GD"/>
        </w:rPr>
        <w:t xml:space="preserve">. </w:t>
      </w:r>
      <w:r>
        <w:rPr>
          <w:rFonts w:ascii="Maiandra GD" w:hAnsi="Maiandra GD"/>
        </w:rPr>
        <w:t xml:space="preserve">While the department is proud of its graduates, most students enrolled in department disciplines transfer to </w:t>
      </w:r>
      <w:r w:rsidR="00941013">
        <w:rPr>
          <w:rFonts w:ascii="Maiandra GD" w:hAnsi="Maiandra GD"/>
        </w:rPr>
        <w:t>four-year</w:t>
      </w:r>
      <w:r>
        <w:rPr>
          <w:rFonts w:ascii="Maiandra GD" w:hAnsi="Maiandra GD"/>
        </w:rPr>
        <w:t xml:space="preserve"> institutions to complete </w:t>
      </w:r>
      <w:proofErr w:type="gramStart"/>
      <w:r>
        <w:rPr>
          <w:rFonts w:ascii="Maiandra GD" w:hAnsi="Maiandra GD"/>
        </w:rPr>
        <w:t>bachelor</w:t>
      </w:r>
      <w:proofErr w:type="gramEnd"/>
      <w:r>
        <w:rPr>
          <w:rFonts w:ascii="Maiandra GD" w:hAnsi="Maiandra GD"/>
        </w:rPr>
        <w:t xml:space="preserve"> degrees.  The department is sensitive to the academic needs of its students and strives hard to help them achieve their goals.  The department serves a diverse student population with traditional classes, online classes, and high school students as part of dual enrollment.  </w:t>
      </w:r>
    </w:p>
    <w:p w14:paraId="4B43E422" w14:textId="77777777" w:rsidR="00221AC9" w:rsidRPr="00BB7011" w:rsidRDefault="00221AC9" w:rsidP="00221AC9">
      <w:pPr>
        <w:rPr>
          <w:rFonts w:ascii="Maiandra GD" w:hAnsi="Maiandra GD"/>
          <w:b/>
        </w:rPr>
      </w:pPr>
    </w:p>
    <w:p w14:paraId="0693B8B5" w14:textId="77777777" w:rsidR="00503C53" w:rsidRPr="00A3357D" w:rsidRDefault="00503C53" w:rsidP="008F0C83">
      <w:pPr>
        <w:pStyle w:val="BodyText"/>
        <w:spacing w:before="37" w:line="276" w:lineRule="auto"/>
        <w:ind w:left="0" w:right="1238"/>
        <w:rPr>
          <w:b/>
          <w:bCs/>
        </w:rPr>
      </w:pPr>
      <w:r w:rsidRPr="00A3357D">
        <w:rPr>
          <w:b/>
        </w:rPr>
        <w:t>Internal</w:t>
      </w:r>
      <w:r w:rsidRPr="00A3357D">
        <w:rPr>
          <w:b/>
          <w:spacing w:val="-4"/>
        </w:rPr>
        <w:t xml:space="preserve"> </w:t>
      </w:r>
      <w:r w:rsidRPr="00A3357D">
        <w:rPr>
          <w:b/>
        </w:rPr>
        <w:t>Conditions:</w:t>
      </w:r>
    </w:p>
    <w:p w14:paraId="6C21AEC0" w14:textId="77777777" w:rsidR="00503C53" w:rsidRDefault="00503C53" w:rsidP="00503C53">
      <w:pPr>
        <w:spacing w:before="6"/>
        <w:rPr>
          <w:rFonts w:ascii="Calibri" w:eastAsia="Calibri" w:hAnsi="Calibri" w:cs="Calibri"/>
          <w:b/>
          <w:bCs/>
          <w:sz w:val="19"/>
          <w:szCs w:val="19"/>
        </w:rPr>
      </w:pPr>
    </w:p>
    <w:p w14:paraId="6339E206" w14:textId="77777777" w:rsidR="00503C53" w:rsidRDefault="00503C53" w:rsidP="00503C53">
      <w:pPr>
        <w:pStyle w:val="ListParagraph"/>
        <w:numPr>
          <w:ilvl w:val="1"/>
          <w:numId w:val="1"/>
        </w:numPr>
        <w:tabs>
          <w:tab w:val="left" w:pos="1181"/>
        </w:tabs>
        <w:rPr>
          <w:rFonts w:ascii="Calibri" w:eastAsia="Calibri" w:hAnsi="Calibri" w:cs="Calibri"/>
        </w:rPr>
      </w:pPr>
      <w:r>
        <w:rPr>
          <w:rFonts w:ascii="Calibri"/>
          <w:b/>
        </w:rPr>
        <w:t>Technology</w:t>
      </w:r>
    </w:p>
    <w:p w14:paraId="3EA0FE22" w14:textId="77777777" w:rsidR="00503C53" w:rsidRDefault="00296507" w:rsidP="00503C53">
      <w:pPr>
        <w:pStyle w:val="BodyText"/>
        <w:spacing w:before="41" w:line="276" w:lineRule="auto"/>
        <w:ind w:left="1180" w:right="143"/>
      </w:pPr>
      <w:r>
        <w:t xml:space="preserve">All </w:t>
      </w:r>
      <w:r w:rsidR="007065B8">
        <w:t xml:space="preserve">have access to technology in the classroom and in their offices.  </w:t>
      </w:r>
      <w:r w:rsidR="00941013">
        <w:t>Since the summer of 2018, most of the full-time faculty have upgraded their computers</w:t>
      </w:r>
      <w:r w:rsidR="008F0C83">
        <w:t>.</w:t>
      </w:r>
      <w:r w:rsidR="00503C53">
        <w:t xml:space="preserve"> </w:t>
      </w:r>
    </w:p>
    <w:p w14:paraId="41424527" w14:textId="77777777" w:rsidR="00503C53" w:rsidRDefault="00503C53" w:rsidP="00503C53">
      <w:pPr>
        <w:spacing w:before="3"/>
        <w:rPr>
          <w:rFonts w:ascii="Calibri" w:eastAsia="Calibri" w:hAnsi="Calibri" w:cs="Calibri"/>
          <w:sz w:val="25"/>
          <w:szCs w:val="25"/>
        </w:rPr>
      </w:pPr>
    </w:p>
    <w:p w14:paraId="2663CB1A" w14:textId="77777777" w:rsidR="00503C53" w:rsidRDefault="00503C53" w:rsidP="00503C53">
      <w:pPr>
        <w:pStyle w:val="Heading1"/>
        <w:numPr>
          <w:ilvl w:val="1"/>
          <w:numId w:val="1"/>
        </w:numPr>
        <w:tabs>
          <w:tab w:val="left" w:pos="1181"/>
        </w:tabs>
        <w:rPr>
          <w:b w:val="0"/>
          <w:bCs w:val="0"/>
        </w:rPr>
      </w:pPr>
      <w:r>
        <w:t>Budget</w:t>
      </w:r>
    </w:p>
    <w:p w14:paraId="5D73676E" w14:textId="77777777" w:rsidR="00503C53" w:rsidRDefault="00503C53" w:rsidP="00503C53">
      <w:pPr>
        <w:pStyle w:val="BodyText"/>
        <w:spacing w:before="41"/>
        <w:ind w:left="1180" w:right="143"/>
      </w:pPr>
      <w:r>
        <w:t xml:space="preserve">The budget for classroom and office supplies for the department </w:t>
      </w:r>
      <w:r w:rsidR="003F6388">
        <w:t>will have an increase due to inflation</w:t>
      </w:r>
      <w:r>
        <w:t>.</w:t>
      </w:r>
    </w:p>
    <w:p w14:paraId="2F53CFA3" w14:textId="77777777" w:rsidR="00503C53" w:rsidRDefault="00503C53" w:rsidP="00503C53">
      <w:pPr>
        <w:spacing w:before="7"/>
        <w:rPr>
          <w:rFonts w:ascii="Calibri" w:eastAsia="Calibri" w:hAnsi="Calibri" w:cs="Calibri"/>
          <w:sz w:val="28"/>
          <w:szCs w:val="28"/>
        </w:rPr>
      </w:pPr>
    </w:p>
    <w:p w14:paraId="3D51708A" w14:textId="77777777" w:rsidR="00503C53" w:rsidRDefault="00503C53" w:rsidP="00503C53">
      <w:pPr>
        <w:pStyle w:val="Heading1"/>
        <w:numPr>
          <w:ilvl w:val="1"/>
          <w:numId w:val="1"/>
        </w:numPr>
        <w:tabs>
          <w:tab w:val="left" w:pos="1181"/>
        </w:tabs>
        <w:rPr>
          <w:b w:val="0"/>
          <w:bCs w:val="0"/>
        </w:rPr>
      </w:pPr>
      <w:r>
        <w:t>Staffing</w:t>
      </w:r>
    </w:p>
    <w:p w14:paraId="78572D2E" w14:textId="77777777" w:rsidR="00503C53" w:rsidRDefault="00C441CC" w:rsidP="00503C53">
      <w:pPr>
        <w:pStyle w:val="BodyText"/>
        <w:spacing w:before="41" w:line="276" w:lineRule="auto"/>
        <w:ind w:left="1180" w:right="523"/>
      </w:pPr>
      <w:r>
        <w:rPr>
          <w:noProof/>
        </w:rPr>
        <w:t>T</w:t>
      </w:r>
      <w:r w:rsidR="00503C53">
        <w:t xml:space="preserve">he Math, </w:t>
      </w:r>
      <w:r w:rsidR="00503C53" w:rsidRPr="00C441CC">
        <w:rPr>
          <w:noProof/>
        </w:rPr>
        <w:t>Engineering</w:t>
      </w:r>
      <w:r>
        <w:rPr>
          <w:noProof/>
        </w:rPr>
        <w:t>,</w:t>
      </w:r>
      <w:r w:rsidR="00503C53">
        <w:t xml:space="preserve"> and Physical Science </w:t>
      </w:r>
      <w:r>
        <w:rPr>
          <w:noProof/>
        </w:rPr>
        <w:t>D</w:t>
      </w:r>
      <w:r w:rsidR="00503C53" w:rsidRPr="00C441CC">
        <w:rPr>
          <w:noProof/>
        </w:rPr>
        <w:t>epartment</w:t>
      </w:r>
      <w:r w:rsidR="00503C53">
        <w:t xml:space="preserve"> employs </w:t>
      </w:r>
      <w:r w:rsidR="003F6388">
        <w:t>7</w:t>
      </w:r>
      <w:r w:rsidR="00503C53">
        <w:t xml:space="preserve"> </w:t>
      </w:r>
      <w:r w:rsidR="00503C53" w:rsidRPr="00C441CC">
        <w:rPr>
          <w:noProof/>
        </w:rPr>
        <w:t>full</w:t>
      </w:r>
      <w:r>
        <w:rPr>
          <w:noProof/>
        </w:rPr>
        <w:t>-</w:t>
      </w:r>
      <w:r w:rsidR="00503C53" w:rsidRPr="00C441CC">
        <w:rPr>
          <w:noProof/>
        </w:rPr>
        <w:t>time</w:t>
      </w:r>
      <w:r w:rsidR="00503C53">
        <w:t xml:space="preserve"> instructors that cover both math</w:t>
      </w:r>
      <w:r w:rsidR="00F3409C">
        <w:t>,</w:t>
      </w:r>
      <w:r w:rsidR="00503C53">
        <w:t xml:space="preserve"> chemistry</w:t>
      </w:r>
      <w:r w:rsidR="00F3409C">
        <w:t xml:space="preserve">, and astronomy </w:t>
      </w:r>
      <w:r w:rsidR="00503C53">
        <w:t>courses.</w:t>
      </w:r>
      <w:r w:rsidR="003F6388">
        <w:t xml:space="preserve"> Five of the Seven full-time instructors are housed on the Shelby campus.</w:t>
      </w:r>
      <w:r w:rsidR="00503C53">
        <w:t xml:space="preserve">  </w:t>
      </w:r>
      <w:r w:rsidR="007356D6">
        <w:t xml:space="preserve">The department also shares and office manager with the Liberal Arts Department. </w:t>
      </w:r>
      <w:r w:rsidR="00503C53">
        <w:t xml:space="preserve">On average, the department employs </w:t>
      </w:r>
      <w:r w:rsidR="007065B8">
        <w:t>20</w:t>
      </w:r>
      <w:r w:rsidR="00503C53">
        <w:t xml:space="preserve"> adjunct instructors during the fall and spring semesters and </w:t>
      </w:r>
      <w:r w:rsidR="007065B8">
        <w:t>ten</w:t>
      </w:r>
      <w:r w:rsidR="00503C53">
        <w:t xml:space="preserve"> during the summer.  Both chemistry and math maintain a faculty ratio in which </w:t>
      </w:r>
      <w:r w:rsidR="00503C53" w:rsidRPr="00C441CC">
        <w:rPr>
          <w:noProof/>
        </w:rPr>
        <w:t>full</w:t>
      </w:r>
      <w:r>
        <w:rPr>
          <w:noProof/>
        </w:rPr>
        <w:t>-</w:t>
      </w:r>
      <w:r w:rsidR="00503C53" w:rsidRPr="00C441CC">
        <w:rPr>
          <w:noProof/>
        </w:rPr>
        <w:t>time</w:t>
      </w:r>
      <w:r w:rsidR="00503C53">
        <w:t xml:space="preserve"> instructors </w:t>
      </w:r>
      <w:r w:rsidR="00503C53" w:rsidRPr="00C441CC">
        <w:rPr>
          <w:noProof/>
        </w:rPr>
        <w:t>are assigned</w:t>
      </w:r>
      <w:r w:rsidR="00503C53">
        <w:t xml:space="preserve"> to more than half</w:t>
      </w:r>
      <w:r w:rsidR="007065B8">
        <w:t xml:space="preserve"> (66%)</w:t>
      </w:r>
      <w:r w:rsidR="00503C53">
        <w:t xml:space="preserve"> of the courses</w:t>
      </w:r>
      <w:r w:rsidR="00296507">
        <w:t xml:space="preserve"> sections</w:t>
      </w:r>
      <w:r w:rsidR="00503C53">
        <w:t xml:space="preserve"> within the department However,</w:t>
      </w:r>
      <w:r w:rsidR="007065B8">
        <w:t xml:space="preserve"> physical science historical offers one to two more sections</w:t>
      </w:r>
      <w:r w:rsidR="00503C53">
        <w:t xml:space="preserve"> </w:t>
      </w:r>
      <w:r w:rsidR="007065B8">
        <w:t>to adjunct instructors compared to full</w:t>
      </w:r>
      <w:r w:rsidR="00503C53">
        <w:t xml:space="preserve">-time.  </w:t>
      </w:r>
    </w:p>
    <w:p w14:paraId="436D2FC0" w14:textId="77777777" w:rsidR="00503C53" w:rsidRDefault="00503C53" w:rsidP="00503C53">
      <w:pPr>
        <w:spacing w:before="3"/>
        <w:rPr>
          <w:rFonts w:ascii="Calibri" w:eastAsia="Calibri" w:hAnsi="Calibri" w:cs="Calibri"/>
          <w:sz w:val="25"/>
          <w:szCs w:val="25"/>
        </w:rPr>
      </w:pPr>
    </w:p>
    <w:p w14:paraId="4ECDC446" w14:textId="77777777" w:rsidR="00503C53" w:rsidRDefault="00503C53" w:rsidP="00503C53">
      <w:pPr>
        <w:spacing w:before="3"/>
        <w:rPr>
          <w:rFonts w:ascii="Calibri" w:eastAsia="Calibri" w:hAnsi="Calibri" w:cs="Calibri"/>
          <w:sz w:val="25"/>
          <w:szCs w:val="25"/>
        </w:rPr>
      </w:pPr>
      <w:r>
        <w:rPr>
          <w:rFonts w:ascii="Calibri" w:eastAsia="Calibri" w:hAnsi="Calibri" w:cs="Calibri"/>
          <w:sz w:val="25"/>
          <w:szCs w:val="25"/>
        </w:rPr>
        <w:tab/>
      </w:r>
      <w:r>
        <w:rPr>
          <w:rFonts w:ascii="Calibri" w:eastAsia="Calibri" w:hAnsi="Calibri" w:cs="Calibri"/>
          <w:sz w:val="25"/>
          <w:szCs w:val="25"/>
        </w:rPr>
        <w:tab/>
      </w:r>
    </w:p>
    <w:p w14:paraId="46EF7E02" w14:textId="77777777" w:rsidR="00503C53" w:rsidRDefault="00503C53" w:rsidP="00503C53">
      <w:pPr>
        <w:spacing w:before="3"/>
        <w:rPr>
          <w:rFonts w:ascii="Calibri" w:eastAsia="Calibri" w:hAnsi="Calibri" w:cs="Calibri"/>
          <w:sz w:val="25"/>
          <w:szCs w:val="25"/>
        </w:rPr>
      </w:pPr>
    </w:p>
    <w:p w14:paraId="6CC1DEA0" w14:textId="77777777" w:rsidR="00503C53" w:rsidRDefault="00503C53" w:rsidP="00503C53">
      <w:pPr>
        <w:spacing w:before="3"/>
        <w:rPr>
          <w:rFonts w:ascii="Calibri" w:eastAsia="Calibri" w:hAnsi="Calibri" w:cs="Calibri"/>
          <w:sz w:val="25"/>
          <w:szCs w:val="25"/>
        </w:rPr>
      </w:pPr>
    </w:p>
    <w:p w14:paraId="6486A066" w14:textId="77777777" w:rsidR="00503C53" w:rsidRDefault="00503C53" w:rsidP="00503C53">
      <w:pPr>
        <w:spacing w:before="3"/>
        <w:rPr>
          <w:rFonts w:ascii="Calibri" w:eastAsia="Calibri" w:hAnsi="Calibri" w:cs="Calibri"/>
          <w:sz w:val="25"/>
          <w:szCs w:val="25"/>
        </w:rPr>
      </w:pPr>
    </w:p>
    <w:p w14:paraId="1BC46810" w14:textId="77777777" w:rsidR="00503C53" w:rsidRDefault="00503C53" w:rsidP="00503C53">
      <w:pPr>
        <w:spacing w:before="3"/>
        <w:rPr>
          <w:rFonts w:ascii="Calibri" w:eastAsia="Calibri" w:hAnsi="Calibri" w:cs="Calibri"/>
          <w:sz w:val="25"/>
          <w:szCs w:val="25"/>
        </w:rPr>
      </w:pPr>
    </w:p>
    <w:p w14:paraId="58D8DCB7" w14:textId="77777777" w:rsidR="00503C53" w:rsidRDefault="00503C53" w:rsidP="00503C53">
      <w:pPr>
        <w:spacing w:before="3"/>
        <w:rPr>
          <w:rFonts w:ascii="Calibri" w:eastAsia="Calibri" w:hAnsi="Calibri" w:cs="Calibri"/>
          <w:sz w:val="25"/>
          <w:szCs w:val="25"/>
        </w:rPr>
      </w:pPr>
    </w:p>
    <w:p w14:paraId="12984D72" w14:textId="77777777" w:rsidR="00503C53" w:rsidRDefault="00503C53" w:rsidP="00503C53">
      <w:pPr>
        <w:spacing w:before="3"/>
        <w:rPr>
          <w:rFonts w:ascii="Calibri" w:eastAsia="Calibri" w:hAnsi="Calibri" w:cs="Calibri"/>
          <w:sz w:val="25"/>
          <w:szCs w:val="25"/>
        </w:rPr>
      </w:pPr>
    </w:p>
    <w:p w14:paraId="77DFD6A4" w14:textId="77777777" w:rsidR="00503C53" w:rsidRDefault="00503C53" w:rsidP="00503C53">
      <w:pPr>
        <w:spacing w:before="3"/>
        <w:rPr>
          <w:rFonts w:ascii="Calibri" w:eastAsia="Calibri" w:hAnsi="Calibri" w:cs="Calibri"/>
          <w:sz w:val="25"/>
          <w:szCs w:val="25"/>
        </w:rPr>
      </w:pPr>
    </w:p>
    <w:p w14:paraId="613A55AD" w14:textId="77777777" w:rsidR="00503C53" w:rsidRDefault="00503C53" w:rsidP="00503C53">
      <w:pPr>
        <w:spacing w:before="3"/>
        <w:rPr>
          <w:rFonts w:ascii="Calibri" w:eastAsia="Calibri" w:hAnsi="Calibri" w:cs="Calibri"/>
          <w:sz w:val="25"/>
          <w:szCs w:val="25"/>
        </w:rPr>
      </w:pPr>
    </w:p>
    <w:p w14:paraId="15F5B0AE" w14:textId="77777777" w:rsidR="00503C53" w:rsidRDefault="00503C53" w:rsidP="00503C53">
      <w:pPr>
        <w:spacing w:before="3"/>
        <w:rPr>
          <w:rFonts w:ascii="Calibri" w:eastAsia="Calibri" w:hAnsi="Calibri" w:cs="Calibri"/>
          <w:sz w:val="25"/>
          <w:szCs w:val="25"/>
        </w:rPr>
      </w:pPr>
    </w:p>
    <w:p w14:paraId="0D87CD18" w14:textId="77777777" w:rsidR="00503C53" w:rsidRDefault="00503C53" w:rsidP="00503C53">
      <w:pPr>
        <w:spacing w:before="3"/>
        <w:rPr>
          <w:rFonts w:ascii="Calibri" w:eastAsia="Calibri" w:hAnsi="Calibri" w:cs="Calibri"/>
          <w:sz w:val="25"/>
          <w:szCs w:val="25"/>
        </w:rPr>
      </w:pPr>
    </w:p>
    <w:p w14:paraId="2DD3C8F1" w14:textId="77777777" w:rsidR="00503C53" w:rsidRDefault="00503C53" w:rsidP="00503C53">
      <w:pPr>
        <w:spacing w:before="3"/>
        <w:rPr>
          <w:rFonts w:ascii="Calibri" w:eastAsia="Calibri" w:hAnsi="Calibri" w:cs="Calibri"/>
          <w:sz w:val="25"/>
          <w:szCs w:val="25"/>
        </w:rPr>
      </w:pPr>
    </w:p>
    <w:p w14:paraId="30D09A5F" w14:textId="77777777" w:rsidR="00503C53" w:rsidRDefault="00503C53" w:rsidP="00503C53">
      <w:pPr>
        <w:spacing w:before="3"/>
        <w:rPr>
          <w:rFonts w:ascii="Calibri" w:eastAsia="Calibri" w:hAnsi="Calibri" w:cs="Calibri"/>
          <w:sz w:val="25"/>
          <w:szCs w:val="25"/>
        </w:rPr>
      </w:pPr>
    </w:p>
    <w:p w14:paraId="4DBEF9AA" w14:textId="77777777" w:rsidR="00503C53" w:rsidRDefault="00503C53" w:rsidP="00503C53">
      <w:pPr>
        <w:pStyle w:val="Heading1"/>
        <w:numPr>
          <w:ilvl w:val="1"/>
          <w:numId w:val="1"/>
        </w:numPr>
        <w:tabs>
          <w:tab w:val="left" w:pos="1181"/>
        </w:tabs>
        <w:rPr>
          <w:b w:val="0"/>
          <w:bCs w:val="0"/>
        </w:rPr>
      </w:pPr>
      <w:r>
        <w:lastRenderedPageBreak/>
        <w:t>Resources</w:t>
      </w:r>
    </w:p>
    <w:p w14:paraId="327CCFB7" w14:textId="77777777" w:rsidR="00503C53" w:rsidRPr="00175A2E" w:rsidRDefault="00503C53" w:rsidP="00503C53">
      <w:pPr>
        <w:pStyle w:val="BodyText"/>
        <w:spacing w:before="41" w:line="276" w:lineRule="auto"/>
        <w:ind w:left="1180" w:right="143"/>
        <w:rPr>
          <w:rFonts w:asciiTheme="minorHAnsi" w:hAnsiTheme="minorHAnsi"/>
        </w:rPr>
      </w:pPr>
      <w:r w:rsidRPr="00175A2E">
        <w:rPr>
          <w:rFonts w:asciiTheme="minorHAnsi" w:hAnsiTheme="minorHAnsi" w:cs="Times New Roman"/>
        </w:rPr>
        <w:t xml:space="preserve">Several resources are available to faculty members for professional development.  These resources include professional organizations, publisher-supported seminars/webinars, Alabama Community College System sponsored events, and Jefferson State </w:t>
      </w:r>
      <w:r w:rsidRPr="00C441CC">
        <w:rPr>
          <w:rFonts w:asciiTheme="minorHAnsi" w:hAnsiTheme="minorHAnsi" w:cs="Times New Roman"/>
          <w:noProof/>
        </w:rPr>
        <w:t>library supported</w:t>
      </w:r>
      <w:r w:rsidRPr="00175A2E">
        <w:rPr>
          <w:rFonts w:asciiTheme="minorHAnsi" w:hAnsiTheme="minorHAnsi" w:cs="Times New Roman"/>
        </w:rPr>
        <w:t xml:space="preserve"> resources. Funding to cover registration for the Alabama Community College </w:t>
      </w:r>
      <w:r w:rsidR="007356D6">
        <w:rPr>
          <w:rFonts w:asciiTheme="minorHAnsi" w:hAnsiTheme="minorHAnsi" w:cs="Times New Roman"/>
        </w:rPr>
        <w:t>Association annual conference</w:t>
      </w:r>
      <w:r w:rsidRPr="00175A2E">
        <w:rPr>
          <w:rFonts w:asciiTheme="minorHAnsi" w:hAnsiTheme="minorHAnsi" w:cs="Times New Roman"/>
        </w:rPr>
        <w:t xml:space="preserve"> has </w:t>
      </w:r>
      <w:r w:rsidRPr="00C441CC">
        <w:rPr>
          <w:rFonts w:asciiTheme="minorHAnsi" w:hAnsiTheme="minorHAnsi" w:cs="Times New Roman"/>
          <w:noProof/>
        </w:rPr>
        <w:t>been covered</w:t>
      </w:r>
      <w:r w:rsidR="00985711">
        <w:rPr>
          <w:rFonts w:asciiTheme="minorHAnsi" w:hAnsiTheme="minorHAnsi" w:cs="Times New Roman"/>
        </w:rPr>
        <w:t xml:space="preserve"> by the C</w:t>
      </w:r>
      <w:r>
        <w:rPr>
          <w:rFonts w:asciiTheme="minorHAnsi" w:hAnsiTheme="minorHAnsi" w:cs="Times New Roman"/>
        </w:rPr>
        <w:t xml:space="preserve">ollege </w:t>
      </w:r>
      <w:r w:rsidRPr="00175A2E">
        <w:rPr>
          <w:rFonts w:asciiTheme="minorHAnsi" w:hAnsiTheme="minorHAnsi" w:cs="Times New Roman"/>
        </w:rPr>
        <w:t xml:space="preserve">and </w:t>
      </w:r>
      <w:r w:rsidRPr="00175A2E">
        <w:rPr>
          <w:rFonts w:asciiTheme="minorHAnsi" w:hAnsiTheme="minorHAnsi"/>
        </w:rPr>
        <w:t xml:space="preserve">the </w:t>
      </w:r>
      <w:r w:rsidR="00C441CC">
        <w:rPr>
          <w:rFonts w:asciiTheme="minorHAnsi" w:hAnsiTheme="minorHAnsi"/>
          <w:noProof/>
        </w:rPr>
        <w:t>D</w:t>
      </w:r>
      <w:r w:rsidRPr="00C441CC">
        <w:rPr>
          <w:rFonts w:asciiTheme="minorHAnsi" w:hAnsiTheme="minorHAnsi"/>
          <w:noProof/>
        </w:rPr>
        <w:t>epartment</w:t>
      </w:r>
      <w:r w:rsidRPr="00175A2E">
        <w:rPr>
          <w:rFonts w:asciiTheme="minorHAnsi" w:hAnsiTheme="minorHAnsi"/>
        </w:rPr>
        <w:t xml:space="preserve"> respectfully requests that this funding</w:t>
      </w:r>
      <w:r w:rsidRPr="00175A2E">
        <w:rPr>
          <w:rFonts w:asciiTheme="minorHAnsi" w:hAnsiTheme="minorHAnsi"/>
          <w:spacing w:val="-4"/>
        </w:rPr>
        <w:t xml:space="preserve"> </w:t>
      </w:r>
      <w:r w:rsidRPr="00175A2E">
        <w:rPr>
          <w:rFonts w:asciiTheme="minorHAnsi" w:hAnsiTheme="minorHAnsi"/>
        </w:rPr>
        <w:t>continue.</w:t>
      </w:r>
    </w:p>
    <w:p w14:paraId="79397AF7" w14:textId="77777777" w:rsidR="00503C53" w:rsidRDefault="00503C53" w:rsidP="00503C53">
      <w:pPr>
        <w:spacing w:before="5"/>
        <w:rPr>
          <w:rFonts w:ascii="Calibri" w:eastAsia="Calibri" w:hAnsi="Calibri" w:cs="Calibri"/>
          <w:sz w:val="25"/>
          <w:szCs w:val="25"/>
        </w:rPr>
      </w:pPr>
    </w:p>
    <w:p w14:paraId="2D2F4D9E" w14:textId="77777777" w:rsidR="00503C53" w:rsidRDefault="00503C53" w:rsidP="00503C53">
      <w:pPr>
        <w:pStyle w:val="Heading1"/>
        <w:numPr>
          <w:ilvl w:val="1"/>
          <w:numId w:val="1"/>
        </w:numPr>
        <w:tabs>
          <w:tab w:val="left" w:pos="1181"/>
        </w:tabs>
        <w:rPr>
          <w:b w:val="0"/>
          <w:bCs w:val="0"/>
        </w:rPr>
      </w:pPr>
      <w:r>
        <w:t>Enrollment</w:t>
      </w:r>
    </w:p>
    <w:p w14:paraId="0AC171DB" w14:textId="77777777" w:rsidR="003F6388" w:rsidRPr="003F6388" w:rsidRDefault="003F6388" w:rsidP="003F6388">
      <w:pPr>
        <w:pStyle w:val="ListParagraph"/>
        <w:ind w:left="1180"/>
        <w:rPr>
          <w:rFonts w:ascii="Maiandra GD" w:hAnsi="Maiandra GD"/>
        </w:rPr>
      </w:pPr>
      <w:r w:rsidRPr="003F6388">
        <w:rPr>
          <w:rFonts w:ascii="Maiandra GD" w:hAnsi="Maiandra GD"/>
        </w:rPr>
        <w:t>Enrollment from Fall ’17-18 through Summer ’17-18 was 11.893 students.</w:t>
      </w:r>
      <w:r>
        <w:rPr>
          <w:rFonts w:ascii="Maiandra GD" w:hAnsi="Maiandra GD"/>
        </w:rPr>
        <w:t xml:space="preserve"> </w:t>
      </w:r>
      <w:r w:rsidRPr="003F6388">
        <w:rPr>
          <w:rFonts w:ascii="Maiandra GD" w:hAnsi="Maiandra GD"/>
        </w:rPr>
        <w:t>Enrollment from Fall ’18-19 through Summer ’18-19 was 12.012 students</w:t>
      </w:r>
      <w:r>
        <w:rPr>
          <w:rFonts w:ascii="Maiandra GD" w:hAnsi="Maiandra GD"/>
        </w:rPr>
        <w:t>.</w:t>
      </w:r>
      <w:r w:rsidRPr="003F6388">
        <w:rPr>
          <w:rFonts w:ascii="Maiandra GD" w:hAnsi="Maiandra GD"/>
        </w:rPr>
        <w:t xml:space="preserve">  </w:t>
      </w:r>
      <w:bookmarkStart w:id="1" w:name="_Hlk16582833"/>
      <w:r w:rsidRPr="003F6388">
        <w:rPr>
          <w:rFonts w:ascii="Maiandra GD" w:hAnsi="Maiandra GD"/>
        </w:rPr>
        <w:t>The Shelby campus enrollment for Fall ’17-18 through Summer ’17-18 was 6,039</w:t>
      </w:r>
      <w:bookmarkEnd w:id="1"/>
      <w:r>
        <w:rPr>
          <w:rFonts w:ascii="Maiandra GD" w:hAnsi="Maiandra GD"/>
        </w:rPr>
        <w:t xml:space="preserve">. </w:t>
      </w:r>
      <w:r w:rsidRPr="003F6388">
        <w:rPr>
          <w:rFonts w:ascii="Maiandra GD" w:hAnsi="Maiandra GD"/>
        </w:rPr>
        <w:t>The Shelby campus enrollment for Fall ’18-19 through Summer ’18-19 was 5,813.</w:t>
      </w:r>
    </w:p>
    <w:p w14:paraId="3A398EAA" w14:textId="77777777" w:rsidR="00503C53" w:rsidRDefault="00503C53" w:rsidP="00503C53">
      <w:pPr>
        <w:rPr>
          <w:rFonts w:ascii="Calibri" w:eastAsia="Calibri" w:hAnsi="Calibri" w:cs="Calibri"/>
          <w:sz w:val="25"/>
          <w:szCs w:val="25"/>
        </w:rPr>
      </w:pPr>
    </w:p>
    <w:p w14:paraId="4D22DAC3" w14:textId="77777777" w:rsidR="00503C53" w:rsidRDefault="00503C53" w:rsidP="00503C53">
      <w:pPr>
        <w:pStyle w:val="Heading1"/>
        <w:numPr>
          <w:ilvl w:val="1"/>
          <w:numId w:val="1"/>
        </w:numPr>
        <w:tabs>
          <w:tab w:val="left" w:pos="1231"/>
        </w:tabs>
        <w:ind w:left="1230" w:hanging="410"/>
        <w:rPr>
          <w:b w:val="0"/>
          <w:bCs w:val="0"/>
        </w:rPr>
      </w:pPr>
      <w:r>
        <w:t>Facilities</w:t>
      </w:r>
    </w:p>
    <w:p w14:paraId="4D2F3DDC" w14:textId="77777777" w:rsidR="00503C53" w:rsidRPr="00547CCF" w:rsidRDefault="00503C53" w:rsidP="00503C53">
      <w:pPr>
        <w:pStyle w:val="BodyText"/>
        <w:spacing w:before="41" w:line="276" w:lineRule="auto"/>
        <w:ind w:left="1180" w:right="231"/>
      </w:pPr>
      <w:r>
        <w:t xml:space="preserve"> </w:t>
      </w:r>
      <w:r w:rsidR="003F6388">
        <w:t>C</w:t>
      </w:r>
      <w:r>
        <w:t xml:space="preserve">omputer labs, and office space are all currently </w:t>
      </w:r>
      <w:proofErr w:type="gramStart"/>
      <w:r>
        <w:t>sufficient</w:t>
      </w:r>
      <w:proofErr w:type="gramEnd"/>
      <w:r>
        <w:t xml:space="preserve"> to meet the </w:t>
      </w:r>
      <w:r>
        <w:rPr>
          <w:rFonts w:cs="Calibri"/>
        </w:rPr>
        <w:t xml:space="preserve">department’s needs. </w:t>
      </w:r>
      <w:r w:rsidR="003F6388">
        <w:rPr>
          <w:rFonts w:cs="Calibri"/>
        </w:rPr>
        <w:t xml:space="preserve">Classroom space is needed to continue offering additional courses in math. </w:t>
      </w:r>
      <w:proofErr w:type="gramStart"/>
      <w:r>
        <w:rPr>
          <w:rFonts w:cs="Calibri"/>
        </w:rPr>
        <w:t>The majority of</w:t>
      </w:r>
      <w:proofErr w:type="gramEnd"/>
      <w:r>
        <w:rPr>
          <w:rFonts w:cs="Calibri"/>
        </w:rPr>
        <w:t xml:space="preserve"> the math, chemistry, and physical science courses </w:t>
      </w:r>
      <w:r w:rsidRPr="00C441CC">
        <w:rPr>
          <w:rFonts w:cs="Calibri"/>
          <w:noProof/>
        </w:rPr>
        <w:t>are taught</w:t>
      </w:r>
      <w:r>
        <w:rPr>
          <w:rFonts w:cs="Calibri"/>
        </w:rPr>
        <w:t xml:space="preserve"> in the Math Science Building.  </w:t>
      </w:r>
      <w:r w:rsidR="007356D6">
        <w:rPr>
          <w:rFonts w:cs="Calibri"/>
        </w:rPr>
        <w:t xml:space="preserve">However, some classes </w:t>
      </w:r>
      <w:r w:rsidR="007356D6" w:rsidRPr="00C441CC">
        <w:rPr>
          <w:rFonts w:cs="Calibri"/>
          <w:noProof/>
        </w:rPr>
        <w:t>are</w:t>
      </w:r>
      <w:r w:rsidR="007356D6">
        <w:rPr>
          <w:rFonts w:cs="Calibri"/>
        </w:rPr>
        <w:t xml:space="preserve"> taught in the Health Science Building</w:t>
      </w:r>
      <w:r w:rsidR="003F6388">
        <w:rPr>
          <w:rFonts w:cs="Calibri"/>
        </w:rPr>
        <w:t>, and General Studies Building</w:t>
      </w:r>
      <w:r w:rsidR="007356D6">
        <w:rPr>
          <w:rFonts w:cs="Calibri"/>
        </w:rPr>
        <w:t xml:space="preserve"> when necessary</w:t>
      </w:r>
      <w:r>
        <w:t>.</w:t>
      </w:r>
      <w:r w:rsidR="007065B8">
        <w:t xml:space="preserve"> </w:t>
      </w:r>
    </w:p>
    <w:p w14:paraId="286504A7" w14:textId="77777777" w:rsidR="00F3409C" w:rsidRPr="00F3409C" w:rsidRDefault="00F3409C" w:rsidP="00BA0675">
      <w:pPr>
        <w:pStyle w:val="Heading1"/>
        <w:tabs>
          <w:tab w:val="left" w:pos="1181"/>
        </w:tabs>
        <w:ind w:left="1180"/>
        <w:rPr>
          <w:b w:val="0"/>
          <w:bCs w:val="0"/>
        </w:rPr>
      </w:pPr>
    </w:p>
    <w:p w14:paraId="46704B71" w14:textId="77777777" w:rsidR="00503C53" w:rsidRDefault="00503C53" w:rsidP="00503C53">
      <w:pPr>
        <w:pStyle w:val="Heading1"/>
        <w:numPr>
          <w:ilvl w:val="1"/>
          <w:numId w:val="1"/>
        </w:numPr>
        <w:tabs>
          <w:tab w:val="left" w:pos="1181"/>
        </w:tabs>
        <w:rPr>
          <w:b w:val="0"/>
          <w:bCs w:val="0"/>
        </w:rPr>
      </w:pPr>
      <w:r>
        <w:t>Equipment</w:t>
      </w:r>
    </w:p>
    <w:p w14:paraId="5D0B008C" w14:textId="77777777" w:rsidR="00503C53" w:rsidRPr="008F0C83" w:rsidRDefault="00503C53" w:rsidP="00503C53">
      <w:pPr>
        <w:pStyle w:val="BodyText"/>
        <w:spacing w:before="39" w:line="276" w:lineRule="auto"/>
        <w:ind w:left="1180" w:right="152"/>
        <w:jc w:val="both"/>
        <w:rPr>
          <w:b/>
        </w:rPr>
      </w:pPr>
      <w:r w:rsidRPr="00C441CC">
        <w:rPr>
          <w:noProof/>
        </w:rPr>
        <w:t>All major</w:t>
      </w:r>
      <w:r>
        <w:t xml:space="preserve"> faculty and classroom equipment </w:t>
      </w:r>
      <w:r w:rsidRPr="00C441CC">
        <w:rPr>
          <w:noProof/>
        </w:rPr>
        <w:t>was replaced</w:t>
      </w:r>
      <w:r>
        <w:t xml:space="preserve"> during the </w:t>
      </w:r>
      <w:r w:rsidR="007065B8">
        <w:t>20</w:t>
      </w:r>
      <w:r w:rsidR="003F6388">
        <w:t>18-19</w:t>
      </w:r>
      <w:r w:rsidR="007065B8">
        <w:t xml:space="preserve"> budgetary year</w:t>
      </w:r>
      <w:r>
        <w:t xml:space="preserve">. This equipment will need to be maintained to ensure all software </w:t>
      </w:r>
      <w:r w:rsidRPr="00C441CC">
        <w:rPr>
          <w:noProof/>
        </w:rPr>
        <w:t>is upgraded</w:t>
      </w:r>
      <w:r>
        <w:t xml:space="preserve"> on a regular basis. </w:t>
      </w:r>
      <w:r w:rsidR="003F6388">
        <w:t xml:space="preserve">Portable Elmo machines were purchased during the 2018-2019school year. </w:t>
      </w:r>
      <w:r w:rsidR="007065B8">
        <w:t>However, due to age</w:t>
      </w:r>
      <w:r w:rsidR="003F6388">
        <w:t xml:space="preserve"> of older Elmo systems permanently in the classrooms, those </w:t>
      </w:r>
      <w:r w:rsidR="007065B8">
        <w:t>will need to be replaced during the 20</w:t>
      </w:r>
      <w:r w:rsidR="00BA0675">
        <w:t>1</w:t>
      </w:r>
      <w:r w:rsidR="003F6388">
        <w:t>9-2021</w:t>
      </w:r>
      <w:r w:rsidR="007065B8">
        <w:t xml:space="preserve"> academic year</w:t>
      </w:r>
      <w:r w:rsidR="00BA0675">
        <w:t xml:space="preserve">. </w:t>
      </w:r>
    </w:p>
    <w:p w14:paraId="0A20D42D" w14:textId="77777777" w:rsidR="00503C53" w:rsidRDefault="00503C53" w:rsidP="00503C53">
      <w:pPr>
        <w:pStyle w:val="BodyText"/>
        <w:spacing w:before="39" w:line="276" w:lineRule="auto"/>
        <w:ind w:left="1180" w:right="152"/>
        <w:jc w:val="both"/>
      </w:pPr>
    </w:p>
    <w:p w14:paraId="2878899B" w14:textId="77777777" w:rsidR="00503C53" w:rsidRDefault="00503C53" w:rsidP="00503C53">
      <w:pPr>
        <w:pStyle w:val="BodyText"/>
        <w:spacing w:before="39" w:line="276" w:lineRule="auto"/>
        <w:ind w:left="0" w:right="152"/>
        <w:jc w:val="both"/>
        <w:sectPr w:rsidR="00503C53">
          <w:footerReference w:type="default" r:id="rId10"/>
          <w:pgSz w:w="12240" w:h="15840"/>
          <w:pgMar w:top="1400" w:right="1320" w:bottom="1200" w:left="1340" w:header="0" w:footer="1014" w:gutter="0"/>
          <w:cols w:space="720"/>
        </w:sectPr>
      </w:pPr>
    </w:p>
    <w:p w14:paraId="3343CF2F" w14:textId="77777777" w:rsidR="00503C53" w:rsidRDefault="00503C53" w:rsidP="00503C53">
      <w:pPr>
        <w:pStyle w:val="Heading1"/>
        <w:spacing w:line="278" w:lineRule="auto"/>
        <w:ind w:left="0" w:right="231"/>
        <w:rPr>
          <w:b w:val="0"/>
          <w:bCs w:val="0"/>
        </w:rPr>
      </w:pPr>
      <w:r>
        <w:lastRenderedPageBreak/>
        <w:t>External Conditions (such as state funding, accrediting agencies, advisory committees, postsecondary policy</w:t>
      </w:r>
      <w:r>
        <w:rPr>
          <w:spacing w:val="-4"/>
        </w:rPr>
        <w:t xml:space="preserve"> </w:t>
      </w:r>
      <w:r>
        <w:t>changes):</w:t>
      </w:r>
    </w:p>
    <w:p w14:paraId="4B7009AD" w14:textId="77777777" w:rsidR="00503C53" w:rsidRPr="00EE283B" w:rsidRDefault="00503C53" w:rsidP="00503C53">
      <w:pPr>
        <w:rPr>
          <w:rFonts w:ascii="Times New Roman" w:hAnsi="Times New Roman" w:cs="Times New Roman"/>
        </w:rPr>
      </w:pPr>
      <w:r>
        <w:rPr>
          <w:rFonts w:ascii="Times New Roman" w:hAnsi="Times New Roman" w:cs="Times New Roman"/>
        </w:rPr>
        <w:t xml:space="preserve">All </w:t>
      </w:r>
      <w:r w:rsidRPr="009A44EA">
        <w:rPr>
          <w:rFonts w:ascii="Times New Roman" w:hAnsi="Times New Roman" w:cs="Times New Roman"/>
        </w:rPr>
        <w:t>courses</w:t>
      </w:r>
      <w:r>
        <w:rPr>
          <w:rFonts w:ascii="Times New Roman" w:hAnsi="Times New Roman" w:cs="Times New Roman"/>
        </w:rPr>
        <w:t xml:space="preserve"> within the department </w:t>
      </w:r>
      <w:r w:rsidRPr="00C441CC">
        <w:rPr>
          <w:rFonts w:ascii="Times New Roman" w:hAnsi="Times New Roman" w:cs="Times New Roman"/>
          <w:noProof/>
        </w:rPr>
        <w:t>are regulated</w:t>
      </w:r>
      <w:r w:rsidR="00C441CC">
        <w:rPr>
          <w:rFonts w:ascii="Times New Roman" w:hAnsi="Times New Roman" w:cs="Times New Roman"/>
        </w:rPr>
        <w:t xml:space="preserve"> by the Alabama Community College System central office</w:t>
      </w:r>
      <w:r w:rsidRPr="009A44EA">
        <w:rPr>
          <w:rFonts w:ascii="Times New Roman" w:hAnsi="Times New Roman" w:cs="Times New Roman"/>
        </w:rPr>
        <w:t xml:space="preserve">.  A statewide syllabus and competencies </w:t>
      </w:r>
      <w:r w:rsidRPr="00C441CC">
        <w:rPr>
          <w:rFonts w:ascii="Times New Roman" w:hAnsi="Times New Roman" w:cs="Times New Roman"/>
          <w:noProof/>
        </w:rPr>
        <w:t>are established</w:t>
      </w:r>
      <w:r w:rsidRPr="009A44EA">
        <w:rPr>
          <w:rFonts w:ascii="Times New Roman" w:hAnsi="Times New Roman" w:cs="Times New Roman"/>
        </w:rPr>
        <w:t xml:space="preserve"> for every course.  The </w:t>
      </w:r>
      <w:r w:rsidRPr="00C441CC">
        <w:rPr>
          <w:rFonts w:ascii="Times New Roman" w:hAnsi="Times New Roman" w:cs="Times New Roman"/>
          <w:noProof/>
        </w:rPr>
        <w:t>competencies</w:t>
      </w:r>
      <w:r w:rsidRPr="009A44EA">
        <w:rPr>
          <w:rFonts w:ascii="Times New Roman" w:hAnsi="Times New Roman" w:cs="Times New Roman"/>
        </w:rPr>
        <w:t xml:space="preserve"> are reviewed and updated as changes occur.  </w:t>
      </w:r>
    </w:p>
    <w:p w14:paraId="24301641" w14:textId="77777777" w:rsidR="00503C53" w:rsidRDefault="00503C53" w:rsidP="00503C53">
      <w:pPr>
        <w:rPr>
          <w:rFonts w:ascii="Calibri" w:eastAsia="Calibri" w:hAnsi="Calibri" w:cs="Calibri"/>
        </w:rPr>
      </w:pPr>
    </w:p>
    <w:p w14:paraId="63D27E5F" w14:textId="77777777" w:rsidR="00BA0675" w:rsidRDefault="00985711" w:rsidP="00503C53">
      <w:pPr>
        <w:rPr>
          <w:b/>
          <w:u w:val="single"/>
        </w:rPr>
      </w:pPr>
      <w:r>
        <w:rPr>
          <w:b/>
          <w:u w:val="single"/>
        </w:rPr>
        <w:t>201</w:t>
      </w:r>
      <w:r w:rsidR="003F6388">
        <w:rPr>
          <w:b/>
          <w:u w:val="single"/>
        </w:rPr>
        <w:t>8-2019</w:t>
      </w:r>
      <w:r w:rsidR="00503C53" w:rsidRPr="00175A2E">
        <w:rPr>
          <w:b/>
          <w:u w:val="single"/>
        </w:rPr>
        <w:t xml:space="preserve"> Accomplishments: </w:t>
      </w:r>
    </w:p>
    <w:p w14:paraId="1D46FCA6" w14:textId="77777777" w:rsidR="00E928E0" w:rsidRPr="003F6388" w:rsidRDefault="006E4735" w:rsidP="006E4735">
      <w:pPr>
        <w:pStyle w:val="ListParagraph"/>
        <w:numPr>
          <w:ilvl w:val="0"/>
          <w:numId w:val="2"/>
        </w:numPr>
      </w:pPr>
      <w:r w:rsidRPr="003F6388">
        <w:t>Yu-</w:t>
      </w:r>
      <w:proofErr w:type="spellStart"/>
      <w:r w:rsidRPr="003F6388">
        <w:t>ing</w:t>
      </w:r>
      <w:proofErr w:type="spellEnd"/>
      <w:r w:rsidRPr="003F6388">
        <w:t xml:space="preserve"> Hargett- attended the Open Source Conference in Montgomery, Alabama.</w:t>
      </w:r>
    </w:p>
    <w:p w14:paraId="475722A1" w14:textId="77777777" w:rsidR="00503C53" w:rsidRPr="003F6388" w:rsidRDefault="00503C53" w:rsidP="00503C53">
      <w:pPr>
        <w:pStyle w:val="ListParagraph"/>
        <w:widowControl/>
        <w:numPr>
          <w:ilvl w:val="0"/>
          <w:numId w:val="2"/>
        </w:numPr>
        <w:spacing w:after="200" w:line="276" w:lineRule="auto"/>
        <w:contextualSpacing/>
      </w:pPr>
      <w:r w:rsidRPr="003F6388">
        <w:t xml:space="preserve">Corey Kline </w:t>
      </w:r>
      <w:r w:rsidR="00B943F0" w:rsidRPr="003F6388">
        <w:t>–</w:t>
      </w:r>
      <w:r w:rsidRPr="003F6388">
        <w:t xml:space="preserve"> </w:t>
      </w:r>
      <w:r w:rsidR="00B943F0" w:rsidRPr="003F6388">
        <w:t>Attended Strategies for Adaptive Learning training session sponsored by Pearson Publishing</w:t>
      </w:r>
      <w:r w:rsidR="0073611D" w:rsidRPr="003F6388">
        <w:t>.</w:t>
      </w:r>
    </w:p>
    <w:p w14:paraId="74D84869" w14:textId="77777777" w:rsidR="00503C53" w:rsidRDefault="00F3007D" w:rsidP="00F3007D">
      <w:pPr>
        <w:pStyle w:val="ListParagraph"/>
        <w:widowControl/>
        <w:numPr>
          <w:ilvl w:val="0"/>
          <w:numId w:val="2"/>
        </w:numPr>
        <w:spacing w:after="200" w:line="276" w:lineRule="auto"/>
        <w:contextualSpacing/>
      </w:pPr>
      <w:r w:rsidRPr="003F6388">
        <w:t>Yu-</w:t>
      </w:r>
      <w:proofErr w:type="spellStart"/>
      <w:r w:rsidRPr="003F6388">
        <w:t>ing</w:t>
      </w:r>
      <w:proofErr w:type="spellEnd"/>
      <w:r w:rsidRPr="003F6388">
        <w:t xml:space="preserve"> Hargett, </w:t>
      </w:r>
      <w:proofErr w:type="spellStart"/>
      <w:r w:rsidRPr="003F6388">
        <w:t>Magaret</w:t>
      </w:r>
      <w:proofErr w:type="spellEnd"/>
      <w:r w:rsidRPr="003F6388">
        <w:t xml:space="preserve"> Thrasher and </w:t>
      </w:r>
      <w:proofErr w:type="spellStart"/>
      <w:r w:rsidRPr="003F6388">
        <w:t>Konstatinos</w:t>
      </w:r>
      <w:proofErr w:type="spellEnd"/>
      <w:r w:rsidRPr="003F6388">
        <w:t xml:space="preserve"> </w:t>
      </w:r>
      <w:proofErr w:type="spellStart"/>
      <w:r w:rsidRPr="003F6388">
        <w:t>Theodorou</w:t>
      </w:r>
      <w:proofErr w:type="spellEnd"/>
      <w:r w:rsidRPr="003F6388">
        <w:t xml:space="preserve"> </w:t>
      </w:r>
      <w:r w:rsidR="00503C53" w:rsidRPr="003F6388">
        <w:t xml:space="preserve">- </w:t>
      </w:r>
      <w:r w:rsidRPr="003F6388">
        <w:t xml:space="preserve">Attended the annual Alabama Community College Association conference. </w:t>
      </w:r>
    </w:p>
    <w:p w14:paraId="285EE0C1" w14:textId="77777777" w:rsidR="00256B28" w:rsidRPr="003F6388" w:rsidRDefault="00256B28" w:rsidP="00F3007D">
      <w:pPr>
        <w:pStyle w:val="ListParagraph"/>
        <w:widowControl/>
        <w:numPr>
          <w:ilvl w:val="0"/>
          <w:numId w:val="2"/>
        </w:numPr>
        <w:spacing w:after="200" w:line="276" w:lineRule="auto"/>
        <w:contextualSpacing/>
      </w:pPr>
      <w:r>
        <w:t>Corey Kline was accepted into the Instructional Leadership Academy.</w:t>
      </w:r>
    </w:p>
    <w:p w14:paraId="5AE10249" w14:textId="77777777" w:rsidR="00503C53" w:rsidRPr="003F6388" w:rsidRDefault="00503C53" w:rsidP="007065B8">
      <w:pPr>
        <w:pStyle w:val="ListParagraph"/>
        <w:widowControl/>
        <w:numPr>
          <w:ilvl w:val="0"/>
          <w:numId w:val="2"/>
        </w:numPr>
        <w:spacing w:after="200" w:line="276" w:lineRule="auto"/>
        <w:contextualSpacing/>
      </w:pPr>
      <w:r w:rsidRPr="003F6388">
        <w:t>Lisa Nagy -</w:t>
      </w:r>
      <w:r w:rsidR="008427FB" w:rsidRPr="003F6388">
        <w:t xml:space="preserve"> </w:t>
      </w:r>
      <w:bookmarkStart w:id="2" w:name="_Hlk493257182"/>
      <w:r w:rsidR="008427FB" w:rsidRPr="003F6388">
        <w:t>Attended the American Chemical Society annual conference meeting</w:t>
      </w:r>
      <w:r w:rsidRPr="003F6388">
        <w:t xml:space="preserve"> </w:t>
      </w:r>
      <w:r w:rsidR="00F3007D" w:rsidRPr="003F6388">
        <w:t>in San Diego, CA</w:t>
      </w:r>
      <w:bookmarkEnd w:id="2"/>
      <w:r w:rsidRPr="003F6388">
        <w:t>.</w:t>
      </w:r>
    </w:p>
    <w:p w14:paraId="052190E0" w14:textId="77777777" w:rsidR="00263F8E" w:rsidRPr="003F6388" w:rsidRDefault="00263F8E" w:rsidP="007065B8">
      <w:pPr>
        <w:pStyle w:val="ListParagraph"/>
        <w:widowControl/>
        <w:numPr>
          <w:ilvl w:val="0"/>
          <w:numId w:val="2"/>
        </w:numPr>
        <w:spacing w:after="200" w:line="276" w:lineRule="auto"/>
        <w:contextualSpacing/>
      </w:pPr>
      <w:r w:rsidRPr="003F6388">
        <w:t xml:space="preserve">Jeff </w:t>
      </w:r>
      <w:r w:rsidR="00400EC2" w:rsidRPr="003F6388">
        <w:t>Darby was hired full time to replace Stella Langley who resigned.</w:t>
      </w:r>
    </w:p>
    <w:p w14:paraId="73BF997E" w14:textId="77777777" w:rsidR="003F6388" w:rsidRPr="003F6388" w:rsidRDefault="003F6388" w:rsidP="007065B8">
      <w:pPr>
        <w:pStyle w:val="ListParagraph"/>
        <w:widowControl/>
        <w:numPr>
          <w:ilvl w:val="0"/>
          <w:numId w:val="2"/>
        </w:numPr>
        <w:spacing w:after="200" w:line="276" w:lineRule="auto"/>
        <w:contextualSpacing/>
      </w:pPr>
      <w:r w:rsidRPr="003F6388">
        <w:t>Corey Kline resigned as a full-time math instructor and was replaced by Jamie Holley</w:t>
      </w:r>
    </w:p>
    <w:p w14:paraId="187078DA" w14:textId="77777777" w:rsidR="00503C53" w:rsidRPr="007356D6" w:rsidRDefault="00503C53" w:rsidP="007065B8">
      <w:pPr>
        <w:spacing w:before="169"/>
        <w:ind w:right="143"/>
        <w:rPr>
          <w:rFonts w:ascii="Calibri" w:eastAsia="Calibri" w:hAnsi="Calibri" w:cs="Calibri"/>
          <w:u w:val="single"/>
        </w:rPr>
      </w:pPr>
      <w:r w:rsidRPr="007356D6">
        <w:rPr>
          <w:rFonts w:ascii="Calibri"/>
          <w:b/>
          <w:u w:val="single"/>
        </w:rPr>
        <w:t>Unit Goals for</w:t>
      </w:r>
      <w:r w:rsidRPr="007356D6">
        <w:rPr>
          <w:rFonts w:ascii="Calibri"/>
          <w:b/>
          <w:spacing w:val="-12"/>
          <w:u w:val="single"/>
        </w:rPr>
        <w:t xml:space="preserve"> </w:t>
      </w:r>
      <w:r w:rsidR="003F6388">
        <w:rPr>
          <w:rFonts w:ascii="Calibri"/>
          <w:b/>
          <w:u w:val="single"/>
        </w:rPr>
        <w:t>2019-2021</w:t>
      </w:r>
    </w:p>
    <w:p w14:paraId="2DD90343" w14:textId="77777777" w:rsidR="001010D1" w:rsidRDefault="001010D1" w:rsidP="00503C53">
      <w:pPr>
        <w:pStyle w:val="Default"/>
        <w:rPr>
          <w:b/>
          <w:bCs/>
          <w:sz w:val="22"/>
          <w:szCs w:val="22"/>
        </w:rPr>
      </w:pPr>
    </w:p>
    <w:p w14:paraId="795EE06D" w14:textId="77777777" w:rsidR="007065B8" w:rsidRDefault="007065B8" w:rsidP="007065B8">
      <w:pPr>
        <w:pStyle w:val="ListParagraph"/>
        <w:spacing w:line="278" w:lineRule="auto"/>
        <w:ind w:left="450" w:right="143"/>
        <w:rPr>
          <w:rFonts w:ascii="Calibri"/>
          <w:b/>
        </w:rPr>
      </w:pPr>
      <w:r>
        <w:rPr>
          <w:rFonts w:ascii="Calibri"/>
          <w:b/>
        </w:rPr>
        <w:t>Goal 1</w:t>
      </w:r>
      <w:r w:rsidRPr="00503C53">
        <w:rPr>
          <w:rFonts w:ascii="Calibri"/>
          <w:b/>
        </w:rPr>
        <w:t xml:space="preserve">: </w:t>
      </w:r>
      <w:r>
        <w:rPr>
          <w:rFonts w:ascii="Calibri"/>
          <w:b/>
        </w:rPr>
        <w:t xml:space="preserve">Hire additional support staff to assist in transcription of videos to ensure online course materials are ADA compliant. </w:t>
      </w:r>
    </w:p>
    <w:p w14:paraId="47D4B38D" w14:textId="77777777" w:rsidR="007065B8" w:rsidRDefault="007065B8" w:rsidP="007065B8">
      <w:pPr>
        <w:pStyle w:val="ListParagraph"/>
        <w:spacing w:line="278" w:lineRule="auto"/>
        <w:ind w:left="450" w:right="143"/>
        <w:rPr>
          <w:rFonts w:ascii="Calibri"/>
          <w:b/>
        </w:rPr>
      </w:pPr>
    </w:p>
    <w:p w14:paraId="45F90F19" w14:textId="77777777" w:rsidR="007065B8" w:rsidRDefault="007065B8" w:rsidP="007065B8">
      <w:pPr>
        <w:pStyle w:val="ListParagraph"/>
        <w:spacing w:line="278" w:lineRule="auto"/>
        <w:ind w:left="450" w:right="143"/>
        <w:rPr>
          <w:rFonts w:ascii="Calibri"/>
          <w:b/>
        </w:rPr>
      </w:pPr>
      <w:r>
        <w:rPr>
          <w:rFonts w:ascii="Calibri"/>
          <w:b/>
        </w:rPr>
        <w:t>Objective:</w:t>
      </w:r>
    </w:p>
    <w:p w14:paraId="7EC51AFA" w14:textId="77777777" w:rsidR="007065B8" w:rsidRPr="007065B8" w:rsidRDefault="007065B8" w:rsidP="007065B8">
      <w:pPr>
        <w:pStyle w:val="ListParagraph"/>
        <w:spacing w:line="278" w:lineRule="auto"/>
        <w:ind w:left="450" w:right="143"/>
        <w:rPr>
          <w:rFonts w:ascii="Calibri" w:eastAsia="Calibri" w:hAnsi="Calibri" w:cs="Calibri"/>
        </w:rPr>
      </w:pPr>
      <w:r w:rsidRPr="007065B8">
        <w:rPr>
          <w:rFonts w:ascii="Calibri"/>
        </w:rPr>
        <w:t>Instructors who teach online and hybrid courses record hundreds of hours of lecture to provide students with beneficial learning resource.  Traditionally, these courses utilize Tegrity</w:t>
      </w:r>
      <w:r>
        <w:rPr>
          <w:rFonts w:ascii="Calibri" w:hAnsi="Calibri"/>
        </w:rPr>
        <w:t>©</w:t>
      </w:r>
      <w:r w:rsidRPr="007065B8">
        <w:rPr>
          <w:rFonts w:ascii="Calibri"/>
        </w:rPr>
        <w:t xml:space="preserve"> or other video resources provided by book p</w:t>
      </w:r>
      <w:r>
        <w:rPr>
          <w:rFonts w:ascii="Calibri"/>
        </w:rPr>
        <w:t>ublishers. However, the videos do</w:t>
      </w:r>
      <w:r w:rsidRPr="007065B8">
        <w:rPr>
          <w:rFonts w:ascii="Calibri"/>
        </w:rPr>
        <w:t xml:space="preserve"> not have closed caption capabilities for the hearing impaired.  </w:t>
      </w:r>
      <w:r w:rsidR="003F6388" w:rsidRPr="007065B8">
        <w:rPr>
          <w:rFonts w:ascii="Calibri"/>
        </w:rPr>
        <w:t>To</w:t>
      </w:r>
      <w:r w:rsidRPr="007065B8">
        <w:rPr>
          <w:rFonts w:ascii="Calibri"/>
        </w:rPr>
        <w:t xml:space="preserve"> continue to utilize videos in non-traditional courses</w:t>
      </w:r>
      <w:r>
        <w:rPr>
          <w:rFonts w:ascii="Calibri"/>
        </w:rPr>
        <w:t>,</w:t>
      </w:r>
      <w:r w:rsidRPr="007065B8">
        <w:rPr>
          <w:rFonts w:ascii="Calibri"/>
        </w:rPr>
        <w:t xml:space="preserve"> it is necessary to ensure previously recorded and future materials are ADA compliant. The task of transcribing videos is laborious and expensive when outsourced. Additionally, faculty who have numerous videos need assistance to do the work and reevaluate the transcription. Therefore, the department is requesting a L-19 who can assist with this task. </w:t>
      </w:r>
    </w:p>
    <w:p w14:paraId="6AA8F469" w14:textId="77777777" w:rsidR="007065B8" w:rsidRDefault="007065B8" w:rsidP="007065B8">
      <w:pPr>
        <w:pStyle w:val="BodyText"/>
        <w:spacing w:before="197" w:line="278" w:lineRule="auto"/>
        <w:ind w:left="450" w:right="438"/>
        <w:rPr>
          <w:noProof/>
        </w:rPr>
      </w:pPr>
      <w:r w:rsidRPr="00C441CC">
        <w:rPr>
          <w:b/>
          <w:noProof/>
        </w:rPr>
        <w:t>Method of Assessment</w:t>
      </w:r>
      <w:r w:rsidRPr="00C441CC">
        <w:rPr>
          <w:noProof/>
        </w:rPr>
        <w:t xml:space="preserve">: </w:t>
      </w:r>
    </w:p>
    <w:p w14:paraId="6EB54944" w14:textId="77777777" w:rsidR="007065B8" w:rsidRDefault="007065B8" w:rsidP="007065B8">
      <w:pPr>
        <w:pStyle w:val="BodyText"/>
        <w:spacing w:before="197" w:line="278" w:lineRule="auto"/>
        <w:ind w:left="450" w:right="438"/>
        <w:rPr>
          <w:noProof/>
        </w:rPr>
      </w:pPr>
      <w:r>
        <w:rPr>
          <w:noProof/>
        </w:rPr>
        <w:t xml:space="preserve">Faculty will work with the assistant to evaluate the accurateness of the trascription. </w:t>
      </w:r>
    </w:p>
    <w:p w14:paraId="3BC8AFD6" w14:textId="77777777" w:rsidR="007065B8" w:rsidRDefault="007065B8" w:rsidP="007065B8">
      <w:pPr>
        <w:pStyle w:val="BodyText"/>
        <w:spacing w:before="195" w:line="276" w:lineRule="auto"/>
        <w:ind w:left="450" w:right="143"/>
      </w:pPr>
      <w:r>
        <w:rPr>
          <w:b/>
        </w:rPr>
        <w:t>Additional Funds Requested</w:t>
      </w:r>
      <w:r>
        <w:t xml:space="preserve">: </w:t>
      </w:r>
    </w:p>
    <w:p w14:paraId="1D0E8195" w14:textId="77777777" w:rsidR="007065B8" w:rsidRDefault="007065B8" w:rsidP="007065B8">
      <w:pPr>
        <w:pStyle w:val="BodyText"/>
        <w:spacing w:before="195" w:line="276" w:lineRule="auto"/>
        <w:ind w:left="450" w:right="143"/>
      </w:pPr>
      <w:r>
        <w:t>Salary to support an L-19</w:t>
      </w:r>
    </w:p>
    <w:p w14:paraId="508DE6A1" w14:textId="77777777" w:rsidR="007065B8" w:rsidRDefault="007065B8" w:rsidP="007065B8">
      <w:pPr>
        <w:pStyle w:val="ListParagraph"/>
        <w:spacing w:line="276" w:lineRule="auto"/>
        <w:ind w:left="450"/>
      </w:pPr>
    </w:p>
    <w:p w14:paraId="6ED57C7C" w14:textId="77777777" w:rsidR="00503C53" w:rsidRPr="007065B8" w:rsidRDefault="00503C53" w:rsidP="007065B8">
      <w:pPr>
        <w:pStyle w:val="ListParagraph"/>
        <w:spacing w:line="278" w:lineRule="auto"/>
        <w:ind w:left="450" w:right="143"/>
        <w:rPr>
          <w:rFonts w:ascii="Calibri"/>
          <w:b/>
        </w:rPr>
      </w:pPr>
      <w:r>
        <w:rPr>
          <w:b/>
          <w:bCs/>
        </w:rPr>
        <w:t xml:space="preserve">Goal </w:t>
      </w:r>
      <w:r w:rsidR="007065B8">
        <w:rPr>
          <w:b/>
          <w:bCs/>
        </w:rPr>
        <w:t>2</w:t>
      </w:r>
      <w:r>
        <w:rPr>
          <w:b/>
          <w:bCs/>
        </w:rPr>
        <w:t xml:space="preserve">: </w:t>
      </w:r>
      <w:r w:rsidR="007065B8">
        <w:rPr>
          <w:b/>
          <w:bCs/>
        </w:rPr>
        <w:t>Dispose</w:t>
      </w:r>
      <w:r>
        <w:rPr>
          <w:b/>
          <w:bCs/>
        </w:rPr>
        <w:t xml:space="preserve"> of chemical waste from</w:t>
      </w:r>
      <w:r w:rsidR="007065B8">
        <w:rPr>
          <w:b/>
          <w:bCs/>
        </w:rPr>
        <w:t xml:space="preserve"> chemistry laboratories</w:t>
      </w:r>
      <w:r w:rsidRPr="007065B8">
        <w:rPr>
          <w:rFonts w:ascii="Calibri"/>
          <w:b/>
        </w:rPr>
        <w:t xml:space="preserve">. </w:t>
      </w:r>
    </w:p>
    <w:p w14:paraId="0F15A4A0" w14:textId="77777777" w:rsidR="007065B8" w:rsidRPr="007065B8" w:rsidRDefault="007065B8" w:rsidP="007065B8">
      <w:pPr>
        <w:pStyle w:val="ListParagraph"/>
        <w:spacing w:line="278" w:lineRule="auto"/>
        <w:ind w:left="450" w:right="143"/>
        <w:rPr>
          <w:rFonts w:ascii="Calibri"/>
          <w:b/>
        </w:rPr>
      </w:pPr>
    </w:p>
    <w:p w14:paraId="4C59401A" w14:textId="77777777" w:rsidR="005C3036" w:rsidRDefault="007065B8" w:rsidP="007065B8">
      <w:pPr>
        <w:pStyle w:val="Default"/>
        <w:rPr>
          <w:sz w:val="22"/>
          <w:szCs w:val="22"/>
        </w:rPr>
      </w:pPr>
      <w:r>
        <w:rPr>
          <w:b/>
          <w:bCs/>
          <w:sz w:val="22"/>
          <w:szCs w:val="22"/>
        </w:rPr>
        <w:t xml:space="preserve">         Objective</w:t>
      </w:r>
      <w:r w:rsidR="00503C53">
        <w:rPr>
          <w:b/>
          <w:bCs/>
          <w:sz w:val="22"/>
          <w:szCs w:val="22"/>
        </w:rPr>
        <w:t xml:space="preserve">: </w:t>
      </w:r>
    </w:p>
    <w:p w14:paraId="16FD0535" w14:textId="77777777" w:rsidR="00503C53" w:rsidRDefault="005C3036" w:rsidP="007065B8">
      <w:pPr>
        <w:pStyle w:val="Default"/>
        <w:spacing w:after="70"/>
        <w:ind w:left="720"/>
        <w:rPr>
          <w:sz w:val="22"/>
          <w:szCs w:val="22"/>
        </w:rPr>
      </w:pPr>
      <w:r>
        <w:rPr>
          <w:sz w:val="22"/>
          <w:szCs w:val="22"/>
        </w:rPr>
        <w:t>Remove chemical waste</w:t>
      </w:r>
      <w:r w:rsidR="00503C53">
        <w:rPr>
          <w:sz w:val="22"/>
          <w:szCs w:val="22"/>
        </w:rPr>
        <w:t xml:space="preserve"> </w:t>
      </w:r>
      <w:r w:rsidR="00503C53" w:rsidRPr="00C441CC">
        <w:rPr>
          <w:noProof/>
          <w:sz w:val="22"/>
          <w:szCs w:val="22"/>
        </w:rPr>
        <w:t>to</w:t>
      </w:r>
      <w:r>
        <w:rPr>
          <w:sz w:val="22"/>
          <w:szCs w:val="22"/>
        </w:rPr>
        <w:t xml:space="preserve"> prevent buildup of toxic material and</w:t>
      </w:r>
      <w:r w:rsidR="00503C53">
        <w:rPr>
          <w:sz w:val="22"/>
          <w:szCs w:val="22"/>
        </w:rPr>
        <w:t xml:space="preserve"> ensure that items </w:t>
      </w:r>
      <w:r w:rsidR="00503C53" w:rsidRPr="00C441CC">
        <w:rPr>
          <w:noProof/>
          <w:sz w:val="22"/>
          <w:szCs w:val="22"/>
        </w:rPr>
        <w:t>are disposed of</w:t>
      </w:r>
      <w:r w:rsidR="00503C53">
        <w:rPr>
          <w:sz w:val="22"/>
          <w:szCs w:val="22"/>
        </w:rPr>
        <w:t xml:space="preserve"> properly. </w:t>
      </w:r>
    </w:p>
    <w:p w14:paraId="03BD7AFB" w14:textId="77777777" w:rsidR="005C3036" w:rsidRDefault="005C3036" w:rsidP="007065B8">
      <w:pPr>
        <w:pStyle w:val="Default"/>
        <w:rPr>
          <w:b/>
          <w:color w:val="auto"/>
          <w:sz w:val="22"/>
          <w:szCs w:val="22"/>
        </w:rPr>
      </w:pPr>
    </w:p>
    <w:p w14:paraId="17238F8E" w14:textId="77777777" w:rsidR="00503C53" w:rsidRPr="007065B8" w:rsidRDefault="007065B8" w:rsidP="007065B8">
      <w:pPr>
        <w:pStyle w:val="Default"/>
        <w:rPr>
          <w:b/>
          <w:bCs/>
          <w:sz w:val="22"/>
          <w:szCs w:val="22"/>
        </w:rPr>
      </w:pPr>
      <w:r>
        <w:rPr>
          <w:b/>
          <w:bCs/>
          <w:sz w:val="22"/>
          <w:szCs w:val="22"/>
        </w:rPr>
        <w:lastRenderedPageBreak/>
        <w:t xml:space="preserve">        </w:t>
      </w:r>
      <w:r w:rsidR="005C3036" w:rsidRPr="007065B8">
        <w:rPr>
          <w:b/>
          <w:bCs/>
          <w:sz w:val="22"/>
          <w:szCs w:val="22"/>
        </w:rPr>
        <w:t>Methods of Assessment</w:t>
      </w:r>
    </w:p>
    <w:p w14:paraId="4A47000B" w14:textId="77777777" w:rsidR="005C3036" w:rsidRDefault="005C3036" w:rsidP="007065B8">
      <w:pPr>
        <w:pStyle w:val="Default"/>
        <w:spacing w:after="68"/>
        <w:ind w:left="720"/>
        <w:rPr>
          <w:color w:val="auto"/>
          <w:sz w:val="22"/>
          <w:szCs w:val="22"/>
        </w:rPr>
      </w:pPr>
      <w:r>
        <w:rPr>
          <w:color w:val="auto"/>
          <w:sz w:val="22"/>
          <w:szCs w:val="22"/>
        </w:rPr>
        <w:t xml:space="preserve">The waste disposal </w:t>
      </w:r>
      <w:r w:rsidRPr="00C441CC">
        <w:rPr>
          <w:noProof/>
          <w:color w:val="auto"/>
          <w:sz w:val="22"/>
          <w:szCs w:val="22"/>
        </w:rPr>
        <w:t>pick up</w:t>
      </w:r>
      <w:r>
        <w:rPr>
          <w:color w:val="auto"/>
          <w:sz w:val="22"/>
          <w:szCs w:val="22"/>
        </w:rPr>
        <w:t xml:space="preserve"> will be initiated and monitored by both the lead chemistry instructor, </w:t>
      </w:r>
      <w:r w:rsidR="00C441CC">
        <w:rPr>
          <w:color w:val="auto"/>
          <w:sz w:val="22"/>
          <w:szCs w:val="22"/>
        </w:rPr>
        <w:t>and lab</w:t>
      </w:r>
      <w:r>
        <w:rPr>
          <w:color w:val="auto"/>
          <w:sz w:val="22"/>
          <w:szCs w:val="22"/>
        </w:rPr>
        <w:t xml:space="preserve"> coordinator, Lisa </w:t>
      </w:r>
      <w:r w:rsidRPr="00C441CC">
        <w:rPr>
          <w:noProof/>
          <w:color w:val="auto"/>
          <w:sz w:val="22"/>
          <w:szCs w:val="22"/>
        </w:rPr>
        <w:t>Nagy</w:t>
      </w:r>
      <w:r>
        <w:rPr>
          <w:color w:val="auto"/>
          <w:sz w:val="22"/>
          <w:szCs w:val="22"/>
        </w:rPr>
        <w:t xml:space="preserve"> and Preston Wallace, respectively.</w:t>
      </w:r>
    </w:p>
    <w:p w14:paraId="20D98E73" w14:textId="77777777" w:rsidR="00503C53" w:rsidRDefault="00503C53" w:rsidP="00503C53">
      <w:pPr>
        <w:pStyle w:val="Default"/>
        <w:ind w:left="450"/>
        <w:rPr>
          <w:color w:val="auto"/>
          <w:sz w:val="22"/>
          <w:szCs w:val="22"/>
        </w:rPr>
      </w:pPr>
    </w:p>
    <w:p w14:paraId="553A8D32" w14:textId="77777777" w:rsidR="00503C53" w:rsidRPr="007065B8" w:rsidRDefault="007065B8" w:rsidP="007065B8">
      <w:pPr>
        <w:pStyle w:val="Default"/>
        <w:ind w:left="90"/>
        <w:rPr>
          <w:b/>
          <w:color w:val="auto"/>
          <w:sz w:val="22"/>
          <w:szCs w:val="22"/>
        </w:rPr>
      </w:pPr>
      <w:r>
        <w:rPr>
          <w:b/>
          <w:color w:val="auto"/>
          <w:sz w:val="22"/>
          <w:szCs w:val="22"/>
        </w:rPr>
        <w:t xml:space="preserve">      </w:t>
      </w:r>
      <w:r w:rsidR="00503C53" w:rsidRPr="007065B8">
        <w:rPr>
          <w:b/>
          <w:color w:val="auto"/>
          <w:sz w:val="22"/>
          <w:szCs w:val="22"/>
        </w:rPr>
        <w:t xml:space="preserve">Additional Funding Requests </w:t>
      </w:r>
    </w:p>
    <w:p w14:paraId="42479294" w14:textId="77777777" w:rsidR="005C3036" w:rsidRDefault="005C3036" w:rsidP="007065B8">
      <w:pPr>
        <w:pStyle w:val="Default"/>
        <w:ind w:left="810"/>
        <w:rPr>
          <w:color w:val="auto"/>
          <w:sz w:val="22"/>
          <w:szCs w:val="22"/>
        </w:rPr>
      </w:pPr>
      <w:r>
        <w:rPr>
          <w:color w:val="auto"/>
          <w:sz w:val="22"/>
          <w:szCs w:val="22"/>
        </w:rPr>
        <w:t xml:space="preserve">Waste Disposal Pick up for all campuses </w:t>
      </w:r>
    </w:p>
    <w:p w14:paraId="4ECF0252" w14:textId="77777777" w:rsidR="005C3036" w:rsidRDefault="005C3036" w:rsidP="005C3036">
      <w:pPr>
        <w:pStyle w:val="Default"/>
        <w:ind w:left="540" w:firstLine="270"/>
        <w:rPr>
          <w:color w:val="auto"/>
          <w:sz w:val="22"/>
          <w:szCs w:val="22"/>
        </w:rPr>
      </w:pPr>
      <w:r w:rsidRPr="00C441CC">
        <w:rPr>
          <w:noProof/>
          <w:color w:val="auto"/>
          <w:sz w:val="22"/>
          <w:szCs w:val="22"/>
        </w:rPr>
        <w:t>Tradebe</w:t>
      </w:r>
      <w:r>
        <w:rPr>
          <w:color w:val="auto"/>
          <w:sz w:val="22"/>
          <w:szCs w:val="22"/>
        </w:rPr>
        <w:t xml:space="preserve"> (waste disposal company) – estimated cost $2000.00 </w:t>
      </w:r>
    </w:p>
    <w:p w14:paraId="7698D35C" w14:textId="77777777" w:rsidR="005C3036" w:rsidRDefault="005C3036" w:rsidP="005C3036">
      <w:pPr>
        <w:pStyle w:val="Default"/>
        <w:ind w:left="540" w:firstLine="270"/>
        <w:rPr>
          <w:color w:val="auto"/>
          <w:sz w:val="22"/>
          <w:szCs w:val="22"/>
        </w:rPr>
      </w:pPr>
    </w:p>
    <w:p w14:paraId="5FF16CE0" w14:textId="77777777" w:rsidR="007065B8" w:rsidRDefault="007065B8" w:rsidP="007065B8">
      <w:pPr>
        <w:spacing w:line="276" w:lineRule="auto"/>
      </w:pPr>
      <w:r>
        <w:rPr>
          <w:rFonts w:ascii="Calibri"/>
          <w:b/>
          <w:noProof/>
        </w:rPr>
        <w:t xml:space="preserve">        </w:t>
      </w:r>
      <w:r w:rsidRPr="007065B8">
        <w:rPr>
          <w:rFonts w:ascii="Calibri"/>
          <w:b/>
          <w:noProof/>
        </w:rPr>
        <w:t>Goal</w:t>
      </w:r>
      <w:r>
        <w:rPr>
          <w:rFonts w:ascii="Calibri"/>
          <w:b/>
        </w:rPr>
        <w:t xml:space="preserve"> 3</w:t>
      </w:r>
      <w:r w:rsidRPr="007065B8">
        <w:rPr>
          <w:rFonts w:ascii="Calibri"/>
          <w:b/>
        </w:rPr>
        <w:t xml:space="preserve">: </w:t>
      </w:r>
      <w:r>
        <w:t>Increase the number of department math tutors.</w:t>
      </w:r>
    </w:p>
    <w:p w14:paraId="4BEAC256" w14:textId="77777777" w:rsidR="007065B8" w:rsidRDefault="007065B8" w:rsidP="007065B8">
      <w:pPr>
        <w:pStyle w:val="ListParagraph"/>
        <w:spacing w:line="276" w:lineRule="auto"/>
        <w:ind w:left="450"/>
        <w:rPr>
          <w:rFonts w:ascii="Calibri"/>
          <w:b/>
        </w:rPr>
      </w:pPr>
    </w:p>
    <w:p w14:paraId="082E4BD7" w14:textId="77777777" w:rsidR="007065B8" w:rsidRDefault="007065B8" w:rsidP="007065B8">
      <w:pPr>
        <w:pStyle w:val="ListParagraph"/>
        <w:spacing w:line="276" w:lineRule="auto"/>
        <w:ind w:left="450"/>
      </w:pPr>
      <w:r>
        <w:rPr>
          <w:rFonts w:ascii="Calibri"/>
          <w:b/>
        </w:rPr>
        <w:t>Objective:</w:t>
      </w:r>
      <w:r>
        <w:t xml:space="preserve"> Increase opportunities for students enrolled in any math course to receive free tutoring by a qualified individual employed by the department.  </w:t>
      </w:r>
    </w:p>
    <w:p w14:paraId="73202E7A" w14:textId="77777777" w:rsidR="007065B8" w:rsidRDefault="007065B8" w:rsidP="007065B8">
      <w:pPr>
        <w:pStyle w:val="ListParagraph"/>
        <w:spacing w:line="276" w:lineRule="auto"/>
        <w:ind w:left="450"/>
      </w:pPr>
    </w:p>
    <w:p w14:paraId="34A3E114" w14:textId="77777777" w:rsidR="007065B8" w:rsidRDefault="007065B8" w:rsidP="007065B8">
      <w:pPr>
        <w:pStyle w:val="ListParagraph"/>
        <w:spacing w:line="276" w:lineRule="auto"/>
        <w:ind w:left="450"/>
        <w:rPr>
          <w:b/>
        </w:rPr>
      </w:pPr>
      <w:r w:rsidRPr="0026569B">
        <w:rPr>
          <w:b/>
        </w:rPr>
        <w:t xml:space="preserve">Method of Assessment:  </w:t>
      </w:r>
    </w:p>
    <w:p w14:paraId="0DFE7F54" w14:textId="77777777" w:rsidR="007065B8" w:rsidRPr="00777874" w:rsidRDefault="007065B8" w:rsidP="007065B8">
      <w:pPr>
        <w:pStyle w:val="ListParagraph"/>
        <w:spacing w:line="276" w:lineRule="auto"/>
        <w:ind w:left="720"/>
        <w:rPr>
          <w:b/>
        </w:rPr>
      </w:pPr>
      <w:r>
        <w:t xml:space="preserve">Tutoring </w:t>
      </w:r>
      <w:r w:rsidRPr="0026569B">
        <w:t>login sheet</w:t>
      </w:r>
      <w:r>
        <w:t xml:space="preserve">s will provide </w:t>
      </w:r>
      <w:r w:rsidRPr="0026569B">
        <w:t>information</w:t>
      </w:r>
      <w:r>
        <w:t xml:space="preserve"> about the number of students seeking help. A satisfaction evaluation can be created and given </w:t>
      </w:r>
      <w:r w:rsidRPr="00C441CC">
        <w:rPr>
          <w:noProof/>
        </w:rPr>
        <w:t>to students</w:t>
      </w:r>
      <w:r>
        <w:t xml:space="preserve"> to help gauge their experiences with the tutor.  </w:t>
      </w:r>
    </w:p>
    <w:p w14:paraId="776782CB" w14:textId="77777777" w:rsidR="007065B8" w:rsidRDefault="007065B8" w:rsidP="007065B8">
      <w:pPr>
        <w:pStyle w:val="ListParagraph"/>
        <w:spacing w:line="276" w:lineRule="auto"/>
        <w:ind w:left="450"/>
        <w:rPr>
          <w:b/>
        </w:rPr>
      </w:pPr>
    </w:p>
    <w:p w14:paraId="5911984F" w14:textId="77777777" w:rsidR="007065B8" w:rsidRDefault="007065B8" w:rsidP="007065B8">
      <w:pPr>
        <w:pStyle w:val="ListParagraph"/>
        <w:spacing w:line="276" w:lineRule="auto"/>
        <w:ind w:left="450"/>
        <w:rPr>
          <w:b/>
        </w:rPr>
      </w:pPr>
      <w:r>
        <w:rPr>
          <w:b/>
        </w:rPr>
        <w:t>Additional Funds Requested:</w:t>
      </w:r>
    </w:p>
    <w:p w14:paraId="130D0491" w14:textId="77777777" w:rsidR="007065B8" w:rsidRPr="007065B8" w:rsidRDefault="007065B8" w:rsidP="007065B8">
      <w:pPr>
        <w:pStyle w:val="ListParagraph"/>
        <w:spacing w:line="276" w:lineRule="auto"/>
        <w:ind w:left="720"/>
      </w:pPr>
      <w:r>
        <w:t>The Department is</w:t>
      </w:r>
      <w:r w:rsidRPr="00C441CC">
        <w:t xml:space="preserve"> requesting</w:t>
      </w:r>
      <w:r w:rsidRPr="00777874">
        <w:t xml:space="preserve"> minimally one </w:t>
      </w:r>
      <w:r w:rsidRPr="00C441CC">
        <w:t>additional</w:t>
      </w:r>
      <w:r w:rsidRPr="00777874">
        <w:t xml:space="preserve"> tutor to help meet the needs of students that take </w:t>
      </w:r>
      <w:r w:rsidRPr="00C441CC">
        <w:t>evening</w:t>
      </w:r>
      <w:r>
        <w:t>,</w:t>
      </w:r>
      <w:r w:rsidRPr="00777874">
        <w:t xml:space="preserve"> classes. </w:t>
      </w:r>
    </w:p>
    <w:p w14:paraId="7574D76F" w14:textId="77777777" w:rsidR="007065B8" w:rsidRPr="00C441CC" w:rsidRDefault="007065B8" w:rsidP="007065B8">
      <w:pPr>
        <w:pStyle w:val="ListParagraph"/>
        <w:numPr>
          <w:ilvl w:val="0"/>
          <w:numId w:val="2"/>
        </w:numPr>
        <w:spacing w:line="276" w:lineRule="auto"/>
        <w:ind w:hanging="180"/>
        <w:rPr>
          <w:rFonts w:ascii="Calibri"/>
        </w:rPr>
      </w:pPr>
      <w:r w:rsidRPr="00777874">
        <w:t>$1500/6 hours of tutoring</w:t>
      </w:r>
    </w:p>
    <w:p w14:paraId="1E79B656" w14:textId="77777777" w:rsidR="00503C53" w:rsidRDefault="00503C53" w:rsidP="005C3036">
      <w:pPr>
        <w:pStyle w:val="Default"/>
        <w:ind w:left="540" w:firstLine="270"/>
        <w:rPr>
          <w:color w:val="auto"/>
          <w:sz w:val="22"/>
          <w:szCs w:val="22"/>
        </w:rPr>
      </w:pPr>
    </w:p>
    <w:p w14:paraId="3E54C235" w14:textId="77777777" w:rsidR="007065B8" w:rsidRDefault="007065B8" w:rsidP="007065B8">
      <w:pPr>
        <w:spacing w:before="4"/>
        <w:ind w:hanging="180"/>
      </w:pPr>
      <w:r>
        <w:rPr>
          <w:b/>
        </w:rPr>
        <w:t xml:space="preserve">      </w:t>
      </w:r>
      <w:r w:rsidRPr="007065B8">
        <w:rPr>
          <w:b/>
        </w:rPr>
        <w:t xml:space="preserve">Goal 4:  </w:t>
      </w:r>
      <w:r>
        <w:rPr>
          <w:b/>
        </w:rPr>
        <w:t xml:space="preserve">Provide a laboratory classroom environment that has the appropriate number of </w:t>
      </w:r>
      <w:r w:rsidRPr="007065B8">
        <w:t xml:space="preserve">materials </w:t>
      </w:r>
      <w:r>
        <w:t xml:space="preserve">  </w:t>
      </w:r>
      <w:r w:rsidRPr="007065B8">
        <w:t xml:space="preserve">to support an effective hands-on experience. </w:t>
      </w:r>
    </w:p>
    <w:p w14:paraId="54AB313C" w14:textId="77777777" w:rsidR="007065B8" w:rsidRPr="007065B8" w:rsidRDefault="007065B8" w:rsidP="007065B8">
      <w:pPr>
        <w:spacing w:before="4"/>
      </w:pPr>
    </w:p>
    <w:p w14:paraId="468CBDA9" w14:textId="77777777" w:rsidR="007065B8" w:rsidRDefault="007065B8" w:rsidP="007065B8">
      <w:pPr>
        <w:spacing w:before="4"/>
      </w:pPr>
      <w:r w:rsidRPr="007065B8">
        <w:rPr>
          <w:b/>
        </w:rPr>
        <w:t>Objective:</w:t>
      </w:r>
      <w:r>
        <w:t xml:space="preserve"> </w:t>
      </w:r>
    </w:p>
    <w:p w14:paraId="2054E7B2" w14:textId="77777777" w:rsidR="007065B8" w:rsidRDefault="007065B8" w:rsidP="00147EF6">
      <w:pPr>
        <w:pStyle w:val="ListParagraph"/>
        <w:numPr>
          <w:ilvl w:val="0"/>
          <w:numId w:val="13"/>
        </w:numPr>
        <w:spacing w:before="4"/>
      </w:pPr>
      <w:r>
        <w:t xml:space="preserve">Increase the number of </w:t>
      </w:r>
      <w:r w:rsidRPr="007065B8">
        <w:t>Ve</w:t>
      </w:r>
      <w:r>
        <w:t>rnie</w:t>
      </w:r>
      <w:r w:rsidRPr="007065B8">
        <w:t xml:space="preserve">r </w:t>
      </w:r>
      <w:r>
        <w:t xml:space="preserve">stations in chemistry </w:t>
      </w:r>
      <w:r w:rsidRPr="007065B8">
        <w:t>lab</w:t>
      </w:r>
      <w:r>
        <w:t>oratory.</w:t>
      </w:r>
      <w:r w:rsidR="00147EF6">
        <w:t xml:space="preserve"> A request of five (5) Vernier Stations will be requested at a cost of $129.00 per unit. Total cost: $645.00</w:t>
      </w:r>
    </w:p>
    <w:p w14:paraId="74494F55" w14:textId="77777777" w:rsidR="00147EF6" w:rsidRDefault="00147EF6" w:rsidP="00147EF6">
      <w:pPr>
        <w:pStyle w:val="ListParagraph"/>
        <w:numPr>
          <w:ilvl w:val="0"/>
          <w:numId w:val="13"/>
        </w:numPr>
      </w:pPr>
      <w:r>
        <w:t>$3000.00 for laboratory supplies</w:t>
      </w:r>
    </w:p>
    <w:p w14:paraId="3B756E82" w14:textId="77777777" w:rsidR="00147EF6" w:rsidRDefault="00147EF6" w:rsidP="00147EF6">
      <w:pPr>
        <w:pStyle w:val="ListParagraph"/>
        <w:numPr>
          <w:ilvl w:val="0"/>
          <w:numId w:val="13"/>
        </w:numPr>
      </w:pPr>
      <w:r>
        <w:t xml:space="preserve"> $500.00 for lab refrigerator replacement</w:t>
      </w:r>
    </w:p>
    <w:p w14:paraId="231D4A2B" w14:textId="77777777" w:rsidR="00147EF6" w:rsidRDefault="00147EF6" w:rsidP="007065B8">
      <w:pPr>
        <w:spacing w:before="4"/>
      </w:pPr>
    </w:p>
    <w:p w14:paraId="35B31E67" w14:textId="77777777" w:rsidR="007065B8" w:rsidRPr="007065B8" w:rsidRDefault="007065B8" w:rsidP="007065B8">
      <w:pPr>
        <w:spacing w:before="4"/>
        <w:rPr>
          <w:b/>
        </w:rPr>
      </w:pPr>
      <w:r w:rsidRPr="007065B8">
        <w:rPr>
          <w:b/>
        </w:rPr>
        <w:t>Method of Assessment:</w:t>
      </w:r>
    </w:p>
    <w:p w14:paraId="33A21389" w14:textId="77777777" w:rsidR="007065B8" w:rsidRDefault="007065B8" w:rsidP="007065B8">
      <w:pPr>
        <w:spacing w:before="4"/>
      </w:pPr>
      <w:r>
        <w:t>Instructors will assess student learning through laboratory exercise and test.</w:t>
      </w:r>
    </w:p>
    <w:p w14:paraId="6BD4387F" w14:textId="77777777" w:rsidR="007065B8" w:rsidRDefault="007065B8" w:rsidP="007065B8">
      <w:pPr>
        <w:spacing w:before="4"/>
      </w:pPr>
    </w:p>
    <w:p w14:paraId="47885626" w14:textId="77777777" w:rsidR="007065B8" w:rsidRDefault="007065B8" w:rsidP="007065B8">
      <w:pPr>
        <w:spacing w:before="4"/>
        <w:rPr>
          <w:b/>
        </w:rPr>
      </w:pPr>
      <w:r w:rsidRPr="007065B8">
        <w:rPr>
          <w:b/>
        </w:rPr>
        <w:t>Additional Funds Requested:</w:t>
      </w:r>
    </w:p>
    <w:tbl>
      <w:tblPr>
        <w:tblStyle w:val="TableGrid"/>
        <w:tblW w:w="9864" w:type="dxa"/>
        <w:tblLook w:val="04A0" w:firstRow="1" w:lastRow="0" w:firstColumn="1" w:lastColumn="0" w:noHBand="0" w:noVBand="1"/>
      </w:tblPr>
      <w:tblGrid>
        <w:gridCol w:w="770"/>
        <w:gridCol w:w="903"/>
        <w:gridCol w:w="1162"/>
        <w:gridCol w:w="2389"/>
        <w:gridCol w:w="704"/>
        <w:gridCol w:w="944"/>
        <w:gridCol w:w="1113"/>
        <w:gridCol w:w="1879"/>
      </w:tblGrid>
      <w:tr w:rsidR="007065B8" w:rsidRPr="007065B8" w14:paraId="647E4C4C" w14:textId="77777777" w:rsidTr="007065B8">
        <w:trPr>
          <w:trHeight w:val="300"/>
        </w:trPr>
        <w:tc>
          <w:tcPr>
            <w:tcW w:w="770" w:type="dxa"/>
            <w:shd w:val="clear" w:color="auto" w:fill="BFBFBF" w:themeFill="background1" w:themeFillShade="BF"/>
            <w:noWrap/>
            <w:hideMark/>
          </w:tcPr>
          <w:p w14:paraId="545DCCF1" w14:textId="77777777" w:rsidR="007065B8" w:rsidRPr="007065B8" w:rsidRDefault="007065B8" w:rsidP="007065B8">
            <w:pPr>
              <w:spacing w:before="4"/>
              <w:rPr>
                <w:b/>
              </w:rPr>
            </w:pPr>
            <w:r w:rsidRPr="007065B8">
              <w:rPr>
                <w:b/>
              </w:rPr>
              <w:t>Item</w:t>
            </w:r>
          </w:p>
        </w:tc>
        <w:tc>
          <w:tcPr>
            <w:tcW w:w="903" w:type="dxa"/>
            <w:shd w:val="clear" w:color="auto" w:fill="BFBFBF" w:themeFill="background1" w:themeFillShade="BF"/>
            <w:noWrap/>
            <w:hideMark/>
          </w:tcPr>
          <w:p w14:paraId="2D8C0AED" w14:textId="77777777" w:rsidR="007065B8" w:rsidRPr="007065B8" w:rsidRDefault="007065B8" w:rsidP="007065B8">
            <w:pPr>
              <w:spacing w:before="4"/>
              <w:rPr>
                <w:b/>
              </w:rPr>
            </w:pPr>
            <w:r w:rsidRPr="007065B8">
              <w:rPr>
                <w:b/>
              </w:rPr>
              <w:t>Catalog #</w:t>
            </w:r>
          </w:p>
        </w:tc>
        <w:tc>
          <w:tcPr>
            <w:tcW w:w="1162" w:type="dxa"/>
            <w:shd w:val="clear" w:color="auto" w:fill="BFBFBF" w:themeFill="background1" w:themeFillShade="BF"/>
            <w:noWrap/>
            <w:hideMark/>
          </w:tcPr>
          <w:p w14:paraId="708BE39C" w14:textId="77777777" w:rsidR="007065B8" w:rsidRPr="007065B8" w:rsidRDefault="007065B8" w:rsidP="007065B8">
            <w:pPr>
              <w:spacing w:before="4"/>
              <w:rPr>
                <w:b/>
              </w:rPr>
            </w:pPr>
            <w:r w:rsidRPr="007065B8">
              <w:rPr>
                <w:b/>
              </w:rPr>
              <w:t>Fisher Catalog #</w:t>
            </w:r>
          </w:p>
        </w:tc>
        <w:tc>
          <w:tcPr>
            <w:tcW w:w="2389" w:type="dxa"/>
            <w:shd w:val="clear" w:color="auto" w:fill="BFBFBF" w:themeFill="background1" w:themeFillShade="BF"/>
            <w:noWrap/>
            <w:hideMark/>
          </w:tcPr>
          <w:p w14:paraId="41A7DCBF" w14:textId="77777777" w:rsidR="007065B8" w:rsidRPr="007065B8" w:rsidRDefault="007065B8" w:rsidP="007065B8">
            <w:pPr>
              <w:spacing w:before="4"/>
              <w:rPr>
                <w:b/>
              </w:rPr>
            </w:pPr>
            <w:r w:rsidRPr="007065B8">
              <w:rPr>
                <w:b/>
              </w:rPr>
              <w:t>Description</w:t>
            </w:r>
          </w:p>
        </w:tc>
        <w:tc>
          <w:tcPr>
            <w:tcW w:w="704" w:type="dxa"/>
            <w:shd w:val="clear" w:color="auto" w:fill="BFBFBF" w:themeFill="background1" w:themeFillShade="BF"/>
            <w:noWrap/>
            <w:hideMark/>
          </w:tcPr>
          <w:p w14:paraId="5FCC55A4" w14:textId="77777777" w:rsidR="007065B8" w:rsidRPr="007065B8" w:rsidRDefault="007065B8" w:rsidP="007065B8">
            <w:pPr>
              <w:spacing w:before="4"/>
              <w:rPr>
                <w:b/>
              </w:rPr>
            </w:pPr>
            <w:r w:rsidRPr="007065B8">
              <w:rPr>
                <w:b/>
              </w:rPr>
              <w:t>Qty</w:t>
            </w:r>
          </w:p>
        </w:tc>
        <w:tc>
          <w:tcPr>
            <w:tcW w:w="944" w:type="dxa"/>
            <w:shd w:val="clear" w:color="auto" w:fill="BFBFBF" w:themeFill="background1" w:themeFillShade="BF"/>
            <w:noWrap/>
            <w:hideMark/>
          </w:tcPr>
          <w:p w14:paraId="3CFE4EA4" w14:textId="77777777" w:rsidR="007065B8" w:rsidRPr="007065B8" w:rsidRDefault="007065B8" w:rsidP="007065B8">
            <w:pPr>
              <w:spacing w:before="4"/>
              <w:rPr>
                <w:b/>
              </w:rPr>
            </w:pPr>
            <w:r w:rsidRPr="007065B8">
              <w:rPr>
                <w:b/>
              </w:rPr>
              <w:t>List Price</w:t>
            </w:r>
          </w:p>
        </w:tc>
        <w:tc>
          <w:tcPr>
            <w:tcW w:w="1113" w:type="dxa"/>
            <w:shd w:val="clear" w:color="auto" w:fill="BFBFBF" w:themeFill="background1" w:themeFillShade="BF"/>
            <w:noWrap/>
            <w:hideMark/>
          </w:tcPr>
          <w:p w14:paraId="031BD029" w14:textId="77777777" w:rsidR="007065B8" w:rsidRPr="007065B8" w:rsidRDefault="007065B8" w:rsidP="007065B8">
            <w:pPr>
              <w:spacing w:before="4"/>
              <w:rPr>
                <w:b/>
              </w:rPr>
            </w:pPr>
            <w:r w:rsidRPr="007065B8">
              <w:rPr>
                <w:b/>
              </w:rPr>
              <w:t>Extended</w:t>
            </w:r>
          </w:p>
        </w:tc>
        <w:tc>
          <w:tcPr>
            <w:tcW w:w="1879" w:type="dxa"/>
            <w:shd w:val="clear" w:color="auto" w:fill="BFBFBF" w:themeFill="background1" w:themeFillShade="BF"/>
            <w:noWrap/>
            <w:hideMark/>
          </w:tcPr>
          <w:p w14:paraId="5D0D5B8E" w14:textId="77777777" w:rsidR="007065B8" w:rsidRPr="007065B8" w:rsidRDefault="007065B8" w:rsidP="007065B8">
            <w:pPr>
              <w:spacing w:before="4"/>
              <w:rPr>
                <w:b/>
              </w:rPr>
            </w:pPr>
            <w:r w:rsidRPr="007065B8">
              <w:rPr>
                <w:b/>
              </w:rPr>
              <w:t>Used in CHM</w:t>
            </w:r>
          </w:p>
        </w:tc>
      </w:tr>
      <w:tr w:rsidR="007065B8" w:rsidRPr="007065B8" w14:paraId="766B11DA" w14:textId="77777777" w:rsidTr="007065B8">
        <w:trPr>
          <w:trHeight w:val="300"/>
        </w:trPr>
        <w:tc>
          <w:tcPr>
            <w:tcW w:w="770" w:type="dxa"/>
            <w:noWrap/>
            <w:hideMark/>
          </w:tcPr>
          <w:p w14:paraId="5C41FE29" w14:textId="77777777" w:rsidR="007065B8" w:rsidRPr="007065B8" w:rsidRDefault="007065B8" w:rsidP="007065B8">
            <w:pPr>
              <w:spacing w:before="4"/>
              <w:rPr>
                <w:b/>
              </w:rPr>
            </w:pPr>
            <w:r w:rsidRPr="007065B8">
              <w:rPr>
                <w:b/>
              </w:rPr>
              <w:t>1</w:t>
            </w:r>
          </w:p>
        </w:tc>
        <w:tc>
          <w:tcPr>
            <w:tcW w:w="903" w:type="dxa"/>
            <w:noWrap/>
            <w:hideMark/>
          </w:tcPr>
          <w:p w14:paraId="6AC06314" w14:textId="77777777" w:rsidR="007065B8" w:rsidRPr="007065B8" w:rsidRDefault="007065B8" w:rsidP="007065B8">
            <w:pPr>
              <w:spacing w:before="4"/>
              <w:rPr>
                <w:b/>
              </w:rPr>
            </w:pPr>
            <w:r w:rsidRPr="007065B8">
              <w:rPr>
                <w:b/>
              </w:rPr>
              <w:t>LABQ2</w:t>
            </w:r>
          </w:p>
        </w:tc>
        <w:tc>
          <w:tcPr>
            <w:tcW w:w="1162" w:type="dxa"/>
            <w:noWrap/>
            <w:hideMark/>
          </w:tcPr>
          <w:p w14:paraId="71A5DD97" w14:textId="77777777" w:rsidR="007065B8" w:rsidRPr="007065B8" w:rsidRDefault="007065B8" w:rsidP="007065B8">
            <w:pPr>
              <w:spacing w:before="4"/>
              <w:rPr>
                <w:b/>
              </w:rPr>
            </w:pPr>
            <w:r w:rsidRPr="007065B8">
              <w:rPr>
                <w:b/>
              </w:rPr>
              <w:t>S15974ND</w:t>
            </w:r>
          </w:p>
        </w:tc>
        <w:tc>
          <w:tcPr>
            <w:tcW w:w="2389" w:type="dxa"/>
            <w:noWrap/>
            <w:hideMark/>
          </w:tcPr>
          <w:p w14:paraId="0332D635" w14:textId="77777777" w:rsidR="007065B8" w:rsidRPr="007065B8" w:rsidRDefault="007065B8" w:rsidP="007065B8">
            <w:pPr>
              <w:spacing w:before="4"/>
              <w:rPr>
                <w:b/>
              </w:rPr>
            </w:pPr>
            <w:r w:rsidRPr="007065B8">
              <w:rPr>
                <w:b/>
              </w:rPr>
              <w:t xml:space="preserve">LabQuest 2 Data Collection Interface </w:t>
            </w:r>
          </w:p>
        </w:tc>
        <w:tc>
          <w:tcPr>
            <w:tcW w:w="704" w:type="dxa"/>
            <w:noWrap/>
            <w:hideMark/>
          </w:tcPr>
          <w:p w14:paraId="5050558B" w14:textId="77777777" w:rsidR="007065B8" w:rsidRPr="007065B8" w:rsidRDefault="007065B8" w:rsidP="007065B8">
            <w:pPr>
              <w:spacing w:before="4"/>
              <w:rPr>
                <w:b/>
              </w:rPr>
            </w:pPr>
            <w:r w:rsidRPr="007065B8">
              <w:rPr>
                <w:b/>
              </w:rPr>
              <w:t>2</w:t>
            </w:r>
          </w:p>
        </w:tc>
        <w:tc>
          <w:tcPr>
            <w:tcW w:w="944" w:type="dxa"/>
            <w:noWrap/>
            <w:hideMark/>
          </w:tcPr>
          <w:p w14:paraId="34EE885F" w14:textId="77777777" w:rsidR="007065B8" w:rsidRPr="007065B8" w:rsidRDefault="007065B8" w:rsidP="007065B8">
            <w:pPr>
              <w:spacing w:before="4"/>
              <w:rPr>
                <w:b/>
              </w:rPr>
            </w:pPr>
            <w:r w:rsidRPr="007065B8">
              <w:rPr>
                <w:b/>
              </w:rPr>
              <w:t>$329.00</w:t>
            </w:r>
          </w:p>
        </w:tc>
        <w:tc>
          <w:tcPr>
            <w:tcW w:w="1113" w:type="dxa"/>
            <w:noWrap/>
            <w:hideMark/>
          </w:tcPr>
          <w:p w14:paraId="3DF26AF2" w14:textId="77777777" w:rsidR="007065B8" w:rsidRPr="007065B8" w:rsidRDefault="007065B8" w:rsidP="007065B8">
            <w:pPr>
              <w:spacing w:before="4"/>
              <w:rPr>
                <w:b/>
              </w:rPr>
            </w:pPr>
            <w:r w:rsidRPr="007065B8">
              <w:rPr>
                <w:b/>
              </w:rPr>
              <w:t>$658.00</w:t>
            </w:r>
          </w:p>
        </w:tc>
        <w:tc>
          <w:tcPr>
            <w:tcW w:w="1879" w:type="dxa"/>
            <w:noWrap/>
            <w:hideMark/>
          </w:tcPr>
          <w:p w14:paraId="17FD95DE" w14:textId="77777777" w:rsidR="007065B8" w:rsidRPr="007065B8" w:rsidRDefault="007065B8" w:rsidP="007065B8">
            <w:pPr>
              <w:spacing w:before="4"/>
              <w:rPr>
                <w:b/>
              </w:rPr>
            </w:pPr>
            <w:r w:rsidRPr="007065B8">
              <w:rPr>
                <w:b/>
              </w:rPr>
              <w:t>111 112 221 222</w:t>
            </w:r>
          </w:p>
        </w:tc>
      </w:tr>
      <w:tr w:rsidR="007065B8" w:rsidRPr="007065B8" w14:paraId="46C23600" w14:textId="77777777" w:rsidTr="007065B8">
        <w:trPr>
          <w:trHeight w:val="300"/>
        </w:trPr>
        <w:tc>
          <w:tcPr>
            <w:tcW w:w="770" w:type="dxa"/>
            <w:noWrap/>
            <w:hideMark/>
          </w:tcPr>
          <w:p w14:paraId="0498DED8" w14:textId="77777777" w:rsidR="007065B8" w:rsidRPr="007065B8" w:rsidRDefault="007065B8" w:rsidP="007065B8">
            <w:pPr>
              <w:spacing w:before="4"/>
              <w:rPr>
                <w:b/>
              </w:rPr>
            </w:pPr>
            <w:r w:rsidRPr="007065B8">
              <w:rPr>
                <w:b/>
              </w:rPr>
              <w:t>2</w:t>
            </w:r>
          </w:p>
        </w:tc>
        <w:tc>
          <w:tcPr>
            <w:tcW w:w="903" w:type="dxa"/>
            <w:noWrap/>
            <w:hideMark/>
          </w:tcPr>
          <w:p w14:paraId="77A9C7AD" w14:textId="77777777" w:rsidR="007065B8" w:rsidRPr="007065B8" w:rsidRDefault="007065B8" w:rsidP="007065B8">
            <w:pPr>
              <w:spacing w:before="4"/>
              <w:rPr>
                <w:b/>
              </w:rPr>
            </w:pPr>
            <w:r w:rsidRPr="007065B8">
              <w:rPr>
                <w:b/>
              </w:rPr>
              <w:t>COL-BTA</w:t>
            </w:r>
          </w:p>
        </w:tc>
        <w:tc>
          <w:tcPr>
            <w:tcW w:w="1162" w:type="dxa"/>
            <w:noWrap/>
            <w:hideMark/>
          </w:tcPr>
          <w:p w14:paraId="475E356D" w14:textId="77777777" w:rsidR="007065B8" w:rsidRPr="007065B8" w:rsidRDefault="007065B8" w:rsidP="007065B8">
            <w:pPr>
              <w:spacing w:before="4"/>
              <w:rPr>
                <w:b/>
              </w:rPr>
            </w:pPr>
            <w:r w:rsidRPr="007065B8">
              <w:rPr>
                <w:b/>
              </w:rPr>
              <w:t>S16008ND</w:t>
            </w:r>
          </w:p>
        </w:tc>
        <w:tc>
          <w:tcPr>
            <w:tcW w:w="2389" w:type="dxa"/>
            <w:noWrap/>
            <w:hideMark/>
          </w:tcPr>
          <w:p w14:paraId="043480ED" w14:textId="77777777" w:rsidR="007065B8" w:rsidRPr="007065B8" w:rsidRDefault="007065B8" w:rsidP="007065B8">
            <w:pPr>
              <w:spacing w:before="4"/>
              <w:rPr>
                <w:b/>
              </w:rPr>
            </w:pPr>
            <w:r w:rsidRPr="007065B8">
              <w:rPr>
                <w:b/>
              </w:rPr>
              <w:t>4-Wavelength Colorimeter</w:t>
            </w:r>
          </w:p>
        </w:tc>
        <w:tc>
          <w:tcPr>
            <w:tcW w:w="704" w:type="dxa"/>
            <w:noWrap/>
            <w:hideMark/>
          </w:tcPr>
          <w:p w14:paraId="6D42ADE8" w14:textId="77777777" w:rsidR="007065B8" w:rsidRPr="007065B8" w:rsidRDefault="007065B8" w:rsidP="007065B8">
            <w:pPr>
              <w:spacing w:before="4"/>
              <w:rPr>
                <w:b/>
              </w:rPr>
            </w:pPr>
            <w:r w:rsidRPr="007065B8">
              <w:rPr>
                <w:b/>
              </w:rPr>
              <w:t>6</w:t>
            </w:r>
          </w:p>
        </w:tc>
        <w:tc>
          <w:tcPr>
            <w:tcW w:w="944" w:type="dxa"/>
            <w:noWrap/>
            <w:hideMark/>
          </w:tcPr>
          <w:p w14:paraId="321684C2" w14:textId="77777777" w:rsidR="007065B8" w:rsidRPr="007065B8" w:rsidRDefault="007065B8" w:rsidP="007065B8">
            <w:pPr>
              <w:spacing w:before="4"/>
              <w:rPr>
                <w:b/>
              </w:rPr>
            </w:pPr>
            <w:r w:rsidRPr="007065B8">
              <w:rPr>
                <w:b/>
              </w:rPr>
              <w:t>$115.00</w:t>
            </w:r>
          </w:p>
        </w:tc>
        <w:tc>
          <w:tcPr>
            <w:tcW w:w="1113" w:type="dxa"/>
            <w:noWrap/>
            <w:hideMark/>
          </w:tcPr>
          <w:p w14:paraId="24EFDA79" w14:textId="77777777" w:rsidR="007065B8" w:rsidRPr="007065B8" w:rsidRDefault="007065B8" w:rsidP="007065B8">
            <w:pPr>
              <w:spacing w:before="4"/>
              <w:rPr>
                <w:b/>
              </w:rPr>
            </w:pPr>
            <w:r w:rsidRPr="007065B8">
              <w:rPr>
                <w:b/>
              </w:rPr>
              <w:t>$690.00</w:t>
            </w:r>
          </w:p>
        </w:tc>
        <w:tc>
          <w:tcPr>
            <w:tcW w:w="1879" w:type="dxa"/>
            <w:noWrap/>
            <w:hideMark/>
          </w:tcPr>
          <w:p w14:paraId="209D1F30" w14:textId="77777777" w:rsidR="007065B8" w:rsidRPr="007065B8" w:rsidRDefault="007065B8" w:rsidP="007065B8">
            <w:pPr>
              <w:spacing w:before="4"/>
              <w:rPr>
                <w:b/>
              </w:rPr>
            </w:pPr>
            <w:r w:rsidRPr="007065B8">
              <w:rPr>
                <w:b/>
              </w:rPr>
              <w:t>111 112 222</w:t>
            </w:r>
          </w:p>
        </w:tc>
      </w:tr>
      <w:tr w:rsidR="007065B8" w:rsidRPr="007065B8" w14:paraId="1896EB50" w14:textId="77777777" w:rsidTr="007065B8">
        <w:trPr>
          <w:trHeight w:val="300"/>
        </w:trPr>
        <w:tc>
          <w:tcPr>
            <w:tcW w:w="770" w:type="dxa"/>
            <w:noWrap/>
            <w:hideMark/>
          </w:tcPr>
          <w:p w14:paraId="239E755E" w14:textId="77777777" w:rsidR="007065B8" w:rsidRPr="007065B8" w:rsidRDefault="007065B8" w:rsidP="007065B8">
            <w:pPr>
              <w:spacing w:before="4"/>
              <w:rPr>
                <w:b/>
              </w:rPr>
            </w:pPr>
            <w:r w:rsidRPr="007065B8">
              <w:rPr>
                <w:b/>
              </w:rPr>
              <w:t>3</w:t>
            </w:r>
          </w:p>
        </w:tc>
        <w:tc>
          <w:tcPr>
            <w:tcW w:w="903" w:type="dxa"/>
            <w:noWrap/>
            <w:hideMark/>
          </w:tcPr>
          <w:p w14:paraId="1109690C" w14:textId="77777777" w:rsidR="007065B8" w:rsidRPr="007065B8" w:rsidRDefault="007065B8" w:rsidP="007065B8">
            <w:pPr>
              <w:spacing w:before="4"/>
              <w:rPr>
                <w:b/>
              </w:rPr>
            </w:pPr>
            <w:r w:rsidRPr="007065B8">
              <w:rPr>
                <w:b/>
              </w:rPr>
              <w:t>ORP-BTA</w:t>
            </w:r>
          </w:p>
        </w:tc>
        <w:tc>
          <w:tcPr>
            <w:tcW w:w="1162" w:type="dxa"/>
            <w:noWrap/>
            <w:hideMark/>
          </w:tcPr>
          <w:p w14:paraId="310FB94B" w14:textId="77777777" w:rsidR="007065B8" w:rsidRPr="007065B8" w:rsidRDefault="007065B8" w:rsidP="007065B8">
            <w:pPr>
              <w:spacing w:before="4"/>
              <w:rPr>
                <w:b/>
              </w:rPr>
            </w:pPr>
            <w:r w:rsidRPr="007065B8">
              <w:rPr>
                <w:b/>
              </w:rPr>
              <w:t>S16044ND</w:t>
            </w:r>
          </w:p>
        </w:tc>
        <w:tc>
          <w:tcPr>
            <w:tcW w:w="2389" w:type="dxa"/>
            <w:noWrap/>
            <w:hideMark/>
          </w:tcPr>
          <w:p w14:paraId="4344341C" w14:textId="77777777" w:rsidR="007065B8" w:rsidRPr="007065B8" w:rsidRDefault="007065B8" w:rsidP="007065B8">
            <w:pPr>
              <w:spacing w:before="4"/>
              <w:rPr>
                <w:b/>
              </w:rPr>
            </w:pPr>
            <w:r w:rsidRPr="007065B8">
              <w:rPr>
                <w:b/>
              </w:rPr>
              <w:t>Oxidation Reduction Probe</w:t>
            </w:r>
          </w:p>
        </w:tc>
        <w:tc>
          <w:tcPr>
            <w:tcW w:w="704" w:type="dxa"/>
            <w:noWrap/>
            <w:hideMark/>
          </w:tcPr>
          <w:p w14:paraId="2A8FE30D" w14:textId="77777777" w:rsidR="007065B8" w:rsidRPr="007065B8" w:rsidRDefault="007065B8" w:rsidP="007065B8">
            <w:pPr>
              <w:spacing w:before="4"/>
              <w:rPr>
                <w:b/>
              </w:rPr>
            </w:pPr>
            <w:r w:rsidRPr="007065B8">
              <w:rPr>
                <w:b/>
              </w:rPr>
              <w:t>2</w:t>
            </w:r>
          </w:p>
        </w:tc>
        <w:tc>
          <w:tcPr>
            <w:tcW w:w="944" w:type="dxa"/>
            <w:noWrap/>
            <w:hideMark/>
          </w:tcPr>
          <w:p w14:paraId="6D062B22" w14:textId="77777777" w:rsidR="007065B8" w:rsidRPr="007065B8" w:rsidRDefault="007065B8" w:rsidP="007065B8">
            <w:pPr>
              <w:spacing w:before="4"/>
              <w:rPr>
                <w:b/>
              </w:rPr>
            </w:pPr>
            <w:r w:rsidRPr="007065B8">
              <w:rPr>
                <w:b/>
              </w:rPr>
              <w:t>$81.00</w:t>
            </w:r>
          </w:p>
        </w:tc>
        <w:tc>
          <w:tcPr>
            <w:tcW w:w="1113" w:type="dxa"/>
            <w:noWrap/>
            <w:hideMark/>
          </w:tcPr>
          <w:p w14:paraId="20B1A726" w14:textId="77777777" w:rsidR="007065B8" w:rsidRPr="007065B8" w:rsidRDefault="007065B8" w:rsidP="007065B8">
            <w:pPr>
              <w:spacing w:before="4"/>
              <w:rPr>
                <w:b/>
              </w:rPr>
            </w:pPr>
            <w:r w:rsidRPr="007065B8">
              <w:rPr>
                <w:b/>
              </w:rPr>
              <w:t>$162.00</w:t>
            </w:r>
          </w:p>
        </w:tc>
        <w:tc>
          <w:tcPr>
            <w:tcW w:w="1879" w:type="dxa"/>
            <w:noWrap/>
            <w:hideMark/>
          </w:tcPr>
          <w:p w14:paraId="5A661094" w14:textId="77777777" w:rsidR="007065B8" w:rsidRPr="007065B8" w:rsidRDefault="007065B8" w:rsidP="007065B8">
            <w:pPr>
              <w:spacing w:before="4"/>
              <w:rPr>
                <w:b/>
              </w:rPr>
            </w:pPr>
            <w:r w:rsidRPr="007065B8">
              <w:rPr>
                <w:b/>
              </w:rPr>
              <w:t>112</w:t>
            </w:r>
          </w:p>
        </w:tc>
      </w:tr>
      <w:tr w:rsidR="007065B8" w:rsidRPr="007065B8" w14:paraId="14CE0499" w14:textId="77777777" w:rsidTr="008F0C83">
        <w:trPr>
          <w:trHeight w:val="300"/>
        </w:trPr>
        <w:tc>
          <w:tcPr>
            <w:tcW w:w="770" w:type="dxa"/>
            <w:noWrap/>
            <w:hideMark/>
          </w:tcPr>
          <w:p w14:paraId="70CE24F7" w14:textId="77777777" w:rsidR="007065B8" w:rsidRPr="007065B8" w:rsidRDefault="007065B8" w:rsidP="007065B8">
            <w:pPr>
              <w:spacing w:before="4"/>
              <w:rPr>
                <w:b/>
              </w:rPr>
            </w:pPr>
            <w:r w:rsidRPr="007065B8">
              <w:rPr>
                <w:b/>
              </w:rPr>
              <w:t>4</w:t>
            </w:r>
          </w:p>
        </w:tc>
        <w:tc>
          <w:tcPr>
            <w:tcW w:w="903" w:type="dxa"/>
            <w:noWrap/>
            <w:hideMark/>
          </w:tcPr>
          <w:p w14:paraId="2F6D0DD2" w14:textId="77777777" w:rsidR="007065B8" w:rsidRPr="007065B8" w:rsidRDefault="007065B8" w:rsidP="007065B8">
            <w:pPr>
              <w:spacing w:before="4"/>
              <w:rPr>
                <w:b/>
              </w:rPr>
            </w:pPr>
            <w:r w:rsidRPr="007065B8">
              <w:rPr>
                <w:b/>
              </w:rPr>
              <w:t>PH-BTA</w:t>
            </w:r>
          </w:p>
        </w:tc>
        <w:tc>
          <w:tcPr>
            <w:tcW w:w="1162" w:type="dxa"/>
            <w:noWrap/>
            <w:hideMark/>
          </w:tcPr>
          <w:p w14:paraId="05B7EEF5" w14:textId="77777777" w:rsidR="007065B8" w:rsidRPr="007065B8" w:rsidRDefault="007065B8" w:rsidP="007065B8">
            <w:pPr>
              <w:spacing w:before="4"/>
              <w:rPr>
                <w:b/>
              </w:rPr>
            </w:pPr>
            <w:r w:rsidRPr="007065B8">
              <w:rPr>
                <w:b/>
              </w:rPr>
              <w:t>S16238ND</w:t>
            </w:r>
          </w:p>
        </w:tc>
        <w:tc>
          <w:tcPr>
            <w:tcW w:w="2389" w:type="dxa"/>
            <w:noWrap/>
            <w:hideMark/>
          </w:tcPr>
          <w:p w14:paraId="7C56F349" w14:textId="77777777" w:rsidR="007065B8" w:rsidRPr="007065B8" w:rsidRDefault="007065B8" w:rsidP="007065B8">
            <w:pPr>
              <w:spacing w:before="4"/>
              <w:rPr>
                <w:b/>
              </w:rPr>
            </w:pPr>
            <w:r w:rsidRPr="007065B8">
              <w:rPr>
                <w:b/>
              </w:rPr>
              <w:t>pH Sensor</w:t>
            </w:r>
          </w:p>
        </w:tc>
        <w:tc>
          <w:tcPr>
            <w:tcW w:w="704" w:type="dxa"/>
            <w:noWrap/>
            <w:hideMark/>
          </w:tcPr>
          <w:p w14:paraId="2EC01FE5" w14:textId="77777777" w:rsidR="007065B8" w:rsidRPr="007065B8" w:rsidRDefault="007065B8" w:rsidP="007065B8">
            <w:pPr>
              <w:spacing w:before="4"/>
              <w:rPr>
                <w:b/>
              </w:rPr>
            </w:pPr>
            <w:r w:rsidRPr="007065B8">
              <w:rPr>
                <w:b/>
              </w:rPr>
              <w:t>2</w:t>
            </w:r>
          </w:p>
        </w:tc>
        <w:tc>
          <w:tcPr>
            <w:tcW w:w="944" w:type="dxa"/>
            <w:noWrap/>
            <w:hideMark/>
          </w:tcPr>
          <w:p w14:paraId="1B946F15" w14:textId="77777777" w:rsidR="007065B8" w:rsidRPr="007065B8" w:rsidRDefault="007065B8" w:rsidP="007065B8">
            <w:pPr>
              <w:spacing w:before="4"/>
              <w:rPr>
                <w:b/>
              </w:rPr>
            </w:pPr>
            <w:r w:rsidRPr="007065B8">
              <w:rPr>
                <w:b/>
              </w:rPr>
              <w:t>$79.00</w:t>
            </w:r>
          </w:p>
        </w:tc>
        <w:tc>
          <w:tcPr>
            <w:tcW w:w="1113" w:type="dxa"/>
            <w:noWrap/>
            <w:hideMark/>
          </w:tcPr>
          <w:p w14:paraId="287638C5" w14:textId="77777777" w:rsidR="007065B8" w:rsidRPr="007065B8" w:rsidRDefault="007065B8" w:rsidP="007065B8">
            <w:pPr>
              <w:spacing w:before="4"/>
              <w:rPr>
                <w:b/>
              </w:rPr>
            </w:pPr>
            <w:r w:rsidRPr="007065B8">
              <w:rPr>
                <w:b/>
              </w:rPr>
              <w:t>$158.00</w:t>
            </w:r>
          </w:p>
        </w:tc>
        <w:tc>
          <w:tcPr>
            <w:tcW w:w="1879" w:type="dxa"/>
            <w:noWrap/>
            <w:hideMark/>
          </w:tcPr>
          <w:p w14:paraId="5A6CA3A0" w14:textId="77777777" w:rsidR="007065B8" w:rsidRPr="007065B8" w:rsidRDefault="007065B8" w:rsidP="007065B8">
            <w:pPr>
              <w:spacing w:before="4"/>
              <w:rPr>
                <w:b/>
              </w:rPr>
            </w:pPr>
            <w:r w:rsidRPr="007065B8">
              <w:rPr>
                <w:b/>
              </w:rPr>
              <w:t>111 112</w:t>
            </w:r>
          </w:p>
        </w:tc>
      </w:tr>
      <w:tr w:rsidR="007065B8" w:rsidRPr="007065B8" w14:paraId="761E72DE" w14:textId="77777777" w:rsidTr="008F0C83">
        <w:trPr>
          <w:trHeight w:val="300"/>
        </w:trPr>
        <w:tc>
          <w:tcPr>
            <w:tcW w:w="770" w:type="dxa"/>
            <w:noWrap/>
            <w:hideMark/>
          </w:tcPr>
          <w:p w14:paraId="3E932265" w14:textId="77777777" w:rsidR="007065B8" w:rsidRPr="007065B8" w:rsidRDefault="007065B8" w:rsidP="007065B8">
            <w:pPr>
              <w:spacing w:before="4"/>
              <w:rPr>
                <w:b/>
              </w:rPr>
            </w:pPr>
            <w:r w:rsidRPr="007065B8">
              <w:rPr>
                <w:b/>
              </w:rPr>
              <w:t>5</w:t>
            </w:r>
          </w:p>
        </w:tc>
        <w:tc>
          <w:tcPr>
            <w:tcW w:w="903" w:type="dxa"/>
            <w:noWrap/>
            <w:hideMark/>
          </w:tcPr>
          <w:p w14:paraId="2D9B5B1A" w14:textId="77777777" w:rsidR="007065B8" w:rsidRPr="007065B8" w:rsidRDefault="007065B8" w:rsidP="007065B8">
            <w:pPr>
              <w:spacing w:before="4"/>
              <w:rPr>
                <w:b/>
              </w:rPr>
            </w:pPr>
            <w:r w:rsidRPr="007065B8">
              <w:rPr>
                <w:b/>
              </w:rPr>
              <w:t>VDC-BTD</w:t>
            </w:r>
          </w:p>
        </w:tc>
        <w:tc>
          <w:tcPr>
            <w:tcW w:w="1162" w:type="dxa"/>
            <w:noWrap/>
            <w:hideMark/>
          </w:tcPr>
          <w:p w14:paraId="3C02C931" w14:textId="77777777" w:rsidR="007065B8" w:rsidRPr="007065B8" w:rsidRDefault="007065B8" w:rsidP="007065B8">
            <w:pPr>
              <w:spacing w:before="4"/>
              <w:rPr>
                <w:b/>
              </w:rPr>
            </w:pPr>
            <w:r w:rsidRPr="007065B8">
              <w:rPr>
                <w:b/>
              </w:rPr>
              <w:t>S16274ND</w:t>
            </w:r>
          </w:p>
        </w:tc>
        <w:tc>
          <w:tcPr>
            <w:tcW w:w="2389" w:type="dxa"/>
            <w:noWrap/>
            <w:hideMark/>
          </w:tcPr>
          <w:p w14:paraId="51ED20FC" w14:textId="77777777" w:rsidR="007065B8" w:rsidRPr="007065B8" w:rsidRDefault="007065B8" w:rsidP="007065B8">
            <w:pPr>
              <w:spacing w:before="4"/>
              <w:rPr>
                <w:b/>
              </w:rPr>
            </w:pPr>
            <w:r w:rsidRPr="007065B8">
              <w:rPr>
                <w:b/>
              </w:rPr>
              <w:t>Drop Counter</w:t>
            </w:r>
          </w:p>
        </w:tc>
        <w:tc>
          <w:tcPr>
            <w:tcW w:w="704" w:type="dxa"/>
            <w:noWrap/>
            <w:hideMark/>
          </w:tcPr>
          <w:p w14:paraId="111748A1" w14:textId="77777777" w:rsidR="007065B8" w:rsidRPr="007065B8" w:rsidRDefault="007065B8" w:rsidP="007065B8">
            <w:pPr>
              <w:spacing w:before="4"/>
              <w:rPr>
                <w:b/>
              </w:rPr>
            </w:pPr>
            <w:r w:rsidRPr="007065B8">
              <w:rPr>
                <w:b/>
              </w:rPr>
              <w:t>2</w:t>
            </w:r>
          </w:p>
        </w:tc>
        <w:tc>
          <w:tcPr>
            <w:tcW w:w="944" w:type="dxa"/>
            <w:noWrap/>
            <w:hideMark/>
          </w:tcPr>
          <w:p w14:paraId="4549FD3D" w14:textId="77777777" w:rsidR="007065B8" w:rsidRPr="007065B8" w:rsidRDefault="007065B8" w:rsidP="007065B8">
            <w:pPr>
              <w:spacing w:before="4"/>
              <w:rPr>
                <w:b/>
              </w:rPr>
            </w:pPr>
            <w:r w:rsidRPr="007065B8">
              <w:rPr>
                <w:b/>
              </w:rPr>
              <w:t>$99.00</w:t>
            </w:r>
          </w:p>
        </w:tc>
        <w:tc>
          <w:tcPr>
            <w:tcW w:w="1113" w:type="dxa"/>
            <w:noWrap/>
            <w:hideMark/>
          </w:tcPr>
          <w:p w14:paraId="4284E234" w14:textId="77777777" w:rsidR="007065B8" w:rsidRPr="007065B8" w:rsidRDefault="007065B8" w:rsidP="007065B8">
            <w:pPr>
              <w:spacing w:before="4"/>
              <w:rPr>
                <w:b/>
              </w:rPr>
            </w:pPr>
            <w:r w:rsidRPr="007065B8">
              <w:rPr>
                <w:b/>
              </w:rPr>
              <w:t>$198.00</w:t>
            </w:r>
          </w:p>
        </w:tc>
        <w:tc>
          <w:tcPr>
            <w:tcW w:w="1879" w:type="dxa"/>
            <w:noWrap/>
            <w:hideMark/>
          </w:tcPr>
          <w:p w14:paraId="7EE6C4F2" w14:textId="77777777" w:rsidR="007065B8" w:rsidRPr="007065B8" w:rsidRDefault="007065B8" w:rsidP="007065B8">
            <w:pPr>
              <w:spacing w:before="4"/>
              <w:rPr>
                <w:b/>
              </w:rPr>
            </w:pPr>
            <w:r w:rsidRPr="007065B8">
              <w:rPr>
                <w:b/>
              </w:rPr>
              <w:t>111 112</w:t>
            </w:r>
          </w:p>
        </w:tc>
      </w:tr>
      <w:tr w:rsidR="007065B8" w:rsidRPr="007065B8" w14:paraId="756D74C3" w14:textId="77777777" w:rsidTr="008F0C83">
        <w:trPr>
          <w:trHeight w:val="300"/>
        </w:trPr>
        <w:tc>
          <w:tcPr>
            <w:tcW w:w="770" w:type="dxa"/>
            <w:noWrap/>
            <w:hideMark/>
          </w:tcPr>
          <w:p w14:paraId="0929B1B4" w14:textId="77777777" w:rsidR="007065B8" w:rsidRPr="007065B8" w:rsidRDefault="007065B8" w:rsidP="007065B8">
            <w:pPr>
              <w:spacing w:before="4"/>
              <w:rPr>
                <w:b/>
              </w:rPr>
            </w:pPr>
            <w:r w:rsidRPr="007065B8">
              <w:rPr>
                <w:b/>
              </w:rPr>
              <w:lastRenderedPageBreak/>
              <w:t>6</w:t>
            </w:r>
          </w:p>
        </w:tc>
        <w:tc>
          <w:tcPr>
            <w:tcW w:w="903" w:type="dxa"/>
            <w:noWrap/>
            <w:hideMark/>
          </w:tcPr>
          <w:p w14:paraId="1F92EE08" w14:textId="77777777" w:rsidR="007065B8" w:rsidRPr="007065B8" w:rsidRDefault="007065B8" w:rsidP="007065B8">
            <w:pPr>
              <w:spacing w:before="4"/>
              <w:rPr>
                <w:b/>
              </w:rPr>
            </w:pPr>
            <w:r w:rsidRPr="007065B8">
              <w:rPr>
                <w:b/>
              </w:rPr>
              <w:t>VP-BTA</w:t>
            </w:r>
          </w:p>
        </w:tc>
        <w:tc>
          <w:tcPr>
            <w:tcW w:w="1162" w:type="dxa"/>
            <w:noWrap/>
            <w:hideMark/>
          </w:tcPr>
          <w:p w14:paraId="62C25FC1" w14:textId="77777777" w:rsidR="007065B8" w:rsidRPr="007065B8" w:rsidRDefault="007065B8" w:rsidP="007065B8">
            <w:pPr>
              <w:spacing w:before="4"/>
              <w:rPr>
                <w:b/>
              </w:rPr>
            </w:pPr>
            <w:r w:rsidRPr="007065B8">
              <w:rPr>
                <w:b/>
              </w:rPr>
              <w:t>S16072ND</w:t>
            </w:r>
          </w:p>
        </w:tc>
        <w:tc>
          <w:tcPr>
            <w:tcW w:w="2389" w:type="dxa"/>
            <w:noWrap/>
            <w:hideMark/>
          </w:tcPr>
          <w:p w14:paraId="55E04774" w14:textId="77777777" w:rsidR="007065B8" w:rsidRPr="007065B8" w:rsidRDefault="007065B8" w:rsidP="007065B8">
            <w:pPr>
              <w:spacing w:before="4"/>
              <w:rPr>
                <w:b/>
              </w:rPr>
            </w:pPr>
            <w:r w:rsidRPr="007065B8">
              <w:rPr>
                <w:b/>
              </w:rPr>
              <w:t>Voltage Probe</w:t>
            </w:r>
          </w:p>
        </w:tc>
        <w:tc>
          <w:tcPr>
            <w:tcW w:w="704" w:type="dxa"/>
            <w:noWrap/>
            <w:hideMark/>
          </w:tcPr>
          <w:p w14:paraId="18220CE7" w14:textId="77777777" w:rsidR="007065B8" w:rsidRPr="007065B8" w:rsidRDefault="007065B8" w:rsidP="007065B8">
            <w:pPr>
              <w:spacing w:before="4"/>
              <w:rPr>
                <w:b/>
              </w:rPr>
            </w:pPr>
            <w:r w:rsidRPr="007065B8">
              <w:rPr>
                <w:b/>
              </w:rPr>
              <w:t>2</w:t>
            </w:r>
          </w:p>
        </w:tc>
        <w:tc>
          <w:tcPr>
            <w:tcW w:w="944" w:type="dxa"/>
            <w:noWrap/>
            <w:hideMark/>
          </w:tcPr>
          <w:p w14:paraId="6D55B2A3" w14:textId="77777777" w:rsidR="007065B8" w:rsidRPr="007065B8" w:rsidRDefault="007065B8" w:rsidP="007065B8">
            <w:pPr>
              <w:spacing w:before="4"/>
              <w:rPr>
                <w:b/>
              </w:rPr>
            </w:pPr>
            <w:r w:rsidRPr="007065B8">
              <w:rPr>
                <w:b/>
              </w:rPr>
              <w:t>$12.00</w:t>
            </w:r>
          </w:p>
        </w:tc>
        <w:tc>
          <w:tcPr>
            <w:tcW w:w="1113" w:type="dxa"/>
            <w:noWrap/>
            <w:hideMark/>
          </w:tcPr>
          <w:p w14:paraId="0BB30450" w14:textId="77777777" w:rsidR="007065B8" w:rsidRPr="007065B8" w:rsidRDefault="007065B8" w:rsidP="007065B8">
            <w:pPr>
              <w:spacing w:before="4"/>
              <w:rPr>
                <w:b/>
              </w:rPr>
            </w:pPr>
            <w:r w:rsidRPr="007065B8">
              <w:rPr>
                <w:b/>
              </w:rPr>
              <w:t>$24.00</w:t>
            </w:r>
          </w:p>
        </w:tc>
        <w:tc>
          <w:tcPr>
            <w:tcW w:w="1879" w:type="dxa"/>
            <w:noWrap/>
            <w:hideMark/>
          </w:tcPr>
          <w:p w14:paraId="6DB93685" w14:textId="77777777" w:rsidR="007065B8" w:rsidRPr="007065B8" w:rsidRDefault="007065B8" w:rsidP="007065B8">
            <w:pPr>
              <w:spacing w:before="4"/>
              <w:rPr>
                <w:b/>
              </w:rPr>
            </w:pPr>
            <w:r w:rsidRPr="007065B8">
              <w:rPr>
                <w:b/>
              </w:rPr>
              <w:t>112</w:t>
            </w:r>
          </w:p>
        </w:tc>
      </w:tr>
      <w:tr w:rsidR="007065B8" w:rsidRPr="007065B8" w14:paraId="01C16BB6" w14:textId="77777777" w:rsidTr="008F0C83">
        <w:trPr>
          <w:trHeight w:val="300"/>
        </w:trPr>
        <w:tc>
          <w:tcPr>
            <w:tcW w:w="770" w:type="dxa"/>
            <w:noWrap/>
            <w:hideMark/>
          </w:tcPr>
          <w:p w14:paraId="03256523" w14:textId="77777777" w:rsidR="007065B8" w:rsidRPr="007065B8" w:rsidRDefault="007065B8" w:rsidP="007065B8">
            <w:pPr>
              <w:spacing w:before="4"/>
              <w:rPr>
                <w:b/>
              </w:rPr>
            </w:pPr>
            <w:r w:rsidRPr="007065B8">
              <w:rPr>
                <w:b/>
              </w:rPr>
              <w:t>7</w:t>
            </w:r>
          </w:p>
        </w:tc>
        <w:tc>
          <w:tcPr>
            <w:tcW w:w="903" w:type="dxa"/>
            <w:noWrap/>
            <w:hideMark/>
          </w:tcPr>
          <w:p w14:paraId="4CA5B2C6" w14:textId="77777777" w:rsidR="007065B8" w:rsidRPr="007065B8" w:rsidRDefault="007065B8" w:rsidP="007065B8">
            <w:pPr>
              <w:spacing w:before="4"/>
              <w:rPr>
                <w:b/>
              </w:rPr>
            </w:pPr>
            <w:r w:rsidRPr="007065B8">
              <w:rPr>
                <w:b/>
              </w:rPr>
              <w:t>GPS-BTA</w:t>
            </w:r>
          </w:p>
        </w:tc>
        <w:tc>
          <w:tcPr>
            <w:tcW w:w="1162" w:type="dxa"/>
            <w:noWrap/>
            <w:hideMark/>
          </w:tcPr>
          <w:p w14:paraId="0BC84594" w14:textId="77777777" w:rsidR="007065B8" w:rsidRPr="007065B8" w:rsidRDefault="007065B8" w:rsidP="007065B8">
            <w:pPr>
              <w:spacing w:before="4"/>
              <w:rPr>
                <w:b/>
              </w:rPr>
            </w:pPr>
            <w:r w:rsidRPr="007065B8">
              <w:rPr>
                <w:b/>
              </w:rPr>
              <w:t>S16052ND</w:t>
            </w:r>
          </w:p>
        </w:tc>
        <w:tc>
          <w:tcPr>
            <w:tcW w:w="2389" w:type="dxa"/>
            <w:noWrap/>
            <w:hideMark/>
          </w:tcPr>
          <w:p w14:paraId="1D21FB9C" w14:textId="77777777" w:rsidR="007065B8" w:rsidRPr="007065B8" w:rsidRDefault="007065B8" w:rsidP="007065B8">
            <w:pPr>
              <w:spacing w:before="4"/>
              <w:rPr>
                <w:b/>
              </w:rPr>
            </w:pPr>
            <w:r w:rsidRPr="007065B8">
              <w:rPr>
                <w:b/>
              </w:rPr>
              <w:t>Gas Pressure Sensor</w:t>
            </w:r>
          </w:p>
        </w:tc>
        <w:tc>
          <w:tcPr>
            <w:tcW w:w="704" w:type="dxa"/>
            <w:noWrap/>
            <w:hideMark/>
          </w:tcPr>
          <w:p w14:paraId="3BBE5608" w14:textId="77777777" w:rsidR="007065B8" w:rsidRPr="007065B8" w:rsidRDefault="007065B8" w:rsidP="007065B8">
            <w:pPr>
              <w:spacing w:before="4"/>
              <w:rPr>
                <w:b/>
              </w:rPr>
            </w:pPr>
            <w:r w:rsidRPr="007065B8">
              <w:rPr>
                <w:b/>
              </w:rPr>
              <w:t>2</w:t>
            </w:r>
          </w:p>
        </w:tc>
        <w:tc>
          <w:tcPr>
            <w:tcW w:w="944" w:type="dxa"/>
            <w:noWrap/>
            <w:hideMark/>
          </w:tcPr>
          <w:p w14:paraId="0FF739E4" w14:textId="77777777" w:rsidR="007065B8" w:rsidRPr="007065B8" w:rsidRDefault="007065B8" w:rsidP="007065B8">
            <w:pPr>
              <w:spacing w:before="4"/>
              <w:rPr>
                <w:b/>
              </w:rPr>
            </w:pPr>
            <w:r w:rsidRPr="007065B8">
              <w:rPr>
                <w:b/>
              </w:rPr>
              <w:t>$83.00</w:t>
            </w:r>
          </w:p>
        </w:tc>
        <w:tc>
          <w:tcPr>
            <w:tcW w:w="1113" w:type="dxa"/>
            <w:noWrap/>
            <w:hideMark/>
          </w:tcPr>
          <w:p w14:paraId="1A749029" w14:textId="77777777" w:rsidR="007065B8" w:rsidRPr="007065B8" w:rsidRDefault="007065B8" w:rsidP="007065B8">
            <w:pPr>
              <w:spacing w:before="4"/>
              <w:rPr>
                <w:b/>
              </w:rPr>
            </w:pPr>
            <w:r w:rsidRPr="007065B8">
              <w:rPr>
                <w:b/>
              </w:rPr>
              <w:t>$166.00</w:t>
            </w:r>
          </w:p>
        </w:tc>
        <w:tc>
          <w:tcPr>
            <w:tcW w:w="1879" w:type="dxa"/>
            <w:noWrap/>
            <w:hideMark/>
          </w:tcPr>
          <w:p w14:paraId="04CB2E72" w14:textId="77777777" w:rsidR="007065B8" w:rsidRPr="007065B8" w:rsidRDefault="007065B8" w:rsidP="007065B8">
            <w:pPr>
              <w:spacing w:before="4"/>
              <w:rPr>
                <w:b/>
              </w:rPr>
            </w:pPr>
            <w:r w:rsidRPr="007065B8">
              <w:rPr>
                <w:b/>
              </w:rPr>
              <w:t>111 112</w:t>
            </w:r>
          </w:p>
        </w:tc>
      </w:tr>
      <w:tr w:rsidR="007065B8" w:rsidRPr="007065B8" w14:paraId="5CD742C5" w14:textId="77777777" w:rsidTr="007065B8">
        <w:trPr>
          <w:trHeight w:val="300"/>
        </w:trPr>
        <w:tc>
          <w:tcPr>
            <w:tcW w:w="770" w:type="dxa"/>
            <w:noWrap/>
            <w:hideMark/>
          </w:tcPr>
          <w:p w14:paraId="744DE39B" w14:textId="77777777" w:rsidR="007065B8" w:rsidRPr="007065B8" w:rsidRDefault="007065B8" w:rsidP="007065B8">
            <w:pPr>
              <w:spacing w:before="4"/>
              <w:rPr>
                <w:b/>
              </w:rPr>
            </w:pPr>
            <w:r w:rsidRPr="007065B8">
              <w:rPr>
                <w:b/>
              </w:rPr>
              <w:t>8</w:t>
            </w:r>
          </w:p>
        </w:tc>
        <w:tc>
          <w:tcPr>
            <w:tcW w:w="903" w:type="dxa"/>
            <w:noWrap/>
            <w:hideMark/>
          </w:tcPr>
          <w:p w14:paraId="6B219DE1" w14:textId="77777777" w:rsidR="007065B8" w:rsidRPr="007065B8" w:rsidRDefault="007065B8" w:rsidP="007065B8">
            <w:pPr>
              <w:spacing w:before="4"/>
              <w:rPr>
                <w:b/>
              </w:rPr>
            </w:pPr>
            <w:r w:rsidRPr="007065B8">
              <w:rPr>
                <w:b/>
              </w:rPr>
              <w:t>TMP-BTA</w:t>
            </w:r>
          </w:p>
        </w:tc>
        <w:tc>
          <w:tcPr>
            <w:tcW w:w="1162" w:type="dxa"/>
            <w:noWrap/>
            <w:hideMark/>
          </w:tcPr>
          <w:p w14:paraId="03B2B927" w14:textId="77777777" w:rsidR="007065B8" w:rsidRPr="007065B8" w:rsidRDefault="007065B8" w:rsidP="007065B8">
            <w:pPr>
              <w:spacing w:before="4"/>
              <w:rPr>
                <w:b/>
              </w:rPr>
            </w:pPr>
            <w:r w:rsidRPr="007065B8">
              <w:rPr>
                <w:b/>
              </w:rPr>
              <w:t>S16268ND</w:t>
            </w:r>
          </w:p>
        </w:tc>
        <w:tc>
          <w:tcPr>
            <w:tcW w:w="2389" w:type="dxa"/>
            <w:noWrap/>
            <w:hideMark/>
          </w:tcPr>
          <w:p w14:paraId="7A75BCBF" w14:textId="77777777" w:rsidR="007065B8" w:rsidRPr="007065B8" w:rsidRDefault="007065B8" w:rsidP="007065B8">
            <w:pPr>
              <w:spacing w:before="4"/>
              <w:rPr>
                <w:b/>
              </w:rPr>
            </w:pPr>
            <w:r w:rsidRPr="007065B8">
              <w:rPr>
                <w:b/>
              </w:rPr>
              <w:t>Stainless Steel Temperature Probe</w:t>
            </w:r>
          </w:p>
        </w:tc>
        <w:tc>
          <w:tcPr>
            <w:tcW w:w="704" w:type="dxa"/>
            <w:noWrap/>
            <w:hideMark/>
          </w:tcPr>
          <w:p w14:paraId="11D6D257" w14:textId="77777777" w:rsidR="007065B8" w:rsidRPr="007065B8" w:rsidRDefault="007065B8" w:rsidP="007065B8">
            <w:pPr>
              <w:spacing w:before="4"/>
              <w:rPr>
                <w:b/>
              </w:rPr>
            </w:pPr>
            <w:r w:rsidRPr="007065B8">
              <w:rPr>
                <w:b/>
              </w:rPr>
              <w:t>6</w:t>
            </w:r>
          </w:p>
        </w:tc>
        <w:tc>
          <w:tcPr>
            <w:tcW w:w="944" w:type="dxa"/>
            <w:noWrap/>
            <w:hideMark/>
          </w:tcPr>
          <w:p w14:paraId="79501D42" w14:textId="77777777" w:rsidR="007065B8" w:rsidRPr="007065B8" w:rsidRDefault="007065B8" w:rsidP="007065B8">
            <w:pPr>
              <w:spacing w:before="4"/>
              <w:rPr>
                <w:b/>
              </w:rPr>
            </w:pPr>
            <w:r w:rsidRPr="007065B8">
              <w:rPr>
                <w:b/>
              </w:rPr>
              <w:t>$29.00</w:t>
            </w:r>
          </w:p>
        </w:tc>
        <w:tc>
          <w:tcPr>
            <w:tcW w:w="1113" w:type="dxa"/>
            <w:noWrap/>
            <w:hideMark/>
          </w:tcPr>
          <w:p w14:paraId="117F5C06" w14:textId="77777777" w:rsidR="007065B8" w:rsidRPr="007065B8" w:rsidRDefault="007065B8" w:rsidP="007065B8">
            <w:pPr>
              <w:spacing w:before="4"/>
              <w:rPr>
                <w:b/>
              </w:rPr>
            </w:pPr>
            <w:r w:rsidRPr="007065B8">
              <w:rPr>
                <w:b/>
              </w:rPr>
              <w:t>$174.00</w:t>
            </w:r>
          </w:p>
        </w:tc>
        <w:tc>
          <w:tcPr>
            <w:tcW w:w="1879" w:type="dxa"/>
            <w:noWrap/>
            <w:hideMark/>
          </w:tcPr>
          <w:p w14:paraId="5DFA0D26" w14:textId="77777777" w:rsidR="007065B8" w:rsidRPr="007065B8" w:rsidRDefault="007065B8" w:rsidP="007065B8">
            <w:pPr>
              <w:spacing w:before="4"/>
              <w:rPr>
                <w:b/>
              </w:rPr>
            </w:pPr>
            <w:r w:rsidRPr="007065B8">
              <w:rPr>
                <w:b/>
              </w:rPr>
              <w:t>111 112 221 222</w:t>
            </w:r>
          </w:p>
        </w:tc>
      </w:tr>
      <w:tr w:rsidR="007065B8" w:rsidRPr="007065B8" w14:paraId="7F5CD95A" w14:textId="77777777" w:rsidTr="008F0C83">
        <w:trPr>
          <w:trHeight w:val="300"/>
        </w:trPr>
        <w:tc>
          <w:tcPr>
            <w:tcW w:w="770" w:type="dxa"/>
            <w:noWrap/>
            <w:hideMark/>
          </w:tcPr>
          <w:p w14:paraId="492962D9" w14:textId="77777777" w:rsidR="007065B8" w:rsidRPr="007065B8" w:rsidRDefault="007065B8" w:rsidP="007065B8">
            <w:pPr>
              <w:spacing w:before="4"/>
              <w:rPr>
                <w:b/>
              </w:rPr>
            </w:pPr>
            <w:r w:rsidRPr="007065B8">
              <w:rPr>
                <w:b/>
              </w:rPr>
              <w:t>9</w:t>
            </w:r>
          </w:p>
        </w:tc>
        <w:tc>
          <w:tcPr>
            <w:tcW w:w="903" w:type="dxa"/>
            <w:noWrap/>
            <w:hideMark/>
          </w:tcPr>
          <w:p w14:paraId="53C1EC28" w14:textId="77777777" w:rsidR="007065B8" w:rsidRPr="007065B8" w:rsidRDefault="007065B8" w:rsidP="007065B8">
            <w:pPr>
              <w:spacing w:before="4"/>
              <w:rPr>
                <w:b/>
              </w:rPr>
            </w:pPr>
            <w:r w:rsidRPr="007065B8">
              <w:rPr>
                <w:b/>
              </w:rPr>
              <w:t>CHEM-A</w:t>
            </w:r>
          </w:p>
        </w:tc>
        <w:tc>
          <w:tcPr>
            <w:tcW w:w="1162" w:type="dxa"/>
            <w:noWrap/>
            <w:hideMark/>
          </w:tcPr>
          <w:p w14:paraId="518DA5C1" w14:textId="77777777" w:rsidR="007065B8" w:rsidRPr="007065B8" w:rsidRDefault="007065B8" w:rsidP="007065B8">
            <w:pPr>
              <w:spacing w:before="4"/>
              <w:rPr>
                <w:b/>
              </w:rPr>
            </w:pPr>
            <w:r w:rsidRPr="007065B8">
              <w:rPr>
                <w:b/>
              </w:rPr>
              <w:t>S16119ND</w:t>
            </w:r>
          </w:p>
        </w:tc>
        <w:tc>
          <w:tcPr>
            <w:tcW w:w="2389" w:type="dxa"/>
            <w:noWrap/>
            <w:hideMark/>
          </w:tcPr>
          <w:p w14:paraId="421CB42E" w14:textId="77777777" w:rsidR="007065B8" w:rsidRPr="007065B8" w:rsidRDefault="007065B8" w:rsidP="007065B8">
            <w:pPr>
              <w:spacing w:before="4"/>
              <w:rPr>
                <w:b/>
              </w:rPr>
            </w:pPr>
            <w:r w:rsidRPr="007065B8">
              <w:rPr>
                <w:b/>
              </w:rPr>
              <w:t>Advanced Chemistry with Vernier Book</w:t>
            </w:r>
          </w:p>
        </w:tc>
        <w:tc>
          <w:tcPr>
            <w:tcW w:w="704" w:type="dxa"/>
            <w:noWrap/>
            <w:hideMark/>
          </w:tcPr>
          <w:p w14:paraId="62392519" w14:textId="77777777" w:rsidR="007065B8" w:rsidRPr="007065B8" w:rsidRDefault="007065B8" w:rsidP="007065B8">
            <w:pPr>
              <w:spacing w:before="4"/>
              <w:rPr>
                <w:b/>
              </w:rPr>
            </w:pPr>
            <w:r w:rsidRPr="007065B8">
              <w:rPr>
                <w:b/>
              </w:rPr>
              <w:t>1</w:t>
            </w:r>
          </w:p>
        </w:tc>
        <w:tc>
          <w:tcPr>
            <w:tcW w:w="944" w:type="dxa"/>
            <w:noWrap/>
            <w:hideMark/>
          </w:tcPr>
          <w:p w14:paraId="4551087F" w14:textId="77777777" w:rsidR="007065B8" w:rsidRPr="007065B8" w:rsidRDefault="007065B8" w:rsidP="007065B8">
            <w:pPr>
              <w:spacing w:before="4"/>
              <w:rPr>
                <w:b/>
              </w:rPr>
            </w:pPr>
            <w:r w:rsidRPr="007065B8">
              <w:rPr>
                <w:b/>
              </w:rPr>
              <w:t>$48.00</w:t>
            </w:r>
          </w:p>
        </w:tc>
        <w:tc>
          <w:tcPr>
            <w:tcW w:w="1113" w:type="dxa"/>
            <w:noWrap/>
            <w:hideMark/>
          </w:tcPr>
          <w:p w14:paraId="50BFD6DD" w14:textId="77777777" w:rsidR="007065B8" w:rsidRPr="007065B8" w:rsidRDefault="007065B8" w:rsidP="007065B8">
            <w:pPr>
              <w:spacing w:before="4"/>
              <w:rPr>
                <w:b/>
              </w:rPr>
            </w:pPr>
            <w:r w:rsidRPr="007065B8">
              <w:rPr>
                <w:b/>
              </w:rPr>
              <w:t>$48.00</w:t>
            </w:r>
          </w:p>
        </w:tc>
        <w:tc>
          <w:tcPr>
            <w:tcW w:w="1879" w:type="dxa"/>
            <w:noWrap/>
            <w:hideMark/>
          </w:tcPr>
          <w:p w14:paraId="6AA2B73F" w14:textId="77777777" w:rsidR="007065B8" w:rsidRPr="007065B8" w:rsidRDefault="007065B8" w:rsidP="007065B8">
            <w:pPr>
              <w:spacing w:before="4"/>
              <w:rPr>
                <w:b/>
              </w:rPr>
            </w:pPr>
            <w:r w:rsidRPr="007065B8">
              <w:rPr>
                <w:b/>
              </w:rPr>
              <w:t>111 112</w:t>
            </w:r>
          </w:p>
        </w:tc>
      </w:tr>
      <w:tr w:rsidR="007065B8" w:rsidRPr="007065B8" w14:paraId="5B42950D" w14:textId="77777777" w:rsidTr="008F0C83">
        <w:trPr>
          <w:trHeight w:val="300"/>
        </w:trPr>
        <w:tc>
          <w:tcPr>
            <w:tcW w:w="770" w:type="dxa"/>
            <w:noWrap/>
            <w:hideMark/>
          </w:tcPr>
          <w:p w14:paraId="280B605C" w14:textId="77777777" w:rsidR="007065B8" w:rsidRPr="007065B8" w:rsidRDefault="007065B8" w:rsidP="007065B8">
            <w:pPr>
              <w:spacing w:before="4"/>
              <w:rPr>
                <w:b/>
              </w:rPr>
            </w:pPr>
            <w:r w:rsidRPr="007065B8">
              <w:rPr>
                <w:b/>
              </w:rPr>
              <w:t>10</w:t>
            </w:r>
          </w:p>
        </w:tc>
        <w:tc>
          <w:tcPr>
            <w:tcW w:w="903" w:type="dxa"/>
            <w:noWrap/>
            <w:hideMark/>
          </w:tcPr>
          <w:p w14:paraId="577C7D44" w14:textId="77777777" w:rsidR="007065B8" w:rsidRPr="007065B8" w:rsidRDefault="007065B8" w:rsidP="007065B8">
            <w:pPr>
              <w:spacing w:before="4"/>
              <w:rPr>
                <w:b/>
              </w:rPr>
            </w:pPr>
            <w:r w:rsidRPr="007065B8">
              <w:rPr>
                <w:b/>
              </w:rPr>
              <w:t>CWV</w:t>
            </w:r>
          </w:p>
        </w:tc>
        <w:tc>
          <w:tcPr>
            <w:tcW w:w="1162" w:type="dxa"/>
            <w:noWrap/>
            <w:hideMark/>
          </w:tcPr>
          <w:p w14:paraId="5DDE7D5B" w14:textId="77777777" w:rsidR="007065B8" w:rsidRPr="007065B8" w:rsidRDefault="007065B8" w:rsidP="007065B8">
            <w:pPr>
              <w:spacing w:before="4"/>
              <w:rPr>
                <w:b/>
              </w:rPr>
            </w:pPr>
            <w:r w:rsidRPr="007065B8">
              <w:rPr>
                <w:b/>
              </w:rPr>
              <w:t>S16047ND</w:t>
            </w:r>
          </w:p>
        </w:tc>
        <w:tc>
          <w:tcPr>
            <w:tcW w:w="2389" w:type="dxa"/>
            <w:noWrap/>
            <w:hideMark/>
          </w:tcPr>
          <w:p w14:paraId="3B7BFC3A" w14:textId="77777777" w:rsidR="007065B8" w:rsidRPr="007065B8" w:rsidRDefault="007065B8" w:rsidP="007065B8">
            <w:pPr>
              <w:spacing w:before="4"/>
              <w:rPr>
                <w:b/>
              </w:rPr>
            </w:pPr>
            <w:r w:rsidRPr="007065B8">
              <w:rPr>
                <w:b/>
              </w:rPr>
              <w:t xml:space="preserve">Chemistry </w:t>
            </w:r>
            <w:proofErr w:type="gramStart"/>
            <w:r w:rsidRPr="007065B8">
              <w:rPr>
                <w:b/>
              </w:rPr>
              <w:t>With</w:t>
            </w:r>
            <w:proofErr w:type="gramEnd"/>
            <w:r w:rsidRPr="007065B8">
              <w:rPr>
                <w:b/>
              </w:rPr>
              <w:t xml:space="preserve"> Vernier Book</w:t>
            </w:r>
          </w:p>
        </w:tc>
        <w:tc>
          <w:tcPr>
            <w:tcW w:w="704" w:type="dxa"/>
            <w:noWrap/>
            <w:hideMark/>
          </w:tcPr>
          <w:p w14:paraId="1E8813B1" w14:textId="77777777" w:rsidR="007065B8" w:rsidRPr="007065B8" w:rsidRDefault="007065B8" w:rsidP="007065B8">
            <w:pPr>
              <w:spacing w:before="4"/>
              <w:rPr>
                <w:b/>
              </w:rPr>
            </w:pPr>
            <w:r w:rsidRPr="007065B8">
              <w:rPr>
                <w:b/>
              </w:rPr>
              <w:t>1</w:t>
            </w:r>
          </w:p>
        </w:tc>
        <w:tc>
          <w:tcPr>
            <w:tcW w:w="944" w:type="dxa"/>
            <w:noWrap/>
            <w:hideMark/>
          </w:tcPr>
          <w:p w14:paraId="65681FE0" w14:textId="77777777" w:rsidR="007065B8" w:rsidRPr="007065B8" w:rsidRDefault="007065B8" w:rsidP="007065B8">
            <w:pPr>
              <w:spacing w:before="4"/>
              <w:rPr>
                <w:b/>
              </w:rPr>
            </w:pPr>
            <w:r w:rsidRPr="007065B8">
              <w:rPr>
                <w:b/>
              </w:rPr>
              <w:t>$48.00</w:t>
            </w:r>
          </w:p>
        </w:tc>
        <w:tc>
          <w:tcPr>
            <w:tcW w:w="1113" w:type="dxa"/>
            <w:noWrap/>
            <w:hideMark/>
          </w:tcPr>
          <w:p w14:paraId="669BC584" w14:textId="77777777" w:rsidR="007065B8" w:rsidRPr="007065B8" w:rsidRDefault="007065B8" w:rsidP="007065B8">
            <w:pPr>
              <w:spacing w:before="4"/>
              <w:rPr>
                <w:b/>
              </w:rPr>
            </w:pPr>
            <w:r w:rsidRPr="007065B8">
              <w:rPr>
                <w:b/>
              </w:rPr>
              <w:t>$48.00</w:t>
            </w:r>
          </w:p>
        </w:tc>
        <w:tc>
          <w:tcPr>
            <w:tcW w:w="1879" w:type="dxa"/>
            <w:noWrap/>
            <w:hideMark/>
          </w:tcPr>
          <w:p w14:paraId="00F53D70" w14:textId="77777777" w:rsidR="007065B8" w:rsidRPr="007065B8" w:rsidRDefault="007065B8" w:rsidP="007065B8">
            <w:pPr>
              <w:spacing w:before="4"/>
              <w:rPr>
                <w:b/>
              </w:rPr>
            </w:pPr>
            <w:r w:rsidRPr="007065B8">
              <w:rPr>
                <w:b/>
              </w:rPr>
              <w:t>111 112</w:t>
            </w:r>
          </w:p>
        </w:tc>
      </w:tr>
      <w:tr w:rsidR="007065B8" w:rsidRPr="007065B8" w14:paraId="60CD8947" w14:textId="77777777" w:rsidTr="008F0C83">
        <w:trPr>
          <w:trHeight w:val="300"/>
        </w:trPr>
        <w:tc>
          <w:tcPr>
            <w:tcW w:w="770" w:type="dxa"/>
            <w:noWrap/>
            <w:hideMark/>
          </w:tcPr>
          <w:p w14:paraId="245D09BD" w14:textId="77777777" w:rsidR="007065B8" w:rsidRPr="007065B8" w:rsidRDefault="007065B8" w:rsidP="007065B8">
            <w:pPr>
              <w:spacing w:before="4"/>
              <w:rPr>
                <w:b/>
              </w:rPr>
            </w:pPr>
            <w:r w:rsidRPr="007065B8">
              <w:rPr>
                <w:b/>
              </w:rPr>
              <w:t>Totals</w:t>
            </w:r>
          </w:p>
        </w:tc>
        <w:tc>
          <w:tcPr>
            <w:tcW w:w="903" w:type="dxa"/>
            <w:noWrap/>
            <w:hideMark/>
          </w:tcPr>
          <w:p w14:paraId="204B59D3" w14:textId="77777777" w:rsidR="007065B8" w:rsidRPr="007065B8" w:rsidRDefault="007065B8" w:rsidP="007065B8">
            <w:pPr>
              <w:spacing w:before="4"/>
              <w:rPr>
                <w:b/>
              </w:rPr>
            </w:pPr>
          </w:p>
        </w:tc>
        <w:tc>
          <w:tcPr>
            <w:tcW w:w="1162" w:type="dxa"/>
            <w:noWrap/>
            <w:hideMark/>
          </w:tcPr>
          <w:p w14:paraId="05C1B60B" w14:textId="77777777" w:rsidR="007065B8" w:rsidRPr="007065B8" w:rsidRDefault="007065B8" w:rsidP="007065B8">
            <w:pPr>
              <w:spacing w:before="4"/>
              <w:rPr>
                <w:b/>
              </w:rPr>
            </w:pPr>
          </w:p>
        </w:tc>
        <w:tc>
          <w:tcPr>
            <w:tcW w:w="2389" w:type="dxa"/>
            <w:noWrap/>
            <w:hideMark/>
          </w:tcPr>
          <w:p w14:paraId="737174EC" w14:textId="77777777" w:rsidR="007065B8" w:rsidRPr="007065B8" w:rsidRDefault="007065B8" w:rsidP="007065B8">
            <w:pPr>
              <w:spacing w:before="4"/>
              <w:rPr>
                <w:b/>
              </w:rPr>
            </w:pPr>
          </w:p>
        </w:tc>
        <w:tc>
          <w:tcPr>
            <w:tcW w:w="704" w:type="dxa"/>
            <w:noWrap/>
            <w:hideMark/>
          </w:tcPr>
          <w:p w14:paraId="629F7306" w14:textId="77777777" w:rsidR="007065B8" w:rsidRPr="007065B8" w:rsidRDefault="007065B8" w:rsidP="007065B8">
            <w:pPr>
              <w:spacing w:before="4"/>
              <w:rPr>
                <w:b/>
              </w:rPr>
            </w:pPr>
          </w:p>
        </w:tc>
        <w:tc>
          <w:tcPr>
            <w:tcW w:w="944" w:type="dxa"/>
            <w:noWrap/>
            <w:hideMark/>
          </w:tcPr>
          <w:p w14:paraId="1A0C9F99" w14:textId="77777777" w:rsidR="007065B8" w:rsidRPr="007065B8" w:rsidRDefault="007065B8" w:rsidP="007065B8">
            <w:pPr>
              <w:spacing w:before="4"/>
              <w:rPr>
                <w:b/>
              </w:rPr>
            </w:pPr>
          </w:p>
        </w:tc>
        <w:tc>
          <w:tcPr>
            <w:tcW w:w="1113" w:type="dxa"/>
            <w:noWrap/>
            <w:hideMark/>
          </w:tcPr>
          <w:p w14:paraId="71537211" w14:textId="77777777" w:rsidR="007065B8" w:rsidRPr="007065B8" w:rsidRDefault="007065B8" w:rsidP="007065B8">
            <w:pPr>
              <w:spacing w:before="4"/>
              <w:rPr>
                <w:b/>
              </w:rPr>
            </w:pPr>
            <w:r w:rsidRPr="007065B8">
              <w:rPr>
                <w:b/>
              </w:rPr>
              <w:t>$2,326.00</w:t>
            </w:r>
          </w:p>
        </w:tc>
        <w:tc>
          <w:tcPr>
            <w:tcW w:w="1879" w:type="dxa"/>
            <w:noWrap/>
            <w:hideMark/>
          </w:tcPr>
          <w:p w14:paraId="294BECF0" w14:textId="77777777" w:rsidR="007065B8" w:rsidRPr="007065B8" w:rsidRDefault="007065B8" w:rsidP="007065B8">
            <w:pPr>
              <w:spacing w:before="4"/>
              <w:rPr>
                <w:b/>
              </w:rPr>
            </w:pPr>
          </w:p>
        </w:tc>
      </w:tr>
    </w:tbl>
    <w:p w14:paraId="48185DAE" w14:textId="77777777" w:rsidR="007065B8" w:rsidRPr="007065B8" w:rsidRDefault="007065B8" w:rsidP="007065B8">
      <w:pPr>
        <w:rPr>
          <w:rFonts w:ascii="Times New Roman" w:hAnsi="Times New Roman" w:cs="Times New Roman"/>
          <w:b/>
        </w:rPr>
      </w:pPr>
    </w:p>
    <w:p w14:paraId="69CEC3D6" w14:textId="77777777" w:rsidR="007065B8" w:rsidRDefault="007065B8" w:rsidP="007065B8">
      <w:pPr>
        <w:widowControl/>
        <w:spacing w:after="200" w:line="276" w:lineRule="auto"/>
        <w:contextualSpacing/>
        <w:rPr>
          <w:rFonts w:ascii="Times New Roman" w:hAnsi="Times New Roman" w:cs="Times New Roman"/>
        </w:rPr>
      </w:pPr>
      <w:r>
        <w:rPr>
          <w:rFonts w:ascii="Times New Roman" w:hAnsi="Times New Roman" w:cs="Times New Roman"/>
        </w:rPr>
        <w:t xml:space="preserve">  </w:t>
      </w:r>
    </w:p>
    <w:p w14:paraId="3C3BCA99" w14:textId="77777777" w:rsidR="007065B8" w:rsidRDefault="00CA46D7" w:rsidP="007065B8">
      <w:pPr>
        <w:spacing w:before="4"/>
        <w:rPr>
          <w:rFonts w:ascii="Times New Roman" w:hAnsi="Times New Roman" w:cs="Times New Roman"/>
          <w:b/>
        </w:rPr>
      </w:pPr>
      <w:r>
        <w:rPr>
          <w:rFonts w:ascii="Times New Roman" w:hAnsi="Times New Roman" w:cs="Times New Roman"/>
          <w:b/>
        </w:rPr>
        <w:t xml:space="preserve">Goal </w:t>
      </w:r>
      <w:r w:rsidR="00147EF6">
        <w:rPr>
          <w:rFonts w:ascii="Times New Roman" w:hAnsi="Times New Roman" w:cs="Times New Roman"/>
          <w:b/>
        </w:rPr>
        <w:t>5</w:t>
      </w:r>
      <w:r>
        <w:rPr>
          <w:rFonts w:ascii="Times New Roman" w:hAnsi="Times New Roman" w:cs="Times New Roman"/>
          <w:b/>
        </w:rPr>
        <w:t>: Purchase Elmo projectors</w:t>
      </w:r>
    </w:p>
    <w:p w14:paraId="5CD831F6" w14:textId="77777777" w:rsidR="00CA46D7" w:rsidRDefault="00CA46D7" w:rsidP="007065B8">
      <w:pPr>
        <w:spacing w:before="4"/>
        <w:rPr>
          <w:b/>
        </w:rPr>
      </w:pPr>
      <w:r>
        <w:tab/>
      </w:r>
      <w:r>
        <w:rPr>
          <w:b/>
        </w:rPr>
        <w:t>Objectives</w:t>
      </w:r>
    </w:p>
    <w:p w14:paraId="6D019729" w14:textId="77777777" w:rsidR="00CA46D7" w:rsidRDefault="00CA46D7" w:rsidP="007065B8">
      <w:pPr>
        <w:spacing w:before="4"/>
      </w:pPr>
      <w:r>
        <w:rPr>
          <w:b/>
        </w:rPr>
        <w:tab/>
      </w:r>
      <w:r>
        <w:t>Replace outdated and failing Elmo machines with new HDMI Elmo projectors</w:t>
      </w:r>
    </w:p>
    <w:p w14:paraId="7110F634" w14:textId="77777777" w:rsidR="00CA46D7" w:rsidRPr="00CA46D7" w:rsidRDefault="00CA46D7" w:rsidP="007065B8">
      <w:pPr>
        <w:spacing w:before="4"/>
      </w:pPr>
      <w:r>
        <w:tab/>
      </w:r>
      <w:r>
        <w:tab/>
        <w:t>Estimated cost: 5 units @ $1500/unit = Total $7500</w:t>
      </w:r>
    </w:p>
    <w:p w14:paraId="32C221E7" w14:textId="77777777" w:rsidR="00503C53" w:rsidRPr="007065B8" w:rsidRDefault="00503C53" w:rsidP="007065B8">
      <w:pPr>
        <w:spacing w:before="169"/>
        <w:ind w:right="143"/>
        <w:rPr>
          <w:rFonts w:ascii="Calibri"/>
          <w:b/>
          <w:u w:val="single"/>
        </w:rPr>
      </w:pPr>
      <w:r w:rsidRPr="007065B8">
        <w:rPr>
          <w:rFonts w:ascii="Calibri"/>
          <w:b/>
          <w:u w:val="single"/>
        </w:rPr>
        <w:t xml:space="preserve">Unit Goals for </w:t>
      </w:r>
      <w:r w:rsidR="007065B8">
        <w:rPr>
          <w:rFonts w:ascii="Calibri"/>
          <w:b/>
          <w:u w:val="single"/>
        </w:rPr>
        <w:t>201</w:t>
      </w:r>
      <w:r w:rsidR="00147EF6">
        <w:rPr>
          <w:rFonts w:ascii="Calibri"/>
          <w:b/>
          <w:u w:val="single"/>
        </w:rPr>
        <w:t>9-2021</w:t>
      </w:r>
    </w:p>
    <w:p w14:paraId="5C9B5BE1" w14:textId="77777777" w:rsidR="00503C53" w:rsidRPr="00503C53" w:rsidRDefault="00503C53" w:rsidP="00503C53">
      <w:pPr>
        <w:pStyle w:val="ListParagraph"/>
        <w:spacing w:before="7"/>
        <w:ind w:left="450"/>
        <w:rPr>
          <w:rFonts w:ascii="Calibri" w:eastAsia="Calibri" w:hAnsi="Calibri" w:cs="Calibri"/>
          <w:b/>
          <w:bCs/>
          <w:sz w:val="19"/>
          <w:szCs w:val="19"/>
        </w:rPr>
      </w:pPr>
    </w:p>
    <w:p w14:paraId="4F20B316" w14:textId="77777777" w:rsidR="007065B8" w:rsidRDefault="007065B8" w:rsidP="005848BE">
      <w:pPr>
        <w:ind w:right="143"/>
        <w:rPr>
          <w:rFonts w:ascii="Calibri" w:eastAsia="Calibri" w:hAnsi="Calibri" w:cs="Calibri"/>
        </w:rPr>
      </w:pPr>
      <w:r w:rsidRPr="00C441CC">
        <w:rPr>
          <w:rFonts w:ascii="Calibri" w:eastAsia="Calibri" w:hAnsi="Calibri" w:cs="Calibri"/>
          <w:b/>
          <w:bCs/>
          <w:noProof/>
        </w:rPr>
        <w:t>Goal</w:t>
      </w:r>
      <w:r>
        <w:rPr>
          <w:rFonts w:ascii="Calibri" w:eastAsia="Calibri" w:hAnsi="Calibri" w:cs="Calibri"/>
          <w:b/>
          <w:bCs/>
        </w:rPr>
        <w:t xml:space="preserve"> 1:  Enhance the teaching and learning </w:t>
      </w:r>
      <w:r w:rsidRPr="00C441CC">
        <w:rPr>
          <w:rFonts w:ascii="Calibri" w:eastAsia="Calibri" w:hAnsi="Calibri" w:cs="Calibri"/>
          <w:b/>
          <w:bCs/>
          <w:noProof/>
        </w:rPr>
        <w:t>process</w:t>
      </w:r>
      <w:r>
        <w:rPr>
          <w:rFonts w:ascii="Calibri" w:eastAsia="Calibri" w:hAnsi="Calibri" w:cs="Calibri"/>
          <w:b/>
          <w:bCs/>
        </w:rPr>
        <w:t xml:space="preserve"> for math students through the purchase of new technology.</w:t>
      </w:r>
    </w:p>
    <w:p w14:paraId="34831F7F" w14:textId="77777777" w:rsidR="007065B8" w:rsidRDefault="007065B8" w:rsidP="007065B8">
      <w:pPr>
        <w:spacing w:before="9"/>
        <w:rPr>
          <w:rFonts w:ascii="Calibri" w:eastAsia="Calibri" w:hAnsi="Calibri" w:cs="Calibri"/>
          <w:b/>
          <w:bCs/>
          <w:sz w:val="19"/>
          <w:szCs w:val="19"/>
        </w:rPr>
      </w:pPr>
    </w:p>
    <w:p w14:paraId="255C1013" w14:textId="77777777" w:rsidR="007065B8" w:rsidRPr="00E26366" w:rsidRDefault="007065B8" w:rsidP="007065B8">
      <w:pPr>
        <w:pStyle w:val="ListParagraph"/>
        <w:widowControl/>
        <w:spacing w:after="200" w:line="276" w:lineRule="auto"/>
        <w:ind w:left="360"/>
        <w:contextualSpacing/>
        <w:rPr>
          <w:b/>
        </w:rPr>
      </w:pPr>
      <w:r w:rsidRPr="00E26366">
        <w:rPr>
          <w:b/>
        </w:rPr>
        <w:t xml:space="preserve">Objective: </w:t>
      </w:r>
    </w:p>
    <w:p w14:paraId="57E16093" w14:textId="77777777" w:rsidR="007065B8" w:rsidRDefault="007065B8" w:rsidP="007065B8">
      <w:pPr>
        <w:pStyle w:val="ListParagraph"/>
        <w:widowControl/>
        <w:numPr>
          <w:ilvl w:val="0"/>
          <w:numId w:val="4"/>
        </w:numPr>
        <w:spacing w:after="200" w:line="276" w:lineRule="auto"/>
        <w:contextualSpacing/>
      </w:pPr>
      <w:r w:rsidRPr="00C441CC">
        <w:rPr>
          <w:noProof/>
        </w:rPr>
        <w:t>Improve methods of formal and ad hoc classroom lecture recordings.</w:t>
      </w:r>
    </w:p>
    <w:p w14:paraId="7C42BFAA" w14:textId="77777777" w:rsidR="007065B8" w:rsidRDefault="007065B8" w:rsidP="007065B8">
      <w:pPr>
        <w:pStyle w:val="ListParagraph"/>
        <w:widowControl/>
        <w:numPr>
          <w:ilvl w:val="0"/>
          <w:numId w:val="4"/>
        </w:numPr>
        <w:spacing w:after="200" w:line="276" w:lineRule="auto"/>
        <w:contextualSpacing/>
      </w:pPr>
      <w:r>
        <w:t>Establish a High Definition library that would serve as online tutorials for all math students.</w:t>
      </w:r>
    </w:p>
    <w:p w14:paraId="27BFDBEA" w14:textId="77777777" w:rsidR="007065B8" w:rsidRPr="00E26366" w:rsidRDefault="007065B8" w:rsidP="007065B8">
      <w:pPr>
        <w:widowControl/>
        <w:spacing w:after="200" w:line="276" w:lineRule="auto"/>
        <w:ind w:left="360"/>
        <w:contextualSpacing/>
        <w:rPr>
          <w:b/>
        </w:rPr>
      </w:pPr>
      <w:r w:rsidRPr="00E26366">
        <w:rPr>
          <w:b/>
        </w:rPr>
        <w:t>Method of Assessment:</w:t>
      </w:r>
    </w:p>
    <w:p w14:paraId="06645CEE" w14:textId="77777777" w:rsidR="007065B8" w:rsidRDefault="007065B8" w:rsidP="007065B8">
      <w:pPr>
        <w:widowControl/>
        <w:spacing w:after="200" w:line="276" w:lineRule="auto"/>
        <w:ind w:left="360"/>
        <w:contextualSpacing/>
      </w:pPr>
      <w:r>
        <w:t xml:space="preserve">Faculty and students would provide qualitative feedback about their experiences using the technology both in and out of the classroom.  Quantitative data could be obtained by conducting a pilot study </w:t>
      </w:r>
      <w:r>
        <w:rPr>
          <w:noProof/>
        </w:rPr>
        <w:t>that</w:t>
      </w:r>
      <w:r>
        <w:t xml:space="preserve"> compared students who accessed and used the online tutorials versus those that did not use the online tutorials as supplemental instruction. </w:t>
      </w:r>
    </w:p>
    <w:p w14:paraId="534DBD6C" w14:textId="77777777" w:rsidR="007065B8" w:rsidRPr="007356D6" w:rsidRDefault="007065B8" w:rsidP="007065B8">
      <w:pPr>
        <w:widowControl/>
        <w:tabs>
          <w:tab w:val="left" w:pos="2445"/>
        </w:tabs>
        <w:spacing w:after="200" w:line="276" w:lineRule="auto"/>
        <w:ind w:firstLine="360"/>
        <w:contextualSpacing/>
        <w:rPr>
          <w:b/>
        </w:rPr>
      </w:pPr>
      <w:r w:rsidRPr="007356D6">
        <w:rPr>
          <w:b/>
        </w:rPr>
        <w:tab/>
      </w:r>
    </w:p>
    <w:p w14:paraId="6868C374" w14:textId="77777777" w:rsidR="007065B8" w:rsidRPr="007356D6" w:rsidRDefault="007065B8" w:rsidP="007065B8">
      <w:pPr>
        <w:widowControl/>
        <w:spacing w:after="200" w:line="276" w:lineRule="auto"/>
        <w:ind w:left="360"/>
        <w:contextualSpacing/>
        <w:rPr>
          <w:b/>
          <w:noProof/>
        </w:rPr>
      </w:pPr>
      <w:r w:rsidRPr="007356D6">
        <w:rPr>
          <w:b/>
          <w:noProof/>
        </w:rPr>
        <w:t>Additional Funds Requested</w:t>
      </w:r>
    </w:p>
    <w:p w14:paraId="161F3693" w14:textId="77777777" w:rsidR="007065B8" w:rsidRDefault="007065B8" w:rsidP="007065B8">
      <w:pPr>
        <w:widowControl/>
        <w:spacing w:after="200" w:line="276" w:lineRule="auto"/>
        <w:ind w:left="360"/>
        <w:contextualSpacing/>
      </w:pPr>
      <w:r w:rsidRPr="00D541D3">
        <w:rPr>
          <w:noProof/>
        </w:rPr>
        <w:t>Math faculty have requested the purchase of Apple I-pads, Berm Kickstand Portable Projector, and associated applications.</w:t>
      </w:r>
    </w:p>
    <w:p w14:paraId="467D5B6D" w14:textId="77777777" w:rsidR="007065B8" w:rsidRPr="009F5C57" w:rsidRDefault="007065B8" w:rsidP="007065B8">
      <w:pPr>
        <w:pStyle w:val="ListParagraph"/>
        <w:widowControl/>
        <w:numPr>
          <w:ilvl w:val="1"/>
          <w:numId w:val="4"/>
        </w:numPr>
        <w:spacing w:after="200"/>
        <w:contextualSpacing/>
      </w:pPr>
      <w:r w:rsidRPr="009F5C57">
        <w:rPr>
          <w:rFonts w:cs="Times New Roman"/>
          <w:sz w:val="24"/>
          <w:szCs w:val="24"/>
        </w:rPr>
        <w:t>Apple IPad Air 2 128GB - $699</w:t>
      </w:r>
    </w:p>
    <w:p w14:paraId="52293D03" w14:textId="77777777" w:rsidR="007065B8" w:rsidRPr="00D541D3" w:rsidRDefault="007065B8" w:rsidP="007065B8">
      <w:pPr>
        <w:pStyle w:val="ListParagraph"/>
        <w:widowControl/>
        <w:numPr>
          <w:ilvl w:val="1"/>
          <w:numId w:val="4"/>
        </w:numPr>
        <w:contextualSpacing/>
        <w:rPr>
          <w:rFonts w:cs="Times New Roman"/>
          <w:sz w:val="24"/>
          <w:szCs w:val="24"/>
        </w:rPr>
      </w:pPr>
      <w:r w:rsidRPr="00D541D3">
        <w:rPr>
          <w:rFonts w:cs="Times New Roman"/>
          <w:sz w:val="24"/>
          <w:szCs w:val="24"/>
        </w:rPr>
        <w:t xml:space="preserve">Bēm Kickstand Portable Projector - $499.95 </w:t>
      </w:r>
    </w:p>
    <w:p w14:paraId="131682D2" w14:textId="77777777" w:rsidR="007065B8" w:rsidRPr="00D541D3" w:rsidRDefault="007065B8" w:rsidP="007065B8">
      <w:pPr>
        <w:pStyle w:val="ListParagraph"/>
        <w:widowControl/>
        <w:numPr>
          <w:ilvl w:val="1"/>
          <w:numId w:val="4"/>
        </w:numPr>
        <w:contextualSpacing/>
        <w:rPr>
          <w:rFonts w:cs="Times New Roman"/>
          <w:sz w:val="24"/>
          <w:szCs w:val="24"/>
        </w:rPr>
      </w:pPr>
      <w:r w:rsidRPr="00D541D3">
        <w:rPr>
          <w:rFonts w:cs="Times New Roman"/>
          <w:sz w:val="24"/>
          <w:szCs w:val="24"/>
        </w:rPr>
        <w:t>Presentation Recorder App - $3.99</w:t>
      </w:r>
    </w:p>
    <w:p w14:paraId="61A566E3" w14:textId="77777777" w:rsidR="007065B8" w:rsidRPr="00D541D3" w:rsidRDefault="007065B8" w:rsidP="007065B8">
      <w:pPr>
        <w:pStyle w:val="ListParagraph"/>
        <w:widowControl/>
        <w:numPr>
          <w:ilvl w:val="1"/>
          <w:numId w:val="4"/>
        </w:numPr>
        <w:contextualSpacing/>
        <w:rPr>
          <w:rFonts w:cs="Times New Roman"/>
          <w:sz w:val="24"/>
          <w:szCs w:val="24"/>
        </w:rPr>
      </w:pPr>
      <w:r w:rsidRPr="00D541D3">
        <w:rPr>
          <w:rFonts w:cs="Times New Roman"/>
          <w:sz w:val="24"/>
          <w:szCs w:val="24"/>
        </w:rPr>
        <w:t>UPAD App - $4.99</w:t>
      </w:r>
    </w:p>
    <w:p w14:paraId="2168FFF0" w14:textId="77777777" w:rsidR="007065B8" w:rsidRPr="00D541D3" w:rsidRDefault="007065B8" w:rsidP="007065B8">
      <w:pPr>
        <w:pStyle w:val="ListParagraph"/>
        <w:widowControl/>
        <w:numPr>
          <w:ilvl w:val="1"/>
          <w:numId w:val="4"/>
        </w:numPr>
        <w:contextualSpacing/>
        <w:rPr>
          <w:rFonts w:cs="Times New Roman"/>
          <w:sz w:val="24"/>
          <w:szCs w:val="24"/>
        </w:rPr>
      </w:pPr>
      <w:r w:rsidRPr="00D541D3">
        <w:rPr>
          <w:rFonts w:cs="Times New Roman"/>
          <w:sz w:val="24"/>
          <w:szCs w:val="24"/>
        </w:rPr>
        <w:t xml:space="preserve">Educreations App = $99 </w:t>
      </w:r>
    </w:p>
    <w:p w14:paraId="542F5C20" w14:textId="77777777" w:rsidR="007065B8" w:rsidRPr="00D541D3" w:rsidRDefault="007065B8" w:rsidP="007065B8">
      <w:pPr>
        <w:pStyle w:val="ListParagraph"/>
        <w:widowControl/>
        <w:numPr>
          <w:ilvl w:val="1"/>
          <w:numId w:val="4"/>
        </w:numPr>
        <w:contextualSpacing/>
        <w:rPr>
          <w:rFonts w:cs="Times New Roman"/>
          <w:b/>
          <w:sz w:val="24"/>
          <w:szCs w:val="24"/>
        </w:rPr>
      </w:pPr>
      <w:r w:rsidRPr="00D541D3">
        <w:rPr>
          <w:rFonts w:cs="Times New Roman"/>
          <w:sz w:val="24"/>
          <w:szCs w:val="24"/>
        </w:rPr>
        <w:t xml:space="preserve">Total $1,306.93 X 8 = </w:t>
      </w:r>
      <w:r w:rsidRPr="00D541D3">
        <w:rPr>
          <w:rFonts w:cs="Times New Roman"/>
          <w:b/>
          <w:sz w:val="24"/>
          <w:szCs w:val="24"/>
        </w:rPr>
        <w:t>$10,455.44</w:t>
      </w:r>
    </w:p>
    <w:p w14:paraId="37EE0B78" w14:textId="77777777" w:rsidR="007065B8" w:rsidRDefault="007065B8" w:rsidP="007065B8">
      <w:pPr>
        <w:ind w:left="450"/>
        <w:rPr>
          <w:rFonts w:ascii="Calibri" w:eastAsia="Calibri" w:hAnsi="Calibri" w:cs="Calibri"/>
        </w:rPr>
      </w:pPr>
      <w:r>
        <w:rPr>
          <w:rFonts w:ascii="Calibri" w:eastAsia="Calibri" w:hAnsi="Calibri" w:cs="Calibri"/>
        </w:rPr>
        <w:t xml:space="preserve">  </w:t>
      </w:r>
    </w:p>
    <w:p w14:paraId="423ADE40" w14:textId="77777777" w:rsidR="007065B8" w:rsidRDefault="007065B8" w:rsidP="007065B8">
      <w:pPr>
        <w:ind w:left="450"/>
        <w:rPr>
          <w:rFonts w:ascii="Calibri" w:eastAsia="Calibri" w:hAnsi="Calibri" w:cs="Calibri"/>
        </w:rPr>
      </w:pPr>
      <w:r>
        <w:rPr>
          <w:rFonts w:ascii="Calibri" w:eastAsia="Calibri" w:hAnsi="Calibri" w:cs="Calibri"/>
        </w:rPr>
        <w:t xml:space="preserve">By providing students with an external supplemental resource they can receive additional support that will help them acquire math content knowledge. </w:t>
      </w:r>
    </w:p>
    <w:p w14:paraId="676D070D" w14:textId="77777777" w:rsidR="005848BE" w:rsidRDefault="005848BE" w:rsidP="007065B8">
      <w:pPr>
        <w:ind w:left="450"/>
        <w:rPr>
          <w:rFonts w:ascii="Calibri" w:eastAsia="Calibri" w:hAnsi="Calibri" w:cs="Calibri"/>
        </w:rPr>
      </w:pPr>
    </w:p>
    <w:p w14:paraId="5CB47AB4" w14:textId="77777777" w:rsidR="005848BE" w:rsidRPr="00BB7011" w:rsidRDefault="005848BE" w:rsidP="005848BE">
      <w:pPr>
        <w:rPr>
          <w:rFonts w:ascii="Maiandra GD" w:eastAsia="Times New Roman" w:hAnsi="Maiandra GD" w:cs="Arial"/>
        </w:rPr>
      </w:pPr>
      <w:r>
        <w:rPr>
          <w:rFonts w:ascii="Calibri" w:eastAsia="Calibri" w:hAnsi="Calibri" w:cs="Calibri"/>
        </w:rPr>
        <w:t xml:space="preserve">Goal 2: </w:t>
      </w:r>
      <w:r w:rsidRPr="00BB7011">
        <w:rPr>
          <w:rFonts w:ascii="Maiandra GD" w:eastAsia="Times New Roman" w:hAnsi="Maiandra GD" w:cs="Arial"/>
        </w:rPr>
        <w:t xml:space="preserve">Prepare students to continue their education at four-year institutions or to enter the </w:t>
      </w:r>
    </w:p>
    <w:p w14:paraId="12D42455" w14:textId="77777777" w:rsidR="005848BE" w:rsidRPr="00BB7011" w:rsidRDefault="005848BE" w:rsidP="005848BE">
      <w:pPr>
        <w:rPr>
          <w:rFonts w:ascii="Maiandra GD" w:eastAsia="Times New Roman" w:hAnsi="Maiandra GD" w:cs="Arial"/>
        </w:rPr>
      </w:pPr>
      <w:r w:rsidRPr="00BB7011">
        <w:rPr>
          <w:rFonts w:ascii="Maiandra GD" w:eastAsia="Times New Roman" w:hAnsi="Maiandra GD" w:cs="Arial"/>
        </w:rPr>
        <w:tab/>
        <w:t>Workforce.</w:t>
      </w:r>
    </w:p>
    <w:p w14:paraId="6F829BA8" w14:textId="77777777" w:rsidR="005848BE" w:rsidRPr="00BB7011" w:rsidRDefault="005848BE" w:rsidP="005848BE">
      <w:pPr>
        <w:rPr>
          <w:rFonts w:ascii="Maiandra GD" w:eastAsia="Times New Roman" w:hAnsi="Maiandra GD" w:cs="Arial"/>
        </w:rPr>
      </w:pPr>
    </w:p>
    <w:p w14:paraId="009A6084" w14:textId="77777777" w:rsidR="005848BE" w:rsidRPr="00BB7011" w:rsidRDefault="005848BE" w:rsidP="005848BE">
      <w:pPr>
        <w:rPr>
          <w:rFonts w:ascii="Maiandra GD" w:hAnsi="Maiandra GD"/>
          <w:b/>
        </w:rPr>
      </w:pPr>
      <w:r w:rsidRPr="00BB7011">
        <w:rPr>
          <w:rFonts w:ascii="Maiandra GD" w:hAnsi="Maiandra GD"/>
          <w:b/>
        </w:rPr>
        <w:lastRenderedPageBreak/>
        <w:tab/>
        <w:t>Objectives:</w:t>
      </w:r>
    </w:p>
    <w:p w14:paraId="3D754B65" w14:textId="77777777" w:rsidR="005848BE" w:rsidRPr="00BB7011" w:rsidRDefault="005848BE" w:rsidP="005848BE">
      <w:pPr>
        <w:rPr>
          <w:rFonts w:ascii="Maiandra GD" w:hAnsi="Maiandra GD"/>
          <w:b/>
        </w:rPr>
      </w:pPr>
    </w:p>
    <w:p w14:paraId="57DA384F" w14:textId="77777777" w:rsidR="005848BE" w:rsidRPr="00BB7011" w:rsidRDefault="005848BE" w:rsidP="005848BE">
      <w:pPr>
        <w:rPr>
          <w:rFonts w:ascii="Maiandra GD" w:hAnsi="Maiandra GD"/>
          <w:b/>
        </w:rPr>
      </w:pPr>
      <w:r w:rsidRPr="00BB7011">
        <w:rPr>
          <w:rFonts w:ascii="Maiandra GD" w:hAnsi="Maiandra GD"/>
          <w:b/>
        </w:rPr>
        <w:tab/>
      </w:r>
      <w:r w:rsidRPr="00BB7011">
        <w:rPr>
          <w:rFonts w:ascii="Maiandra GD" w:hAnsi="Maiandra GD"/>
        </w:rPr>
        <w:t>A</w:t>
      </w:r>
      <w:r w:rsidRPr="00BB7011">
        <w:rPr>
          <w:rFonts w:ascii="Maiandra GD" w:hAnsi="Maiandra GD"/>
          <w:b/>
        </w:rPr>
        <w:t xml:space="preserve">.   </w:t>
      </w:r>
      <w:r w:rsidRPr="00BB7011">
        <w:rPr>
          <w:rFonts w:ascii="Maiandra GD" w:hAnsi="Maiandra GD"/>
        </w:rPr>
        <w:t xml:space="preserve">Provide professional development activities on campus through roundtable </w:t>
      </w:r>
      <w:r>
        <w:rPr>
          <w:rFonts w:ascii="Maiandra GD" w:hAnsi="Maiandra GD"/>
        </w:rPr>
        <w:tab/>
      </w:r>
      <w:r w:rsidRPr="00BB7011">
        <w:rPr>
          <w:rFonts w:ascii="Maiandra GD" w:hAnsi="Maiandra GD"/>
        </w:rPr>
        <w:t xml:space="preserve">discussions, guest speaker presentations, and workshops for faculty to maintain </w:t>
      </w:r>
      <w:r>
        <w:rPr>
          <w:rFonts w:ascii="Maiandra GD" w:hAnsi="Maiandra GD"/>
        </w:rPr>
        <w:tab/>
      </w:r>
      <w:r w:rsidRPr="00BB7011">
        <w:rPr>
          <w:rFonts w:ascii="Maiandra GD" w:hAnsi="Maiandra GD"/>
        </w:rPr>
        <w:t>knowledge of current trends</w:t>
      </w:r>
      <w:r>
        <w:rPr>
          <w:rFonts w:ascii="Maiandra GD" w:hAnsi="Maiandra GD"/>
        </w:rPr>
        <w:t xml:space="preserve"> </w:t>
      </w:r>
      <w:r w:rsidRPr="00BB7011">
        <w:rPr>
          <w:rFonts w:ascii="Maiandra GD" w:hAnsi="Maiandra GD"/>
        </w:rPr>
        <w:t xml:space="preserve">and technology in their fields.  The department plans to </w:t>
      </w:r>
      <w:r>
        <w:rPr>
          <w:rFonts w:ascii="Maiandra GD" w:hAnsi="Maiandra GD"/>
        </w:rPr>
        <w:tab/>
      </w:r>
      <w:r w:rsidRPr="00BB7011">
        <w:rPr>
          <w:rFonts w:ascii="Maiandra GD" w:hAnsi="Maiandra GD"/>
        </w:rPr>
        <w:t>bring in an outside learning theories</w:t>
      </w:r>
      <w:r>
        <w:rPr>
          <w:rFonts w:ascii="Maiandra GD" w:hAnsi="Maiandra GD"/>
        </w:rPr>
        <w:t xml:space="preserve"> </w:t>
      </w:r>
      <w:r w:rsidRPr="00BB7011">
        <w:rPr>
          <w:rFonts w:ascii="Maiandra GD" w:hAnsi="Maiandra GD"/>
        </w:rPr>
        <w:t xml:space="preserve">specialist to conduct a workshop focused on effective </w:t>
      </w:r>
      <w:r>
        <w:rPr>
          <w:rFonts w:ascii="Maiandra GD" w:hAnsi="Maiandra GD"/>
        </w:rPr>
        <w:tab/>
      </w:r>
      <w:r w:rsidRPr="00BB7011">
        <w:rPr>
          <w:rFonts w:ascii="Maiandra GD" w:hAnsi="Maiandra GD"/>
        </w:rPr>
        <w:t xml:space="preserve">pedagogical techniques.  </w:t>
      </w:r>
    </w:p>
    <w:p w14:paraId="69AF131A" w14:textId="77777777" w:rsidR="005848BE" w:rsidRDefault="005848BE" w:rsidP="005848BE">
      <w:pPr>
        <w:ind w:left="1080" w:hanging="360"/>
        <w:rPr>
          <w:rFonts w:ascii="Maiandra GD" w:hAnsi="Maiandra GD"/>
          <w:b/>
        </w:rPr>
      </w:pPr>
    </w:p>
    <w:p w14:paraId="7C7CB591" w14:textId="77777777" w:rsidR="005848BE" w:rsidRDefault="005848BE" w:rsidP="007065B8">
      <w:pPr>
        <w:ind w:left="450"/>
        <w:rPr>
          <w:rFonts w:ascii="Calibri" w:eastAsia="Calibri" w:hAnsi="Calibri" w:cs="Calibri"/>
        </w:rPr>
      </w:pPr>
      <w:r>
        <w:rPr>
          <w:rFonts w:ascii="Calibri" w:eastAsia="Calibri" w:hAnsi="Calibri" w:cs="Calibri"/>
        </w:rPr>
        <w:t>Funding Requests:</w:t>
      </w:r>
    </w:p>
    <w:p w14:paraId="574E75CF" w14:textId="77777777" w:rsidR="00503C53" w:rsidRDefault="00503C53" w:rsidP="00503C53">
      <w:pPr>
        <w:pStyle w:val="ListParagraph"/>
        <w:spacing w:line="276" w:lineRule="auto"/>
        <w:ind w:left="450"/>
      </w:pPr>
    </w:p>
    <w:p w14:paraId="780A6308" w14:textId="77777777" w:rsidR="005848BE" w:rsidRDefault="005848BE" w:rsidP="005848BE">
      <w:pPr>
        <w:ind w:left="1080"/>
        <w:rPr>
          <w:rFonts w:ascii="Maiandra GD" w:hAnsi="Maiandra GD"/>
        </w:rPr>
      </w:pPr>
      <w:r>
        <w:rPr>
          <w:rFonts w:ascii="Maiandra GD" w:hAnsi="Maiandra GD"/>
        </w:rPr>
        <w:t xml:space="preserve">$17,000.00 to renovate MSB 115 (old chemistry lab) and MSB 104 (adjunct office) into usable classroom space. </w:t>
      </w:r>
    </w:p>
    <w:p w14:paraId="41862C22" w14:textId="77777777" w:rsidR="005848BE" w:rsidRDefault="005848BE" w:rsidP="005848BE">
      <w:pPr>
        <w:ind w:left="1080"/>
        <w:rPr>
          <w:rFonts w:ascii="Maiandra GD" w:hAnsi="Maiandra GD"/>
        </w:rPr>
      </w:pPr>
      <w:r w:rsidRPr="00162A43">
        <w:rPr>
          <w:rFonts w:ascii="Maiandra GD" w:hAnsi="Maiandra GD"/>
        </w:rPr>
        <w:t>-</w:t>
      </w:r>
      <w:r w:rsidRPr="00BB7011">
        <w:rPr>
          <w:rFonts w:ascii="Maiandra GD" w:hAnsi="Maiandra GD"/>
        </w:rPr>
        <w:t xml:space="preserve"> $1000.00 </w:t>
      </w:r>
      <w:r>
        <w:rPr>
          <w:rFonts w:ascii="Maiandra GD" w:hAnsi="Maiandra GD"/>
        </w:rPr>
        <w:t>to purchase licenses/registration for online seminars as well as pay honorariums for workshops provided by guest lectures/professors.</w:t>
      </w:r>
    </w:p>
    <w:p w14:paraId="5357E280" w14:textId="77777777" w:rsidR="005848BE" w:rsidRDefault="005848BE" w:rsidP="005848BE">
      <w:pPr>
        <w:ind w:left="1080"/>
        <w:rPr>
          <w:rFonts w:ascii="Maiandra GD" w:hAnsi="Maiandra GD"/>
        </w:rPr>
      </w:pPr>
      <w:r>
        <w:rPr>
          <w:rFonts w:ascii="Maiandra GD" w:hAnsi="Maiandra GD"/>
        </w:rPr>
        <w:t>- $1000.00 in association with the Shelby campus Communication department guest lecture series</w:t>
      </w:r>
    </w:p>
    <w:p w14:paraId="6D9933A5" w14:textId="77777777" w:rsidR="005848BE" w:rsidRDefault="005848BE" w:rsidP="005848BE">
      <w:pPr>
        <w:ind w:left="1080"/>
        <w:rPr>
          <w:rFonts w:ascii="Maiandra GD" w:hAnsi="Maiandra GD"/>
        </w:rPr>
      </w:pPr>
      <w:r>
        <w:rPr>
          <w:rFonts w:ascii="Maiandra GD" w:hAnsi="Maiandra GD"/>
        </w:rPr>
        <w:t>- $2000.00 to support conference attendance for faculty. Requests will be on a first come, first serve basis until the budget is exhausted.</w:t>
      </w:r>
    </w:p>
    <w:p w14:paraId="295F3768" w14:textId="77777777" w:rsidR="005848BE" w:rsidRDefault="005848BE" w:rsidP="005848BE">
      <w:pPr>
        <w:ind w:left="1080"/>
        <w:rPr>
          <w:rFonts w:ascii="Maiandra GD" w:hAnsi="Maiandra GD"/>
        </w:rPr>
      </w:pPr>
      <w:r>
        <w:rPr>
          <w:rFonts w:ascii="Maiandra GD" w:hAnsi="Maiandra GD"/>
        </w:rPr>
        <w:t>- $3500.00 to continue to provide $500 per instructor for IAP funds.</w:t>
      </w:r>
    </w:p>
    <w:p w14:paraId="44DD4B00" w14:textId="77777777" w:rsidR="00256B28" w:rsidRDefault="00256B28" w:rsidP="005848BE">
      <w:pPr>
        <w:ind w:left="1080"/>
        <w:rPr>
          <w:rFonts w:ascii="Maiandra GD" w:hAnsi="Maiandra GD"/>
        </w:rPr>
      </w:pPr>
      <w:r>
        <w:rPr>
          <w:rFonts w:ascii="Maiandra GD" w:hAnsi="Maiandra GD"/>
        </w:rPr>
        <w:t>- $</w:t>
      </w:r>
      <w:r w:rsidR="006621C6">
        <w:rPr>
          <w:rFonts w:ascii="Maiandra GD" w:hAnsi="Maiandra GD"/>
        </w:rPr>
        <w:t>3500.00</w:t>
      </w:r>
      <w:r>
        <w:rPr>
          <w:rFonts w:ascii="Maiandra GD" w:hAnsi="Maiandra GD"/>
        </w:rPr>
        <w:t xml:space="preserve"> for the </w:t>
      </w:r>
      <w:r w:rsidR="00253BE2">
        <w:rPr>
          <w:rFonts w:ascii="Maiandra GD" w:hAnsi="Maiandra GD"/>
        </w:rPr>
        <w:t>purchase of seven (</w:t>
      </w:r>
      <w:r w:rsidR="006621C6">
        <w:rPr>
          <w:rFonts w:ascii="Maiandra GD" w:hAnsi="Maiandra GD"/>
        </w:rPr>
        <w:t>5</w:t>
      </w:r>
      <w:r w:rsidR="00253BE2">
        <w:rPr>
          <w:rFonts w:ascii="Maiandra GD" w:hAnsi="Maiandra GD"/>
        </w:rPr>
        <w:t xml:space="preserve">) </w:t>
      </w:r>
      <w:r w:rsidR="006621C6">
        <w:rPr>
          <w:rFonts w:ascii="Maiandra GD" w:hAnsi="Maiandra GD"/>
        </w:rPr>
        <w:t>Elmo devices</w:t>
      </w:r>
      <w:r w:rsidR="00CB0ECA">
        <w:rPr>
          <w:rFonts w:ascii="Maiandra GD" w:hAnsi="Maiandra GD"/>
        </w:rPr>
        <w:t>.</w:t>
      </w:r>
    </w:p>
    <w:p w14:paraId="78931E02" w14:textId="77777777" w:rsidR="00CB0ECA" w:rsidRDefault="00CB0ECA" w:rsidP="005848BE">
      <w:pPr>
        <w:ind w:left="1080"/>
        <w:rPr>
          <w:rFonts w:ascii="Maiandra GD" w:hAnsi="Maiandra GD"/>
        </w:rPr>
      </w:pPr>
      <w:r>
        <w:rPr>
          <w:rFonts w:ascii="Maiandra GD" w:hAnsi="Maiandra GD"/>
        </w:rPr>
        <w:tab/>
        <w:t>- $</w:t>
      </w:r>
      <w:r w:rsidR="006621C6">
        <w:rPr>
          <w:rFonts w:ascii="Maiandra GD" w:hAnsi="Maiandra GD"/>
        </w:rPr>
        <w:t>700</w:t>
      </w:r>
      <w:r>
        <w:rPr>
          <w:rFonts w:ascii="Maiandra GD" w:hAnsi="Maiandra GD"/>
        </w:rPr>
        <w:t xml:space="preserve"> per unit</w:t>
      </w:r>
    </w:p>
    <w:p w14:paraId="3EF318DB" w14:textId="77777777" w:rsidR="00CB0ECA" w:rsidRDefault="00CB0ECA" w:rsidP="005848BE">
      <w:pPr>
        <w:ind w:left="1080"/>
        <w:rPr>
          <w:rFonts w:ascii="Maiandra GD" w:hAnsi="Maiandra GD"/>
        </w:rPr>
      </w:pPr>
      <w:r>
        <w:rPr>
          <w:rFonts w:ascii="Maiandra GD" w:hAnsi="Maiandra GD"/>
        </w:rPr>
        <w:t>- Request to hire a full-time math instructor beginning Spring 2020.</w:t>
      </w:r>
    </w:p>
    <w:p w14:paraId="0F0D5337" w14:textId="77777777" w:rsidR="00CB0ECA" w:rsidRDefault="00CB0ECA" w:rsidP="005848BE">
      <w:pPr>
        <w:ind w:left="1080"/>
        <w:rPr>
          <w:rFonts w:ascii="Maiandra GD" w:hAnsi="Maiandra GD"/>
        </w:rPr>
      </w:pPr>
      <w:r>
        <w:rPr>
          <w:rFonts w:ascii="Maiandra GD" w:hAnsi="Maiandra GD"/>
        </w:rPr>
        <w:tab/>
        <w:t>-Funds Requested: TBD</w:t>
      </w:r>
    </w:p>
    <w:p w14:paraId="0D3E2DAA" w14:textId="77777777" w:rsidR="00CB0ECA" w:rsidRDefault="00CB0ECA" w:rsidP="005848BE">
      <w:pPr>
        <w:ind w:left="1080"/>
        <w:rPr>
          <w:rFonts w:ascii="Maiandra GD" w:hAnsi="Maiandra GD"/>
        </w:rPr>
      </w:pPr>
      <w:r>
        <w:rPr>
          <w:rFonts w:ascii="Maiandra GD" w:hAnsi="Maiandra GD"/>
        </w:rPr>
        <w:tab/>
        <w:t>- Method of Assessment: The chair will illicit input from the math faculty to determine need(s).</w:t>
      </w:r>
    </w:p>
    <w:p w14:paraId="256A8D94" w14:textId="77777777" w:rsidR="00503C53" w:rsidRDefault="00503C53" w:rsidP="0026569B">
      <w:pPr>
        <w:spacing w:line="276" w:lineRule="auto"/>
      </w:pPr>
    </w:p>
    <w:p w14:paraId="03C630CC" w14:textId="77777777" w:rsidR="005848BE" w:rsidRDefault="005848BE" w:rsidP="0026569B">
      <w:pPr>
        <w:spacing w:line="276" w:lineRule="auto"/>
      </w:pPr>
    </w:p>
    <w:p w14:paraId="654AC744" w14:textId="77777777" w:rsidR="005848BE" w:rsidRDefault="005848BE" w:rsidP="0026569B">
      <w:pPr>
        <w:spacing w:line="276" w:lineRule="auto"/>
      </w:pPr>
      <w:r>
        <w:t>Submitted by: Kevin S. Townes, chair                                         August 30, 2019</w:t>
      </w:r>
    </w:p>
    <w:p w14:paraId="00CB6EA6" w14:textId="77777777" w:rsidR="007D0012" w:rsidRDefault="007D0012"/>
    <w:sectPr w:rsidR="007D0012" w:rsidSect="00777874">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F04E" w14:textId="77777777" w:rsidR="00864FED" w:rsidRDefault="00864FED">
      <w:r>
        <w:separator/>
      </w:r>
    </w:p>
  </w:endnote>
  <w:endnote w:type="continuationSeparator" w:id="0">
    <w:p w14:paraId="207B1AD6" w14:textId="77777777" w:rsidR="00864FED" w:rsidRDefault="0086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F3EA" w14:textId="77777777" w:rsidR="001307BA" w:rsidRDefault="001307B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230E" w14:textId="77777777" w:rsidR="00864FED" w:rsidRDefault="00864FED">
      <w:r>
        <w:separator/>
      </w:r>
    </w:p>
  </w:footnote>
  <w:footnote w:type="continuationSeparator" w:id="0">
    <w:p w14:paraId="1A397C87" w14:textId="77777777" w:rsidR="00864FED" w:rsidRDefault="00864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B4F"/>
    <w:multiLevelType w:val="hybridMultilevel"/>
    <w:tmpl w:val="AAD896F0"/>
    <w:lvl w:ilvl="0" w:tplc="DD989A5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04C2"/>
    <w:multiLevelType w:val="hybridMultilevel"/>
    <w:tmpl w:val="58D2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BCE"/>
    <w:multiLevelType w:val="hybridMultilevel"/>
    <w:tmpl w:val="90B0236A"/>
    <w:lvl w:ilvl="0" w:tplc="DFF8BC7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6F8E"/>
    <w:multiLevelType w:val="hybridMultilevel"/>
    <w:tmpl w:val="A0A8C100"/>
    <w:lvl w:ilvl="0" w:tplc="63CCE9F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ED1720"/>
    <w:multiLevelType w:val="hybridMultilevel"/>
    <w:tmpl w:val="1D9EB83A"/>
    <w:lvl w:ilvl="0" w:tplc="3A2C08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6A74BC8"/>
    <w:multiLevelType w:val="hybridMultilevel"/>
    <w:tmpl w:val="0F14E4C2"/>
    <w:lvl w:ilvl="0" w:tplc="E5A6C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FE1D88"/>
    <w:multiLevelType w:val="hybridMultilevel"/>
    <w:tmpl w:val="EC180A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4001A"/>
    <w:multiLevelType w:val="hybridMultilevel"/>
    <w:tmpl w:val="58D2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43A44"/>
    <w:multiLevelType w:val="hybridMultilevel"/>
    <w:tmpl w:val="334A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3506D9"/>
    <w:multiLevelType w:val="hybridMultilevel"/>
    <w:tmpl w:val="70DA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A0EA7"/>
    <w:multiLevelType w:val="hybridMultilevel"/>
    <w:tmpl w:val="0190588C"/>
    <w:lvl w:ilvl="0" w:tplc="433A8198">
      <w:start w:val="3"/>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47E027B"/>
    <w:multiLevelType w:val="hybridMultilevel"/>
    <w:tmpl w:val="A1FA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136DAA"/>
    <w:multiLevelType w:val="hybridMultilevel"/>
    <w:tmpl w:val="D45EBA80"/>
    <w:lvl w:ilvl="0" w:tplc="55AE4BE4">
      <w:start w:val="1"/>
      <w:numFmt w:val="bullet"/>
      <w:lvlText w:val=""/>
      <w:lvlJc w:val="left"/>
      <w:pPr>
        <w:ind w:left="820" w:hanging="360"/>
      </w:pPr>
      <w:rPr>
        <w:rFonts w:ascii="Symbol" w:eastAsia="Symbol" w:hAnsi="Symbol" w:hint="default"/>
        <w:w w:val="100"/>
        <w:sz w:val="22"/>
        <w:szCs w:val="22"/>
      </w:rPr>
    </w:lvl>
    <w:lvl w:ilvl="1" w:tplc="CF72EEFA">
      <w:start w:val="1"/>
      <w:numFmt w:val="decimal"/>
      <w:lvlText w:val="%2."/>
      <w:lvlJc w:val="left"/>
      <w:pPr>
        <w:ind w:left="1180" w:hanging="360"/>
      </w:pPr>
      <w:rPr>
        <w:rFonts w:ascii="Calibri" w:eastAsia="Calibri" w:hAnsi="Calibri" w:hint="default"/>
        <w:b/>
        <w:bCs/>
        <w:w w:val="100"/>
        <w:sz w:val="22"/>
        <w:szCs w:val="22"/>
      </w:rPr>
    </w:lvl>
    <w:lvl w:ilvl="2" w:tplc="927E8D4E">
      <w:start w:val="1"/>
      <w:numFmt w:val="bullet"/>
      <w:lvlText w:val="•"/>
      <w:lvlJc w:val="left"/>
      <w:pPr>
        <w:ind w:left="2113" w:hanging="360"/>
      </w:pPr>
      <w:rPr>
        <w:rFonts w:hint="default"/>
      </w:rPr>
    </w:lvl>
    <w:lvl w:ilvl="3" w:tplc="631A46A4">
      <w:start w:val="1"/>
      <w:numFmt w:val="bullet"/>
      <w:lvlText w:val="•"/>
      <w:lvlJc w:val="left"/>
      <w:pPr>
        <w:ind w:left="3046" w:hanging="360"/>
      </w:pPr>
      <w:rPr>
        <w:rFonts w:hint="default"/>
      </w:rPr>
    </w:lvl>
    <w:lvl w:ilvl="4" w:tplc="8220AEE6">
      <w:start w:val="1"/>
      <w:numFmt w:val="bullet"/>
      <w:lvlText w:val="•"/>
      <w:lvlJc w:val="left"/>
      <w:pPr>
        <w:ind w:left="3980" w:hanging="360"/>
      </w:pPr>
      <w:rPr>
        <w:rFonts w:hint="default"/>
      </w:rPr>
    </w:lvl>
    <w:lvl w:ilvl="5" w:tplc="3AEE07C8">
      <w:start w:val="1"/>
      <w:numFmt w:val="bullet"/>
      <w:lvlText w:val="•"/>
      <w:lvlJc w:val="left"/>
      <w:pPr>
        <w:ind w:left="4913" w:hanging="360"/>
      </w:pPr>
      <w:rPr>
        <w:rFonts w:hint="default"/>
      </w:rPr>
    </w:lvl>
    <w:lvl w:ilvl="6" w:tplc="0018E040">
      <w:start w:val="1"/>
      <w:numFmt w:val="bullet"/>
      <w:lvlText w:val="•"/>
      <w:lvlJc w:val="left"/>
      <w:pPr>
        <w:ind w:left="5846" w:hanging="360"/>
      </w:pPr>
      <w:rPr>
        <w:rFonts w:hint="default"/>
      </w:rPr>
    </w:lvl>
    <w:lvl w:ilvl="7" w:tplc="B08671BE">
      <w:start w:val="1"/>
      <w:numFmt w:val="bullet"/>
      <w:lvlText w:val="•"/>
      <w:lvlJc w:val="left"/>
      <w:pPr>
        <w:ind w:left="6780" w:hanging="360"/>
      </w:pPr>
      <w:rPr>
        <w:rFonts w:hint="default"/>
      </w:rPr>
    </w:lvl>
    <w:lvl w:ilvl="8" w:tplc="232E0506">
      <w:start w:val="1"/>
      <w:numFmt w:val="bullet"/>
      <w:lvlText w:val="•"/>
      <w:lvlJc w:val="left"/>
      <w:pPr>
        <w:ind w:left="7713" w:hanging="360"/>
      </w:pPr>
      <w:rPr>
        <w:rFonts w:hint="default"/>
      </w:rPr>
    </w:lvl>
  </w:abstractNum>
  <w:num w:numId="1">
    <w:abstractNumId w:val="12"/>
  </w:num>
  <w:num w:numId="2">
    <w:abstractNumId w:val="8"/>
  </w:num>
  <w:num w:numId="3">
    <w:abstractNumId w:val="9"/>
  </w:num>
  <w:num w:numId="4">
    <w:abstractNumId w:val="3"/>
  </w:num>
  <w:num w:numId="5">
    <w:abstractNumId w:val="6"/>
  </w:num>
  <w:num w:numId="6">
    <w:abstractNumId w:val="0"/>
  </w:num>
  <w:num w:numId="7">
    <w:abstractNumId w:val="1"/>
  </w:num>
  <w:num w:numId="8">
    <w:abstractNumId w:val="7"/>
  </w:num>
  <w:num w:numId="9">
    <w:abstractNumId w:val="4"/>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czMDI2NgQCE0tLYyUdpeDU4uLM/DyQAqNaAOho5jgsAAAA"/>
  </w:docVars>
  <w:rsids>
    <w:rsidRoot w:val="00503C53"/>
    <w:rsid w:val="00014338"/>
    <w:rsid w:val="00032AC6"/>
    <w:rsid w:val="00090C8C"/>
    <w:rsid w:val="001010D1"/>
    <w:rsid w:val="001307BA"/>
    <w:rsid w:val="00140298"/>
    <w:rsid w:val="00147EF6"/>
    <w:rsid w:val="001D6909"/>
    <w:rsid w:val="001E0349"/>
    <w:rsid w:val="00221AC9"/>
    <w:rsid w:val="00253BE2"/>
    <w:rsid w:val="00256B28"/>
    <w:rsid w:val="00263F8E"/>
    <w:rsid w:val="0026569B"/>
    <w:rsid w:val="00296507"/>
    <w:rsid w:val="003376F2"/>
    <w:rsid w:val="003F6388"/>
    <w:rsid w:val="00400EC2"/>
    <w:rsid w:val="00464DFD"/>
    <w:rsid w:val="00503C53"/>
    <w:rsid w:val="00512D46"/>
    <w:rsid w:val="005848BE"/>
    <w:rsid w:val="005A1CC7"/>
    <w:rsid w:val="005C3036"/>
    <w:rsid w:val="00626204"/>
    <w:rsid w:val="006621C6"/>
    <w:rsid w:val="006E4735"/>
    <w:rsid w:val="007065B8"/>
    <w:rsid w:val="007356D6"/>
    <w:rsid w:val="0073611D"/>
    <w:rsid w:val="00777874"/>
    <w:rsid w:val="0079415A"/>
    <w:rsid w:val="007D0012"/>
    <w:rsid w:val="007D4AA5"/>
    <w:rsid w:val="007E16DD"/>
    <w:rsid w:val="008427FB"/>
    <w:rsid w:val="00864FED"/>
    <w:rsid w:val="008F0C83"/>
    <w:rsid w:val="00941013"/>
    <w:rsid w:val="00963BFA"/>
    <w:rsid w:val="00985711"/>
    <w:rsid w:val="0099605D"/>
    <w:rsid w:val="009D1E32"/>
    <w:rsid w:val="00A1119E"/>
    <w:rsid w:val="00A115CF"/>
    <w:rsid w:val="00AD0E38"/>
    <w:rsid w:val="00B70912"/>
    <w:rsid w:val="00B943F0"/>
    <w:rsid w:val="00BA0675"/>
    <w:rsid w:val="00BB59AE"/>
    <w:rsid w:val="00C441CC"/>
    <w:rsid w:val="00C766BB"/>
    <w:rsid w:val="00CA46D7"/>
    <w:rsid w:val="00CB0ECA"/>
    <w:rsid w:val="00CD2E7A"/>
    <w:rsid w:val="00CD3851"/>
    <w:rsid w:val="00D63E95"/>
    <w:rsid w:val="00E22B29"/>
    <w:rsid w:val="00E92783"/>
    <w:rsid w:val="00E928E0"/>
    <w:rsid w:val="00EB63A6"/>
    <w:rsid w:val="00F15B94"/>
    <w:rsid w:val="00F3007D"/>
    <w:rsid w:val="00F3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3CF8"/>
  <w15:docId w15:val="{9FB57E67-C7A5-48CF-8146-EBBEA2BD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3C53"/>
    <w:pPr>
      <w:widowControl w:val="0"/>
      <w:spacing w:after="0" w:line="240" w:lineRule="auto"/>
    </w:pPr>
  </w:style>
  <w:style w:type="paragraph" w:styleId="Heading1">
    <w:name w:val="heading 1"/>
    <w:basedOn w:val="Normal"/>
    <w:link w:val="Heading1Char"/>
    <w:uiPriority w:val="1"/>
    <w:qFormat/>
    <w:rsid w:val="00503C53"/>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3C53"/>
    <w:rPr>
      <w:rFonts w:ascii="Calibri" w:eastAsia="Calibri" w:hAnsi="Calibri"/>
      <w:b/>
      <w:bCs/>
    </w:rPr>
  </w:style>
  <w:style w:type="paragraph" w:styleId="BodyText">
    <w:name w:val="Body Text"/>
    <w:basedOn w:val="Normal"/>
    <w:link w:val="BodyTextChar"/>
    <w:uiPriority w:val="1"/>
    <w:qFormat/>
    <w:rsid w:val="00503C53"/>
    <w:pPr>
      <w:ind w:left="100"/>
    </w:pPr>
    <w:rPr>
      <w:rFonts w:ascii="Calibri" w:eastAsia="Calibri" w:hAnsi="Calibri"/>
    </w:rPr>
  </w:style>
  <w:style w:type="character" w:customStyle="1" w:styleId="BodyTextChar">
    <w:name w:val="Body Text Char"/>
    <w:basedOn w:val="DefaultParagraphFont"/>
    <w:link w:val="BodyText"/>
    <w:uiPriority w:val="1"/>
    <w:rsid w:val="00503C53"/>
    <w:rPr>
      <w:rFonts w:ascii="Calibri" w:eastAsia="Calibri" w:hAnsi="Calibri"/>
    </w:rPr>
  </w:style>
  <w:style w:type="paragraph" w:styleId="ListParagraph">
    <w:name w:val="List Paragraph"/>
    <w:basedOn w:val="Normal"/>
    <w:uiPriority w:val="34"/>
    <w:qFormat/>
    <w:rsid w:val="00503C53"/>
  </w:style>
  <w:style w:type="table" w:styleId="TableGrid">
    <w:name w:val="Table Grid"/>
    <w:basedOn w:val="TableNormal"/>
    <w:uiPriority w:val="59"/>
    <w:rsid w:val="0050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C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03C53"/>
    <w:rPr>
      <w:rFonts w:ascii="Tahoma" w:hAnsi="Tahoma" w:cs="Tahoma"/>
      <w:sz w:val="16"/>
      <w:szCs w:val="16"/>
    </w:rPr>
  </w:style>
  <w:style w:type="character" w:customStyle="1" w:styleId="BalloonTextChar">
    <w:name w:val="Balloon Text Char"/>
    <w:basedOn w:val="DefaultParagraphFont"/>
    <w:link w:val="BalloonText"/>
    <w:uiPriority w:val="99"/>
    <w:semiHidden/>
    <w:rsid w:val="00503C53"/>
    <w:rPr>
      <w:rFonts w:ascii="Tahoma" w:hAnsi="Tahoma" w:cs="Tahoma"/>
      <w:sz w:val="16"/>
      <w:szCs w:val="16"/>
    </w:rPr>
  </w:style>
  <w:style w:type="paragraph" w:styleId="Header">
    <w:name w:val="header"/>
    <w:basedOn w:val="Normal"/>
    <w:link w:val="HeaderChar"/>
    <w:uiPriority w:val="99"/>
    <w:unhideWhenUsed/>
    <w:rsid w:val="007065B8"/>
    <w:pPr>
      <w:tabs>
        <w:tab w:val="center" w:pos="4680"/>
        <w:tab w:val="right" w:pos="9360"/>
      </w:tabs>
    </w:pPr>
  </w:style>
  <w:style w:type="character" w:customStyle="1" w:styleId="HeaderChar">
    <w:name w:val="Header Char"/>
    <w:basedOn w:val="DefaultParagraphFont"/>
    <w:link w:val="Header"/>
    <w:uiPriority w:val="99"/>
    <w:rsid w:val="007065B8"/>
  </w:style>
  <w:style w:type="paragraph" w:styleId="Footer">
    <w:name w:val="footer"/>
    <w:basedOn w:val="Normal"/>
    <w:link w:val="FooterChar"/>
    <w:uiPriority w:val="99"/>
    <w:unhideWhenUsed/>
    <w:rsid w:val="007065B8"/>
    <w:pPr>
      <w:tabs>
        <w:tab w:val="center" w:pos="4680"/>
        <w:tab w:val="right" w:pos="9360"/>
      </w:tabs>
    </w:pPr>
  </w:style>
  <w:style w:type="character" w:customStyle="1" w:styleId="FooterChar">
    <w:name w:val="Footer Char"/>
    <w:basedOn w:val="DefaultParagraphFont"/>
    <w:link w:val="Footer"/>
    <w:uiPriority w:val="99"/>
    <w:rsid w:val="0070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904">
      <w:bodyDiv w:val="1"/>
      <w:marLeft w:val="0"/>
      <w:marRight w:val="0"/>
      <w:marTop w:val="0"/>
      <w:marBottom w:val="0"/>
      <w:divBdr>
        <w:top w:val="none" w:sz="0" w:space="0" w:color="auto"/>
        <w:left w:val="none" w:sz="0" w:space="0" w:color="auto"/>
        <w:bottom w:val="none" w:sz="0" w:space="0" w:color="auto"/>
        <w:right w:val="none" w:sz="0" w:space="0" w:color="auto"/>
      </w:divBdr>
    </w:div>
    <w:div w:id="709258212">
      <w:bodyDiv w:val="1"/>
      <w:marLeft w:val="0"/>
      <w:marRight w:val="0"/>
      <w:marTop w:val="0"/>
      <w:marBottom w:val="0"/>
      <w:divBdr>
        <w:top w:val="none" w:sz="0" w:space="0" w:color="auto"/>
        <w:left w:val="none" w:sz="0" w:space="0" w:color="auto"/>
        <w:bottom w:val="none" w:sz="0" w:space="0" w:color="auto"/>
        <w:right w:val="none" w:sz="0" w:space="0" w:color="auto"/>
      </w:divBdr>
    </w:div>
    <w:div w:id="1584757961">
      <w:bodyDiv w:val="1"/>
      <w:marLeft w:val="0"/>
      <w:marRight w:val="0"/>
      <w:marTop w:val="0"/>
      <w:marBottom w:val="0"/>
      <w:divBdr>
        <w:top w:val="none" w:sz="0" w:space="0" w:color="auto"/>
        <w:left w:val="none" w:sz="0" w:space="0" w:color="auto"/>
        <w:bottom w:val="none" w:sz="0" w:space="0" w:color="auto"/>
        <w:right w:val="none" w:sz="0" w:space="0" w:color="auto"/>
      </w:divBdr>
    </w:div>
    <w:div w:id="20149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5" ma:contentTypeDescription="Create a new document." ma:contentTypeScope="" ma:versionID="5fd1057345055a5a3ba9da0431e65148">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581a8657d5799f84323e63b403742281" ns3:_="" ns4:_="">
    <xsd:import namespace="ba1ad488-052c-48b5-a777-0fe2bf8a61bc"/>
    <xsd:import namespace="8496b722-9b76-4408-8308-b7091a9fc972"/>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437D4-9917-43AE-9E1B-48C78677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82BB4-8D46-4342-9AE4-216C95605B16}">
  <ds:schemaRefs>
    <ds:schemaRef ds:uri="http://schemas.microsoft.com/sharepoint/v3/contenttype/forms"/>
  </ds:schemaRefs>
</ds:datastoreItem>
</file>

<file path=customXml/itemProps3.xml><?xml version="1.0" encoding="utf-8"?>
<ds:datastoreItem xmlns:ds="http://schemas.openxmlformats.org/officeDocument/2006/customXml" ds:itemID="{C182AFA6-D652-451B-8224-1EF7F60D5CB5}">
  <ds:schemaRefs>
    <ds:schemaRef ds:uri="http://www.w3.org/XML/1998/namespace"/>
    <ds:schemaRef ds:uri="http://schemas.microsoft.com/office/2006/metadata/properties"/>
    <ds:schemaRef ds:uri="ba1ad488-052c-48b5-a777-0fe2bf8a61bc"/>
    <ds:schemaRef ds:uri="http://schemas.microsoft.com/office/2006/documentManagement/types"/>
    <ds:schemaRef ds:uri="http://schemas.microsoft.com/office/infopath/2007/PartnerControls"/>
    <ds:schemaRef ds:uri="http://purl.org/dc/elements/1.1/"/>
    <ds:schemaRef ds:uri="8496b722-9b76-4408-8308-b7091a9fc972"/>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Nakia Marshall</dc:creator>
  <cp:keywords/>
  <dc:description/>
  <cp:lastModifiedBy>Liesl Ward Harris</cp:lastModifiedBy>
  <cp:revision>2</cp:revision>
  <dcterms:created xsi:type="dcterms:W3CDTF">2019-09-17T16:19:00Z</dcterms:created>
  <dcterms:modified xsi:type="dcterms:W3CDTF">2019-09-17T16:19:00Z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