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916429">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rsidR="00916429" w:rsidRDefault="00916429" w:rsidP="007B0814">
            <w:pPr>
              <w:rPr>
                <w:b/>
                <w:sz w:val="24"/>
                <w:szCs w:val="24"/>
              </w:rPr>
            </w:pPr>
          </w:p>
          <w:p w:rsidR="00916429" w:rsidRDefault="00916429" w:rsidP="007B0814">
            <w:pPr>
              <w:rPr>
                <w:b/>
                <w:sz w:val="24"/>
                <w:szCs w:val="24"/>
              </w:rPr>
            </w:pPr>
          </w:p>
          <w:p w:rsidR="00F26A57" w:rsidRPr="00B81C69" w:rsidRDefault="00916429" w:rsidP="007B0814">
            <w:pPr>
              <w:rPr>
                <w:b/>
                <w:sz w:val="24"/>
                <w:szCs w:val="24"/>
              </w:rPr>
            </w:pPr>
            <w:r>
              <w:rPr>
                <w:b/>
                <w:sz w:val="24"/>
                <w:szCs w:val="24"/>
              </w:rPr>
              <w:t>New Options</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Default="00F26A57" w:rsidP="007B0814">
            <w:pPr>
              <w:rPr>
                <w:b/>
                <w:sz w:val="24"/>
                <w:szCs w:val="24"/>
              </w:rPr>
            </w:pPr>
          </w:p>
          <w:p w:rsidR="00E70C73" w:rsidRDefault="00E70C73" w:rsidP="007B0814">
            <w:pPr>
              <w:rPr>
                <w:b/>
                <w:sz w:val="24"/>
                <w:szCs w:val="24"/>
              </w:rPr>
            </w:pPr>
          </w:p>
          <w:p w:rsidR="00E70C73" w:rsidRPr="00B81C69" w:rsidRDefault="00E70C73" w:rsidP="007B0814">
            <w:pPr>
              <w:rPr>
                <w:b/>
                <w:sz w:val="24"/>
                <w:szCs w:val="24"/>
              </w:rPr>
            </w:pPr>
            <w:r>
              <w:rPr>
                <w:b/>
                <w:sz w:val="24"/>
                <w:szCs w:val="24"/>
              </w:rPr>
              <w:t>2019-2020</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294"/>
        <w:gridCol w:w="3294"/>
        <w:gridCol w:w="3294"/>
        <w:gridCol w:w="3294"/>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rsidTr="007B0814">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F26A57" w:rsidTr="007B0814">
        <w:trPr>
          <w:trHeight w:val="54"/>
        </w:trPr>
        <w:tc>
          <w:tcPr>
            <w:tcW w:w="3294" w:type="dxa"/>
            <w:tcBorders>
              <w:top w:val="thinThickSmallGap" w:sz="12" w:space="0" w:color="auto"/>
              <w:right w:val="single" w:sz="6" w:space="0" w:color="auto"/>
            </w:tcBorders>
          </w:tcPr>
          <w:p w:rsidR="00F26A57" w:rsidRDefault="00F26A57" w:rsidP="007B0814"/>
          <w:p w:rsidR="00F26A57" w:rsidRDefault="00815E0A" w:rsidP="007B0814">
            <w:r>
              <w:rPr>
                <w:b/>
                <w:bCs/>
              </w:rPr>
              <w:t>Goal 1: Recruit non-traditional adults/students to attend NEW OPTIONS seminars/workshops at each of the college’s four locations.</w:t>
            </w:r>
          </w:p>
          <w:p w:rsidR="00F26A57" w:rsidRDefault="00F26A57" w:rsidP="007B0814"/>
        </w:tc>
        <w:tc>
          <w:tcPr>
            <w:tcW w:w="3294" w:type="dxa"/>
            <w:tcBorders>
              <w:top w:val="thinThickSmallGap" w:sz="12" w:space="0" w:color="auto"/>
              <w:left w:val="single" w:sz="6" w:space="0" w:color="auto"/>
              <w:right w:val="single" w:sz="4" w:space="0" w:color="auto"/>
            </w:tcBorders>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65"/>
            </w:tblGrid>
            <w:tr w:rsidR="00815E0A" w:rsidTr="00452402">
              <w:trPr>
                <w:trHeight w:val="54"/>
              </w:trPr>
              <w:tc>
                <w:tcPr>
                  <w:tcW w:w="3294" w:type="dxa"/>
                  <w:tcBorders>
                    <w:top w:val="thinThickSmallGap" w:sz="12" w:space="0" w:color="auto"/>
                    <w:left w:val="single" w:sz="6" w:space="0" w:color="auto"/>
                    <w:right w:val="single" w:sz="4" w:space="0" w:color="auto"/>
                  </w:tcBorders>
                </w:tcPr>
                <w:p w:rsidR="00815E0A" w:rsidRDefault="00815E0A" w:rsidP="00815E0A">
                  <w:pPr>
                    <w:pStyle w:val="Default"/>
                  </w:pPr>
                </w:p>
                <w:tbl>
                  <w:tblPr>
                    <w:tblW w:w="0" w:type="auto"/>
                    <w:tblBorders>
                      <w:top w:val="nil"/>
                      <w:left w:val="nil"/>
                      <w:bottom w:val="nil"/>
                      <w:right w:val="nil"/>
                    </w:tblBorders>
                    <w:tblLook w:val="0000"/>
                  </w:tblPr>
                  <w:tblGrid>
                    <w:gridCol w:w="2849"/>
                  </w:tblGrid>
                  <w:tr w:rsidR="00815E0A" w:rsidTr="00452402">
                    <w:trPr>
                      <w:trHeight w:val="1931"/>
                    </w:trPr>
                    <w:tc>
                      <w:tcPr>
                        <w:tcW w:w="0" w:type="auto"/>
                      </w:tcPr>
                      <w:p w:rsidR="00815E0A" w:rsidRPr="002717C7" w:rsidRDefault="00815E0A" w:rsidP="00815E0A">
                        <w:pPr>
                          <w:pStyle w:val="Default"/>
                        </w:pPr>
                        <w:r w:rsidRPr="002717C7">
                          <w:t xml:space="preserve">Providing this service will assist this special populations group to receive the support needed to begin or return to college and to achieve their academic goals. </w:t>
                        </w:r>
                      </w:p>
                      <w:p w:rsidR="00815E0A" w:rsidRPr="002717C7" w:rsidRDefault="00815E0A" w:rsidP="00815E0A">
                        <w:pPr>
                          <w:pStyle w:val="Default"/>
                        </w:pPr>
                        <w:r w:rsidRPr="002717C7">
                          <w:t xml:space="preserve">During the seminars/workshops, non-traditional adults/students receive information and guidance on attending college and becoming successful students. </w:t>
                        </w:r>
                      </w:p>
                      <w:p w:rsidR="00815E0A" w:rsidRDefault="00815E0A" w:rsidP="00815E0A">
                        <w:pPr>
                          <w:pStyle w:val="Default"/>
                          <w:rPr>
                            <w:sz w:val="20"/>
                            <w:szCs w:val="20"/>
                          </w:rPr>
                        </w:pPr>
                        <w:r w:rsidRPr="002717C7">
                          <w:t xml:space="preserve">The director continues to seek funding from the City </w:t>
                        </w:r>
                        <w:r w:rsidRPr="002717C7">
                          <w:lastRenderedPageBreak/>
                          <w:t>of Birmingham – Community Development Block Grant and additional funding to support the program.</w:t>
                        </w:r>
                        <w:r>
                          <w:rPr>
                            <w:sz w:val="20"/>
                            <w:szCs w:val="20"/>
                          </w:rPr>
                          <w:t xml:space="preserve"> </w:t>
                        </w:r>
                      </w:p>
                    </w:tc>
                  </w:tr>
                </w:tbl>
                <w:p w:rsidR="00815E0A" w:rsidRDefault="00815E0A" w:rsidP="00815E0A"/>
              </w:tc>
            </w:tr>
          </w:tbl>
          <w:p w:rsidR="00F26A57" w:rsidRDefault="00F26A57" w:rsidP="007B0814"/>
        </w:tc>
        <w:tc>
          <w:tcPr>
            <w:tcW w:w="3294" w:type="dxa"/>
            <w:tcBorders>
              <w:top w:val="thinThickSmallGap" w:sz="12" w:space="0" w:color="auto"/>
              <w:left w:val="single" w:sz="4" w:space="0" w:color="auto"/>
              <w:right w:val="single" w:sz="6" w:space="0" w:color="auto"/>
            </w:tcBorders>
          </w:tcPr>
          <w:p w:rsidR="00815E0A" w:rsidRDefault="00815E0A" w:rsidP="007B0814"/>
          <w:p w:rsidR="00F26A57" w:rsidRDefault="00815E0A" w:rsidP="007B0814">
            <w:r>
              <w:t xml:space="preserve">NEW OPTIONS </w:t>
            </w:r>
            <w:r w:rsidRPr="00E55800">
              <w:t>offered 2</w:t>
            </w:r>
            <w:r w:rsidR="00E02832">
              <w:t xml:space="preserve">6 </w:t>
            </w:r>
            <w:r w:rsidRPr="00E55800">
              <w:t>seminars /workshops (Jefferson Campus-9</w:t>
            </w:r>
            <w:r>
              <w:t>;</w:t>
            </w:r>
            <w:r w:rsidRPr="00E55800">
              <w:t xml:space="preserve"> Shelby Campus-</w:t>
            </w:r>
            <w:r w:rsidR="00E02832">
              <w:t>4</w:t>
            </w:r>
            <w:r w:rsidRPr="00E55800">
              <w:t>; Pell City Campus-</w:t>
            </w:r>
            <w:r w:rsidR="00E02832">
              <w:t>5</w:t>
            </w:r>
            <w:r w:rsidRPr="00E55800">
              <w:t>; and Clanton Campus-</w:t>
            </w:r>
            <w:r w:rsidR="00E02832">
              <w:t>5</w:t>
            </w:r>
            <w:r w:rsidRPr="00E55800">
              <w:t>) one hundred and forty-seven (1</w:t>
            </w:r>
            <w:r w:rsidR="00E02832">
              <w:t>00</w:t>
            </w:r>
            <w:r w:rsidRPr="00E55800">
              <w:t>) non-traditional adults/students were recruited.</w:t>
            </w:r>
          </w:p>
          <w:p w:rsidR="007976D8" w:rsidRDefault="007976D8" w:rsidP="00916429">
            <w:bookmarkStart w:id="0" w:name="_GoBack"/>
            <w:r w:rsidRPr="007976D8">
              <w:rPr>
                <w:color w:val="FF0000"/>
              </w:rPr>
              <w:t>(</w:t>
            </w:r>
            <w:bookmarkEnd w:id="0"/>
            <w:r w:rsidRPr="007976D8">
              <w:rPr>
                <w:color w:val="FF0000"/>
              </w:rPr>
              <w:t xml:space="preserve">Our numbers </w:t>
            </w:r>
            <w:r w:rsidR="00916429">
              <w:rPr>
                <w:color w:val="FF0000"/>
              </w:rPr>
              <w:t xml:space="preserve">may be a </w:t>
            </w:r>
            <w:r w:rsidRPr="007976D8">
              <w:rPr>
                <w:color w:val="FF0000"/>
              </w:rPr>
              <w:t>little down due to the COVID-19 Crisis)</w:t>
            </w:r>
          </w:p>
        </w:tc>
        <w:tc>
          <w:tcPr>
            <w:tcW w:w="3294" w:type="dxa"/>
            <w:tcBorders>
              <w:top w:val="thinThickSmallGap" w:sz="12" w:space="0" w:color="auto"/>
              <w:left w:val="single" w:sz="6" w:space="0" w:color="auto"/>
            </w:tcBorders>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62"/>
            </w:tblGrid>
            <w:tr w:rsidR="00815E0A" w:rsidTr="00452402">
              <w:trPr>
                <w:trHeight w:val="54"/>
              </w:trPr>
              <w:tc>
                <w:tcPr>
                  <w:tcW w:w="3294" w:type="dxa"/>
                  <w:tcBorders>
                    <w:top w:val="thinThickSmallGap" w:sz="12" w:space="0" w:color="auto"/>
                    <w:left w:val="single" w:sz="6" w:space="0" w:color="auto"/>
                  </w:tcBorders>
                </w:tcPr>
                <w:p w:rsidR="00815E0A" w:rsidRDefault="00815E0A" w:rsidP="00815E0A">
                  <w:pPr>
                    <w:pStyle w:val="Default"/>
                  </w:pPr>
                </w:p>
                <w:tbl>
                  <w:tblPr>
                    <w:tblW w:w="0" w:type="auto"/>
                    <w:tblBorders>
                      <w:top w:val="nil"/>
                      <w:left w:val="nil"/>
                      <w:bottom w:val="nil"/>
                      <w:right w:val="nil"/>
                    </w:tblBorders>
                    <w:tblLook w:val="0000"/>
                  </w:tblPr>
                  <w:tblGrid>
                    <w:gridCol w:w="2760"/>
                  </w:tblGrid>
                  <w:tr w:rsidR="00815E0A" w:rsidTr="00452402">
                    <w:trPr>
                      <w:trHeight w:val="2052"/>
                    </w:trPr>
                    <w:tc>
                      <w:tcPr>
                        <w:tcW w:w="2760" w:type="dxa"/>
                      </w:tcPr>
                      <w:p w:rsidR="00815E0A" w:rsidRDefault="00815E0A" w:rsidP="00815E0A">
                        <w:pPr>
                          <w:pStyle w:val="Default"/>
                          <w:rPr>
                            <w:sz w:val="20"/>
                            <w:szCs w:val="20"/>
                          </w:rPr>
                        </w:pPr>
                        <w:r w:rsidRPr="0056230C">
                          <w:t>Seminar</w:t>
                        </w:r>
                        <w:r>
                          <w:t>s</w:t>
                        </w:r>
                        <w:r w:rsidRPr="0056230C">
                          <w:t>/workshops flyers were prepared and mailed to over 40 off-campus community contacts and to interested adult</w:t>
                        </w:r>
                        <w:r>
                          <w:t>s</w:t>
                        </w:r>
                        <w:r w:rsidRPr="0056230C">
                          <w:t xml:space="preserve">/students who have applied for the upcoming term and </w:t>
                        </w:r>
                        <w:r>
                          <w:t xml:space="preserve">who </w:t>
                        </w:r>
                        <w:r w:rsidRPr="0056230C">
                          <w:t xml:space="preserve">meet program requirements. </w:t>
                        </w:r>
                        <w:r>
                          <w:t>F</w:t>
                        </w:r>
                        <w:r w:rsidRPr="0056230C">
                          <w:t xml:space="preserve">lyers are posted on bulletin boards and distributed to various departments and program information and seminar workshop </w:t>
                        </w:r>
                        <w:r w:rsidRPr="0056230C">
                          <w:lastRenderedPageBreak/>
                          <w:t xml:space="preserve">schedules are posted on </w:t>
                        </w:r>
                        <w:r>
                          <w:t>the</w:t>
                        </w:r>
                        <w:r w:rsidRPr="0056230C">
                          <w:t xml:space="preserve"> college</w:t>
                        </w:r>
                        <w:r>
                          <w:t xml:space="preserve"> </w:t>
                        </w:r>
                        <w:r w:rsidRPr="0056230C">
                          <w:t xml:space="preserve">website.   </w:t>
                        </w:r>
                        <w:r>
                          <w:t xml:space="preserve">Program participants complete a seminar evaluation form and the answers are used to evaluate the program seminars. </w:t>
                        </w:r>
                        <w:r w:rsidRPr="002717C7">
                          <w:rPr>
                            <w:color w:val="FF0000"/>
                          </w:rPr>
                          <w:t>Ongoing</w:t>
                        </w:r>
                      </w:p>
                    </w:tc>
                  </w:tr>
                </w:tbl>
                <w:p w:rsidR="00815E0A" w:rsidRDefault="00815E0A" w:rsidP="00815E0A"/>
              </w:tc>
            </w:tr>
          </w:tbl>
          <w:p w:rsidR="00F26A57" w:rsidRDefault="00F26A57" w:rsidP="007B0814"/>
        </w:tc>
      </w:tr>
      <w:tr w:rsidR="00F26A57" w:rsidTr="007B0814">
        <w:trPr>
          <w:trHeight w:val="54"/>
        </w:trPr>
        <w:tc>
          <w:tcPr>
            <w:tcW w:w="3294" w:type="dxa"/>
            <w:tcBorders>
              <w:right w:val="single" w:sz="6" w:space="0" w:color="auto"/>
            </w:tcBorders>
          </w:tcPr>
          <w:p w:rsidR="00F26A57" w:rsidRDefault="00F26A57" w:rsidP="007B0814"/>
          <w:p w:rsidR="00815E0A" w:rsidRDefault="00815E0A" w:rsidP="00815E0A">
            <w:pPr>
              <w:pStyle w:val="Default"/>
            </w:pPr>
            <w:r>
              <w:rPr>
                <w:b/>
                <w:bCs/>
                <w:sz w:val="22"/>
                <w:szCs w:val="22"/>
              </w:rPr>
              <w:t>Goal 2: Continue to seek off-campus funding to assist with supporting the NEW OPTIONS Program.</w:t>
            </w:r>
          </w:p>
          <w:p w:rsidR="00F26A57" w:rsidRDefault="00F26A57" w:rsidP="007B0814"/>
          <w:p w:rsidR="00F26A57" w:rsidRDefault="00F26A57" w:rsidP="007B0814"/>
        </w:tc>
        <w:tc>
          <w:tcPr>
            <w:tcW w:w="3294" w:type="dxa"/>
            <w:tcBorders>
              <w:left w:val="single" w:sz="6" w:space="0" w:color="auto"/>
              <w:right w:val="single" w:sz="4" w:space="0" w:color="auto"/>
            </w:tcBorders>
          </w:tcPr>
          <w:p w:rsidR="00F26A57" w:rsidRDefault="00815E0A" w:rsidP="007B0814">
            <w:r w:rsidRPr="00C83883">
              <w:t>Continue to seek funding from off campus to assist with supporting the NEW</w:t>
            </w:r>
            <w:r>
              <w:t xml:space="preserve"> </w:t>
            </w:r>
            <w:r w:rsidRPr="00C83883">
              <w:t>OPTIONS Program.  The director continues to seek funding from the C</w:t>
            </w:r>
            <w:r>
              <w:t>i</w:t>
            </w:r>
            <w:r w:rsidRPr="00C83883">
              <w:t xml:space="preserve">ty </w:t>
            </w:r>
            <w:r>
              <w:t>o</w:t>
            </w:r>
            <w:r w:rsidRPr="00C83883">
              <w:t>f Birmingham-Community Development Block Gran</w:t>
            </w:r>
            <w:r>
              <w:t>t</w:t>
            </w:r>
            <w:r w:rsidRPr="00C83883">
              <w:t xml:space="preserve"> and any additional funding to support the program.</w:t>
            </w:r>
          </w:p>
        </w:tc>
        <w:tc>
          <w:tcPr>
            <w:tcW w:w="3294" w:type="dxa"/>
            <w:tcBorders>
              <w:left w:val="single" w:sz="4" w:space="0" w:color="auto"/>
              <w:right w:val="single" w:sz="6" w:space="0" w:color="auto"/>
            </w:tcBorders>
          </w:tcPr>
          <w:p w:rsidR="00F26A57" w:rsidRDefault="00815E0A" w:rsidP="007B0814">
            <w:r w:rsidRPr="002717C7">
              <w:t>The college received a $</w:t>
            </w:r>
            <w:r w:rsidR="00E02832">
              <w:t>32</w:t>
            </w:r>
            <w:r w:rsidRPr="002717C7">
              <w:t>,</w:t>
            </w:r>
            <w:r w:rsidR="00E02832">
              <w:t>389</w:t>
            </w:r>
            <w:r w:rsidRPr="002717C7">
              <w:t>.00 grant for the NEW OPTIONS Program from the City of Birmingham – Community Development Block Grant Department.</w:t>
            </w:r>
          </w:p>
        </w:tc>
        <w:tc>
          <w:tcPr>
            <w:tcW w:w="3294" w:type="dxa"/>
            <w:tcBorders>
              <w:left w:val="single" w:sz="6" w:space="0" w:color="auto"/>
            </w:tcBorders>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62"/>
            </w:tblGrid>
            <w:tr w:rsidR="00815E0A" w:rsidTr="00452402">
              <w:trPr>
                <w:trHeight w:val="54"/>
              </w:trPr>
              <w:tc>
                <w:tcPr>
                  <w:tcW w:w="3294" w:type="dxa"/>
                  <w:tcBorders>
                    <w:left w:val="single" w:sz="6" w:space="0" w:color="auto"/>
                  </w:tcBorders>
                </w:tcPr>
                <w:p w:rsidR="00815E0A" w:rsidRDefault="00815E0A" w:rsidP="00815E0A">
                  <w:pPr>
                    <w:pStyle w:val="Default"/>
                  </w:pPr>
                </w:p>
                <w:tbl>
                  <w:tblPr>
                    <w:tblW w:w="0" w:type="auto"/>
                    <w:tblBorders>
                      <w:top w:val="nil"/>
                      <w:left w:val="nil"/>
                      <w:bottom w:val="nil"/>
                      <w:right w:val="nil"/>
                    </w:tblBorders>
                    <w:tblLook w:val="0000"/>
                  </w:tblPr>
                  <w:tblGrid>
                    <w:gridCol w:w="2846"/>
                  </w:tblGrid>
                  <w:tr w:rsidR="00815E0A" w:rsidTr="00452402">
                    <w:trPr>
                      <w:trHeight w:val="710"/>
                    </w:trPr>
                    <w:tc>
                      <w:tcPr>
                        <w:tcW w:w="0" w:type="auto"/>
                      </w:tcPr>
                      <w:p w:rsidR="00815E0A" w:rsidRPr="002717C7" w:rsidRDefault="00815E0A" w:rsidP="00815E0A">
                        <w:pPr>
                          <w:rPr>
                            <w:sz w:val="24"/>
                            <w:szCs w:val="24"/>
                          </w:rPr>
                        </w:pPr>
                        <w:r w:rsidRPr="002717C7">
                          <w:rPr>
                            <w:sz w:val="24"/>
                            <w:szCs w:val="24"/>
                          </w:rPr>
                          <w:t xml:space="preserve">The director collaborated with the Director of Resource Development concerning new funding options.  The NEW OPTIONS director and the Director of Resource Development wrote a grant proposal to the City of Birmingham requesting financial support for Birmingham residents to receive assistance in pursuing their educational/career goals.  Follow-up sessions are held with each scholarship recipient during their </w:t>
                        </w:r>
                        <w:r w:rsidRPr="002717C7">
                          <w:rPr>
                            <w:sz w:val="24"/>
                            <w:szCs w:val="24"/>
                          </w:rPr>
                          <w:lastRenderedPageBreak/>
                          <w:t xml:space="preserve">scholarship term.   </w:t>
                        </w:r>
                      </w:p>
                      <w:p w:rsidR="00815E0A" w:rsidRDefault="00815E0A" w:rsidP="00815E0A">
                        <w:pPr>
                          <w:pStyle w:val="Default"/>
                          <w:rPr>
                            <w:sz w:val="20"/>
                            <w:szCs w:val="20"/>
                          </w:rPr>
                        </w:pPr>
                        <w:r w:rsidRPr="007C69D3">
                          <w:rPr>
                            <w:color w:val="FF0000"/>
                          </w:rPr>
                          <w:t>Ongoing</w:t>
                        </w:r>
                      </w:p>
                    </w:tc>
                  </w:tr>
                </w:tbl>
                <w:p w:rsidR="00815E0A" w:rsidRDefault="00815E0A" w:rsidP="00815E0A"/>
              </w:tc>
            </w:tr>
          </w:tbl>
          <w:p w:rsidR="00F26A57" w:rsidRDefault="00F26A57" w:rsidP="007B0814"/>
        </w:tc>
      </w:tr>
      <w:tr w:rsidR="00815E0A" w:rsidTr="007B0814">
        <w:trPr>
          <w:trHeight w:val="54"/>
        </w:trPr>
        <w:tc>
          <w:tcPr>
            <w:tcW w:w="3294" w:type="dxa"/>
            <w:tcBorders>
              <w:right w:val="single" w:sz="6" w:space="0" w:color="auto"/>
            </w:tcBorders>
          </w:tcPr>
          <w:p w:rsidR="00815E0A" w:rsidRDefault="00815E0A" w:rsidP="00815E0A"/>
          <w:p w:rsidR="00815E0A" w:rsidRDefault="00815E0A" w:rsidP="00815E0A">
            <w:pPr>
              <w:pStyle w:val="Default"/>
              <w:rPr>
                <w:sz w:val="22"/>
                <w:szCs w:val="22"/>
              </w:rPr>
            </w:pPr>
            <w:r>
              <w:rPr>
                <w:b/>
                <w:bCs/>
                <w:sz w:val="22"/>
                <w:szCs w:val="22"/>
              </w:rPr>
              <w:t xml:space="preserve">Goal 3: Increase the number of </w:t>
            </w:r>
          </w:p>
          <w:p w:rsidR="00815E0A" w:rsidRDefault="00815E0A" w:rsidP="00815E0A">
            <w:pPr>
              <w:pStyle w:val="Default"/>
              <w:rPr>
                <w:sz w:val="22"/>
                <w:szCs w:val="22"/>
              </w:rPr>
            </w:pPr>
            <w:r>
              <w:rPr>
                <w:b/>
                <w:bCs/>
                <w:sz w:val="22"/>
                <w:szCs w:val="22"/>
              </w:rPr>
              <w:t xml:space="preserve">textbooks in the program’s Book </w:t>
            </w:r>
          </w:p>
          <w:p w:rsidR="00815E0A" w:rsidRDefault="00815E0A" w:rsidP="00815E0A">
            <w:r>
              <w:rPr>
                <w:b/>
                <w:bCs/>
              </w:rPr>
              <w:t xml:space="preserve">Loan Library. </w:t>
            </w:r>
          </w:p>
          <w:p w:rsidR="00815E0A" w:rsidRDefault="00815E0A" w:rsidP="00815E0A"/>
          <w:p w:rsidR="00815E0A" w:rsidRDefault="00815E0A" w:rsidP="00815E0A"/>
        </w:tc>
        <w:tc>
          <w:tcPr>
            <w:tcW w:w="3294" w:type="dxa"/>
            <w:tcBorders>
              <w:left w:val="single" w:sz="6" w:space="0" w:color="auto"/>
              <w:right w:val="single" w:sz="4" w:space="0" w:color="auto"/>
            </w:tcBorders>
          </w:tcPr>
          <w:p w:rsidR="00815E0A" w:rsidRPr="002717C7" w:rsidRDefault="00815E0A" w:rsidP="00815E0A">
            <w:pPr>
              <w:pStyle w:val="Default"/>
            </w:pPr>
            <w:r w:rsidRPr="002717C7">
              <w:t xml:space="preserve">Having enough money to pay </w:t>
            </w:r>
          </w:p>
          <w:p w:rsidR="00815E0A" w:rsidRPr="002717C7" w:rsidRDefault="00815E0A" w:rsidP="00815E0A">
            <w:pPr>
              <w:pStyle w:val="Default"/>
            </w:pPr>
            <w:proofErr w:type="gramStart"/>
            <w:r w:rsidRPr="002717C7">
              <w:t>tuition</w:t>
            </w:r>
            <w:proofErr w:type="gramEnd"/>
            <w:r w:rsidRPr="002717C7">
              <w:t xml:space="preserve"> and to purchase textbooks is a constant challenge for non-traditional adults/students. </w:t>
            </w:r>
          </w:p>
          <w:p w:rsidR="00815E0A" w:rsidRPr="002717C7" w:rsidRDefault="00815E0A" w:rsidP="00815E0A">
            <w:pPr>
              <w:pStyle w:val="Default"/>
            </w:pPr>
            <w:r w:rsidRPr="002717C7">
              <w:t xml:space="preserve">Therefore, the service provided </w:t>
            </w:r>
          </w:p>
          <w:p w:rsidR="00815E0A" w:rsidRPr="002717C7" w:rsidRDefault="00815E0A" w:rsidP="00815E0A">
            <w:pPr>
              <w:pStyle w:val="Default"/>
            </w:pPr>
            <w:r w:rsidRPr="002717C7">
              <w:t xml:space="preserve">by the program’s Book Loan </w:t>
            </w:r>
          </w:p>
          <w:p w:rsidR="00815E0A" w:rsidRPr="002717C7" w:rsidRDefault="00815E0A" w:rsidP="00815E0A">
            <w:pPr>
              <w:pStyle w:val="Default"/>
            </w:pPr>
            <w:r w:rsidRPr="002717C7">
              <w:t xml:space="preserve">Library is greatly needed. </w:t>
            </w:r>
          </w:p>
          <w:p w:rsidR="00815E0A" w:rsidRDefault="00815E0A" w:rsidP="00815E0A">
            <w:r w:rsidRPr="002717C7">
              <w:rPr>
                <w:sz w:val="24"/>
                <w:szCs w:val="24"/>
              </w:rPr>
              <w:t>The director continues to seek funding from the City of Birmingham – Community Development Block Grant and additional funding to support the program.</w:t>
            </w:r>
          </w:p>
        </w:tc>
        <w:tc>
          <w:tcPr>
            <w:tcW w:w="3294" w:type="dxa"/>
            <w:tcBorders>
              <w:left w:val="single" w:sz="4" w:space="0" w:color="auto"/>
              <w:right w:val="single" w:sz="6" w:space="0" w:color="auto"/>
            </w:tcBorders>
          </w:tcPr>
          <w:p w:rsidR="00815E0A" w:rsidRDefault="00815E0A" w:rsidP="00815E0A">
            <w:r w:rsidRPr="00B61B02">
              <w:t xml:space="preserve">The number of textbooks in the programs Book Loan Library had an increase of </w:t>
            </w:r>
            <w:r w:rsidR="00E02832">
              <w:t>50</w:t>
            </w:r>
            <w:r w:rsidRPr="00B61B02">
              <w:t xml:space="preserve"> books added to the lending library.  Books (</w:t>
            </w:r>
            <w:r w:rsidR="00E02832">
              <w:t>35</w:t>
            </w:r>
            <w:r w:rsidRPr="00B61B02">
              <w:t>) were purchased were purchased through funding form the City of Birmingham-Community Development Block Grant. The program received book donations (</w:t>
            </w:r>
            <w:r w:rsidR="00E02832">
              <w:t>15</w:t>
            </w:r>
            <w:r w:rsidRPr="00B61B02">
              <w:t>) from student</w:t>
            </w:r>
            <w:r>
              <w:t>s</w:t>
            </w:r>
            <w:r w:rsidRPr="00B61B02">
              <w:t xml:space="preserve">/faculty.  </w:t>
            </w:r>
          </w:p>
        </w:tc>
        <w:tc>
          <w:tcPr>
            <w:tcW w:w="3294" w:type="dxa"/>
            <w:tcBorders>
              <w:left w:val="single" w:sz="6" w:space="0" w:color="auto"/>
            </w:tcBorders>
          </w:tcPr>
          <w:p w:rsidR="00815E0A" w:rsidRPr="002717C7" w:rsidRDefault="00815E0A" w:rsidP="00815E0A">
            <w:pPr>
              <w:pStyle w:val="Default"/>
            </w:pPr>
            <w:r w:rsidRPr="002717C7">
              <w:t xml:space="preserve">Discussions were held with the Director of Resource Development and the City of Birmingham Planner on the Community Development Department to seek additional funding for textbooks. The NEW OPTIONS program advertises on campus bulletin boards and at the campus bookstore that it gladly receives textbook donations.  The department continues to discuss with faculty members the need for textbooks and how the books assist many students. The number of textbooks requested, and the number of loaned books are tallied each term to view trends in the books most requested and what needs to be purchased in the future.  </w:t>
            </w:r>
            <w:r w:rsidRPr="002717C7">
              <w:rPr>
                <w:color w:val="FF0000"/>
              </w:rPr>
              <w:t>Ongoing</w:t>
            </w:r>
          </w:p>
          <w:p w:rsidR="00815E0A" w:rsidRDefault="00815E0A" w:rsidP="00815E0A"/>
        </w:tc>
      </w:tr>
      <w:tr w:rsidR="00815E0A" w:rsidTr="007B0814">
        <w:trPr>
          <w:trHeight w:val="54"/>
        </w:trPr>
        <w:tc>
          <w:tcPr>
            <w:tcW w:w="3294" w:type="dxa"/>
            <w:tcBorders>
              <w:right w:val="single" w:sz="6" w:space="0" w:color="auto"/>
            </w:tcBorders>
          </w:tcPr>
          <w:p w:rsidR="00815E0A" w:rsidRDefault="00815E0A" w:rsidP="00815E0A"/>
          <w:p w:rsidR="00815E0A" w:rsidRDefault="00815E0A" w:rsidP="00815E0A"/>
          <w:p w:rsidR="00815E0A" w:rsidRDefault="00815E0A" w:rsidP="00815E0A"/>
        </w:tc>
        <w:tc>
          <w:tcPr>
            <w:tcW w:w="3294" w:type="dxa"/>
            <w:tcBorders>
              <w:left w:val="single" w:sz="6" w:space="0" w:color="auto"/>
              <w:right w:val="single" w:sz="4" w:space="0" w:color="auto"/>
            </w:tcBorders>
          </w:tcPr>
          <w:p w:rsidR="00815E0A" w:rsidRDefault="00815E0A" w:rsidP="00815E0A"/>
        </w:tc>
        <w:tc>
          <w:tcPr>
            <w:tcW w:w="3294" w:type="dxa"/>
            <w:tcBorders>
              <w:left w:val="single" w:sz="4" w:space="0" w:color="auto"/>
              <w:right w:val="single" w:sz="6" w:space="0" w:color="auto"/>
            </w:tcBorders>
          </w:tcPr>
          <w:p w:rsidR="00815E0A" w:rsidRDefault="00815E0A" w:rsidP="00815E0A"/>
        </w:tc>
        <w:tc>
          <w:tcPr>
            <w:tcW w:w="3294" w:type="dxa"/>
            <w:tcBorders>
              <w:left w:val="single" w:sz="6" w:space="0" w:color="auto"/>
            </w:tcBorders>
          </w:tcPr>
          <w:p w:rsidR="00815E0A" w:rsidRDefault="00815E0A" w:rsidP="00815E0A"/>
        </w:tc>
      </w:tr>
      <w:tr w:rsidR="00815E0A" w:rsidRPr="002A44E2" w:rsidTr="007B0814">
        <w:tc>
          <w:tcPr>
            <w:tcW w:w="6588" w:type="dxa"/>
            <w:gridSpan w:val="2"/>
            <w:tcBorders>
              <w:right w:val="single" w:sz="4" w:space="0" w:color="auto"/>
            </w:tcBorders>
          </w:tcPr>
          <w:p w:rsidR="00815E0A" w:rsidRPr="002A44E2" w:rsidRDefault="00815E0A" w:rsidP="00815E0A">
            <w:pPr>
              <w:rPr>
                <w:sz w:val="12"/>
                <w:szCs w:val="12"/>
              </w:rPr>
            </w:pPr>
          </w:p>
          <w:p w:rsidR="00815E0A" w:rsidRPr="002A44E2" w:rsidRDefault="00815E0A" w:rsidP="00815E0A">
            <w:pPr>
              <w:rPr>
                <w:b/>
                <w:sz w:val="12"/>
                <w:szCs w:val="12"/>
              </w:rPr>
            </w:pPr>
          </w:p>
          <w:p w:rsidR="00815E0A" w:rsidRDefault="00815E0A" w:rsidP="00815E0A">
            <w:r>
              <w:rPr>
                <w:b/>
              </w:rPr>
              <w:lastRenderedPageBreak/>
              <w:t>S</w:t>
            </w:r>
            <w:r w:rsidRPr="00D554AC">
              <w:rPr>
                <w:b/>
              </w:rPr>
              <w:t>ubmission date:</w:t>
            </w:r>
            <w:r w:rsidR="007976D8">
              <w:rPr>
                <w:b/>
              </w:rPr>
              <w:t xml:space="preserve"> April 30,2020</w:t>
            </w:r>
          </w:p>
        </w:tc>
        <w:tc>
          <w:tcPr>
            <w:tcW w:w="6588" w:type="dxa"/>
            <w:gridSpan w:val="2"/>
            <w:tcBorders>
              <w:left w:val="single" w:sz="4" w:space="0" w:color="auto"/>
            </w:tcBorders>
          </w:tcPr>
          <w:p w:rsidR="00815E0A" w:rsidRPr="00490115" w:rsidRDefault="00815E0A" w:rsidP="00815E0A">
            <w:pPr>
              <w:rPr>
                <w:sz w:val="12"/>
                <w:szCs w:val="12"/>
              </w:rPr>
            </w:pPr>
          </w:p>
          <w:p w:rsidR="00815E0A" w:rsidRPr="00490115" w:rsidRDefault="00815E0A" w:rsidP="00815E0A">
            <w:pPr>
              <w:rPr>
                <w:sz w:val="12"/>
                <w:szCs w:val="12"/>
              </w:rPr>
            </w:pPr>
          </w:p>
          <w:p w:rsidR="00815E0A" w:rsidRDefault="00815E0A" w:rsidP="00815E0A">
            <w:pPr>
              <w:rPr>
                <w:b/>
              </w:rPr>
            </w:pPr>
            <w:r w:rsidRPr="00102B7D">
              <w:rPr>
                <w:b/>
              </w:rPr>
              <w:lastRenderedPageBreak/>
              <w:t>Submitted by:</w:t>
            </w:r>
            <w:r w:rsidR="007976D8">
              <w:rPr>
                <w:b/>
              </w:rPr>
              <w:t xml:space="preserve"> Lynn Evans</w:t>
            </w:r>
          </w:p>
          <w:p w:rsidR="00815E0A" w:rsidRPr="002A44E2" w:rsidRDefault="00815E0A" w:rsidP="00815E0A">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A57"/>
    <w:rsid w:val="003C38E1"/>
    <w:rsid w:val="004C7EB5"/>
    <w:rsid w:val="007976D8"/>
    <w:rsid w:val="00815E0A"/>
    <w:rsid w:val="00916429"/>
    <w:rsid w:val="00E02832"/>
    <w:rsid w:val="00E70C73"/>
    <w:rsid w:val="00F06CAE"/>
    <w:rsid w:val="00F26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rsid w:val="00815E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Toneka</cp:lastModifiedBy>
  <cp:revision>2</cp:revision>
  <dcterms:created xsi:type="dcterms:W3CDTF">2020-04-28T21:03:00Z</dcterms:created>
  <dcterms:modified xsi:type="dcterms:W3CDTF">2020-04-28T21:03:00Z</dcterms:modified>
</cp:coreProperties>
</file>