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03E4D1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39510F92" w14:textId="77777777" w:rsidR="00910938" w:rsidRDefault="00910938" w:rsidP="007B0814">
            <w:pPr>
              <w:rPr>
                <w:b/>
                <w:sz w:val="24"/>
                <w:szCs w:val="24"/>
              </w:rPr>
            </w:pPr>
          </w:p>
          <w:p w14:paraId="77D1386B" w14:textId="3507963C" w:rsidR="00910938" w:rsidRPr="00B81C69" w:rsidRDefault="00910938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of Transfer/General Studies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9D007C6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9"/>
        <w:gridCol w:w="3264"/>
        <w:gridCol w:w="3225"/>
        <w:gridCol w:w="3226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5C05FD">
        <w:trPr>
          <w:trHeight w:val="3198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23440F76" w14:textId="03AA07E2" w:rsidR="00910938" w:rsidRPr="00A40161" w:rsidRDefault="00910938" w:rsidP="0091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 1. </w:t>
            </w:r>
            <w:r w:rsidRPr="00A40161">
              <w:rPr>
                <w:rFonts w:ascii="Times New Roman" w:hAnsi="Times New Roman" w:cs="Times New Roman"/>
                <w:b/>
                <w:sz w:val="24"/>
                <w:szCs w:val="24"/>
              </w:rPr>
              <w:t>Update classroom, office equipment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40161">
              <w:rPr>
                <w:rFonts w:ascii="Times New Roman" w:hAnsi="Times New Roman" w:cs="Times New Roman"/>
                <w:b/>
                <w:sz w:val="24"/>
                <w:szCs w:val="24"/>
              </w:rPr>
              <w:t>supplies and common areas to enhance the quality of instruction and improve student learning.</w:t>
            </w:r>
          </w:p>
          <w:p w14:paraId="72014507" w14:textId="0B59389D" w:rsidR="00F26A57" w:rsidRDefault="00F26A57" w:rsidP="007B0814"/>
          <w:p w14:paraId="35C21C06" w14:textId="77777777" w:rsidR="00F26A57" w:rsidRDefault="00F26A57" w:rsidP="007B0814"/>
          <w:p w14:paraId="72B9DD08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0826B8F7" w14:textId="3C07A077" w:rsidR="00910938" w:rsidRDefault="00910938" w:rsidP="00207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Funds were requested to purchase chairs, desks, printer</w:t>
            </w:r>
            <w:r w:rsidR="0020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comfortable seating to help improve learning outcomes by enhancing the appearance and functionality of classroom and common areas. </w:t>
            </w:r>
            <w:proofErr w:type="gramStart"/>
            <w:r w:rsidR="00207B7B">
              <w:rPr>
                <w:rFonts w:ascii="Times New Roman" w:hAnsi="Times New Roman" w:cs="Times New Roman"/>
                <w:b/>
                <w:sz w:val="24"/>
                <w:szCs w:val="24"/>
              </w:rPr>
              <w:t>Also</w:t>
            </w:r>
            <w:proofErr w:type="gramEnd"/>
            <w:r w:rsidR="0020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make sure these areas are maintained properly.</w:t>
            </w:r>
          </w:p>
          <w:p w14:paraId="5F61675A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6C6D3D1" w14:textId="15AE196B" w:rsidR="00F26A57" w:rsidRPr="00207B7B" w:rsidRDefault="00207B7B" w:rsidP="007B0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printer has been purchased as well as requisitions completed for the purchase of chairs and other comfortable seating. 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04B8D6E4" w14:textId="29B4388B" w:rsidR="00F26A57" w:rsidRPr="005C05FD" w:rsidRDefault="005C05FD" w:rsidP="007B0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obtain all requested furnishings within the parameters of the funds requested.  </w:t>
            </w:r>
          </w:p>
        </w:tc>
      </w:tr>
      <w:tr w:rsidR="00F26A57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D856E70" w14:textId="77777777" w:rsidR="005C05FD" w:rsidRDefault="005C05FD" w:rsidP="005C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 2. </w:t>
            </w:r>
          </w:p>
          <w:p w14:paraId="32EAAE2F" w14:textId="77777777" w:rsidR="005C05FD" w:rsidRDefault="005C05FD" w:rsidP="005C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Hire replacement for Science Laboratory Coordinator.</w:t>
            </w:r>
          </w:p>
          <w:p w14:paraId="43E97CC0" w14:textId="77777777" w:rsidR="00F26A57" w:rsidRDefault="00F26A57" w:rsidP="007B0814"/>
          <w:p w14:paraId="6F63B494" w14:textId="77777777" w:rsidR="00F26A57" w:rsidRDefault="00F26A57" w:rsidP="007B0814"/>
          <w:p w14:paraId="5F138202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0A6F6477" w14:textId="674390B6" w:rsidR="00F26A57" w:rsidRDefault="005C05FD" w:rsidP="007B0814">
            <w:r w:rsidRPr="005C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Request for personnel was initiated for a new Science Laboratory Coordinator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C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make sure faculty and students taking courses in biology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 have adequate help.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E6DE59F" w14:textId="1819833F" w:rsidR="00F26A57" w:rsidRPr="005C05FD" w:rsidRDefault="005C05FD" w:rsidP="007B0814">
            <w:pPr>
              <w:rPr>
                <w:rFonts w:ascii="Times New Roman" w:hAnsi="Times New Roman" w:cs="Times New Roman"/>
                <w:b/>
                <w:bCs/>
              </w:rPr>
            </w:pPr>
            <w:r w:rsidRPr="005C05FD">
              <w:rPr>
                <w:rFonts w:ascii="Times New Roman" w:hAnsi="Times New Roman" w:cs="Times New Roman"/>
                <w:b/>
                <w:bCs/>
              </w:rPr>
              <w:t xml:space="preserve">A search committee was </w:t>
            </w:r>
            <w:r w:rsidR="00B3418E" w:rsidRPr="005C05FD">
              <w:rPr>
                <w:rFonts w:ascii="Times New Roman" w:hAnsi="Times New Roman" w:cs="Times New Roman"/>
                <w:b/>
                <w:bCs/>
              </w:rPr>
              <w:t>formed,</w:t>
            </w:r>
            <w:r w:rsidRPr="005C05FD">
              <w:rPr>
                <w:rFonts w:ascii="Times New Roman" w:hAnsi="Times New Roman" w:cs="Times New Roman"/>
                <w:b/>
                <w:bCs/>
              </w:rPr>
              <w:t xml:space="preserve"> and candidates interviewed. A new lab coordinator was hired. 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90EEE0A" w14:textId="70DE5BD3" w:rsidR="00F26A57" w:rsidRPr="005C05FD" w:rsidRDefault="005C05FD" w:rsidP="007B0814">
            <w:pPr>
              <w:rPr>
                <w:rFonts w:ascii="Times New Roman" w:hAnsi="Times New Roman" w:cs="Times New Roman"/>
                <w:b/>
                <w:bCs/>
              </w:rPr>
            </w:pPr>
            <w:r w:rsidRPr="005C05FD">
              <w:rPr>
                <w:rFonts w:ascii="Times New Roman" w:hAnsi="Times New Roman" w:cs="Times New Roman"/>
                <w:b/>
                <w:bCs/>
              </w:rPr>
              <w:t>No further follow-up needed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26A57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5C0DCCE9" w14:textId="77777777" w:rsidR="005C05FD" w:rsidRDefault="005C05FD" w:rsidP="005C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7882563"/>
            <w:r w:rsidRPr="00DE3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Goal 3</w:t>
            </w:r>
            <w:bookmarkEnd w:id="0"/>
            <w:r w:rsidRPr="00DE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14:paraId="3FF9A494" w14:textId="77777777" w:rsidR="005C05FD" w:rsidRDefault="005C05FD" w:rsidP="005C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17">
              <w:rPr>
                <w:rFonts w:ascii="Times New Roman" w:hAnsi="Times New Roman" w:cs="Times New Roman"/>
                <w:b/>
                <w:sz w:val="24"/>
                <w:szCs w:val="24"/>
              </w:rPr>
              <w:t>Have adequate FT faculty for TGS on Jefferson Campus.</w:t>
            </w:r>
          </w:p>
          <w:p w14:paraId="406B1B23" w14:textId="77777777" w:rsidR="00F26A57" w:rsidRDefault="00F26A57" w:rsidP="007B0814"/>
          <w:p w14:paraId="67FCD844" w14:textId="77777777" w:rsidR="00F26A57" w:rsidRDefault="00F26A57" w:rsidP="007B0814"/>
          <w:p w14:paraId="6A019EA3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B2FCFAB" w14:textId="18726D73" w:rsidR="00F26A57" w:rsidRPr="005C05FD" w:rsidRDefault="005C05FD" w:rsidP="007B0814">
            <w:pPr>
              <w:rPr>
                <w:rFonts w:ascii="Times New Roman" w:hAnsi="Times New Roman" w:cs="Times New Roman"/>
                <w:b/>
                <w:bCs/>
              </w:rPr>
            </w:pPr>
            <w:r w:rsidRPr="005C05FD">
              <w:rPr>
                <w:rFonts w:ascii="Times New Roman" w:hAnsi="Times New Roman" w:cs="Times New Roman"/>
                <w:b/>
                <w:bCs/>
              </w:rPr>
              <w:t>Add additional faculty to have the right number of FT Faculty in order to fulfill the minimum 50/50 requirement of FT/PT ratio.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14D6C35A" w:rsidR="00F26A57" w:rsidRPr="00A86816" w:rsidRDefault="00795AFA" w:rsidP="007B0814">
            <w:pPr>
              <w:rPr>
                <w:rFonts w:ascii="Times New Roman" w:hAnsi="Times New Roman" w:cs="Times New Roman"/>
                <w:b/>
                <w:bCs/>
              </w:rPr>
            </w:pPr>
            <w:r w:rsidRPr="00A86816">
              <w:rPr>
                <w:rFonts w:ascii="Times New Roman" w:hAnsi="Times New Roman" w:cs="Times New Roman"/>
                <w:b/>
                <w:bCs/>
              </w:rPr>
              <w:t>Will continue to have this goal on as</w:t>
            </w:r>
            <w:bookmarkStart w:id="1" w:name="_GoBack"/>
            <w:bookmarkEnd w:id="1"/>
            <w:r w:rsidRPr="00A86816">
              <w:rPr>
                <w:rFonts w:ascii="Times New Roman" w:hAnsi="Times New Roman" w:cs="Times New Roman"/>
                <w:b/>
                <w:bCs/>
              </w:rPr>
              <w:t xml:space="preserve"> needed base.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5965357" w14:textId="77777777" w:rsidR="00DB3EBA" w:rsidRPr="00DB3EBA" w:rsidRDefault="00DB3EBA" w:rsidP="00DB3EBA">
            <w:pPr>
              <w:pStyle w:val="ListParagraph"/>
              <w:autoSpaceDE w:val="0"/>
              <w:autoSpaceDN w:val="0"/>
              <w:adjustRightInd w:val="0"/>
              <w:ind w:left="16" w:hanging="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Keep a close eye on enrollment as well as rate of attrition of FT faculty to make sure the needs of students are met.</w:t>
            </w:r>
          </w:p>
          <w:p w14:paraId="078BDC5B" w14:textId="77777777" w:rsidR="00F26A57" w:rsidRDefault="00F26A57" w:rsidP="007B0814"/>
        </w:tc>
      </w:tr>
      <w:tr w:rsidR="00F26A57" w14:paraId="61FD043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1626AB14" w14:textId="4C56DB80" w:rsidR="00DB3EBA" w:rsidRDefault="00DB3EBA" w:rsidP="00DB3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 </w:t>
            </w:r>
          </w:p>
          <w:p w14:paraId="647DE213" w14:textId="3B2FAD38" w:rsidR="00DB3EBA" w:rsidRPr="002D4616" w:rsidRDefault="00DB3EBA" w:rsidP="00DB3E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4616">
              <w:rPr>
                <w:rFonts w:ascii="Times New Roman" w:hAnsi="Times New Roman" w:cs="Times New Roman"/>
                <w:b/>
                <w:sz w:val="24"/>
              </w:rPr>
              <w:t>Purchase equipment in order to set up 6 workstations in the Chemistry lab, which will accommodate 24 students.</w:t>
            </w:r>
          </w:p>
          <w:p w14:paraId="2FE5E59B" w14:textId="77777777" w:rsidR="00F26A57" w:rsidRDefault="00F26A57" w:rsidP="007B0814"/>
          <w:p w14:paraId="21A631BE" w14:textId="77777777" w:rsidR="00F26A57" w:rsidRDefault="00F26A57" w:rsidP="007B0814"/>
          <w:p w14:paraId="7FCF15F8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6276341" w14:textId="3DE0068E" w:rsidR="00DB3EBA" w:rsidRPr="00DB3EBA" w:rsidRDefault="00DB3EBA" w:rsidP="00DB3EBA">
            <w:pPr>
              <w:ind w:left="31" w:hanging="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keep the quality of instruction in the Chemistry Labs </w:t>
            </w:r>
            <w:r w:rsidR="00B3418E" w:rsidRPr="00DB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 to date</w:t>
            </w:r>
            <w:r w:rsidRPr="00DB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state-of-the-art equipment.</w:t>
            </w:r>
          </w:p>
          <w:p w14:paraId="468AC407" w14:textId="77777777" w:rsidR="00F26A57" w:rsidRPr="00DB3EBA" w:rsidRDefault="00F26A57" w:rsidP="007B0814">
            <w:pPr>
              <w:rPr>
                <w:b/>
                <w:bCs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8F20FA" w14:textId="2DE842CB" w:rsidR="00F26A57" w:rsidRPr="00CC605A" w:rsidRDefault="00DB3EBA" w:rsidP="007B0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Equipment was purchased to </w:t>
            </w:r>
            <w:r w:rsidR="00CC605A" w:rsidRPr="00CC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update 4 workstations in the chemistry lab. 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1F0E7E5" w14:textId="7E290C2C" w:rsidR="00F26A57" w:rsidRPr="00CC605A" w:rsidRDefault="00CC605A" w:rsidP="007B0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 follow-up and request additional equipment needed to continue to update the Chemistry lab.  </w:t>
            </w:r>
          </w:p>
        </w:tc>
      </w:tr>
      <w:tr w:rsidR="007D555E" w14:paraId="7B940B74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29F25E18" w14:textId="77777777" w:rsidR="007D555E" w:rsidRDefault="007D555E" w:rsidP="007D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3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FF228E" w14:textId="77777777" w:rsidR="007D555E" w:rsidRDefault="007D555E" w:rsidP="007D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Purchase classroom projection system, manikins, televisions and DVD players </w:t>
            </w:r>
          </w:p>
          <w:p w14:paraId="1FDD9474" w14:textId="77777777" w:rsidR="007D555E" w:rsidRDefault="007D555E" w:rsidP="007D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HPR</w:t>
            </w:r>
          </w:p>
          <w:p w14:paraId="042C6F3C" w14:textId="77777777" w:rsidR="007D555E" w:rsidRPr="00DE3D17" w:rsidRDefault="007D555E" w:rsidP="00DB3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60B15EF" w14:textId="3C8C9D93" w:rsidR="007D555E" w:rsidRPr="007D555E" w:rsidRDefault="007D555E" w:rsidP="007D5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improve use of technology and obtain additional classroom equipment </w:t>
            </w:r>
          </w:p>
          <w:p w14:paraId="37B3F669" w14:textId="77777777" w:rsidR="007D555E" w:rsidRPr="00DB3EBA" w:rsidRDefault="007D555E" w:rsidP="00DB3EBA">
            <w:pPr>
              <w:ind w:left="31" w:hanging="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0E00FB08" w14:textId="1C0121F0" w:rsidR="007D555E" w:rsidRPr="00CC605A" w:rsidRDefault="007D555E" w:rsidP="007B0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CPR tra</w:t>
            </w:r>
            <w:r w:rsidR="00436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ning manikins were purchased due to the AHA requirement </w:t>
            </w:r>
            <w:r w:rsidR="00436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that instructors begin using them by January 31, 2019. 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6AB1010" w14:textId="2DF4B321" w:rsidR="007D555E" w:rsidRPr="00CC605A" w:rsidRDefault="004365DC" w:rsidP="007B0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 follow-up</w:t>
            </w:r>
            <w:r w:rsidR="00D12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request the additional classroom </w:t>
            </w:r>
            <w:r w:rsidR="00B3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 needed to improve the technology used in HPR.</w:t>
            </w:r>
          </w:p>
        </w:tc>
      </w:tr>
      <w:tr w:rsidR="00F26A57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39DD17F3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795AFA">
              <w:rPr>
                <w:b/>
              </w:rPr>
              <w:t xml:space="preserve"> April 27, 2020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3A4CCAB0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 xml:space="preserve">Submitted </w:t>
            </w:r>
            <w:proofErr w:type="gramStart"/>
            <w:r w:rsidRPr="00102B7D">
              <w:rPr>
                <w:b/>
              </w:rPr>
              <w:t>by:</w:t>
            </w:r>
            <w:proofErr w:type="gramEnd"/>
            <w:r w:rsidR="00CC605A">
              <w:rPr>
                <w:b/>
              </w:rPr>
              <w:t xml:space="preserve">  Ali Yazdi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73F4"/>
    <w:multiLevelType w:val="hybridMultilevel"/>
    <w:tmpl w:val="41E8F128"/>
    <w:lvl w:ilvl="0" w:tplc="15EECA9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207B7B"/>
    <w:rsid w:val="004365DC"/>
    <w:rsid w:val="004C7EB5"/>
    <w:rsid w:val="005C05FD"/>
    <w:rsid w:val="00795AFA"/>
    <w:rsid w:val="007D555E"/>
    <w:rsid w:val="00910938"/>
    <w:rsid w:val="00A6204D"/>
    <w:rsid w:val="00A86816"/>
    <w:rsid w:val="00B3418E"/>
    <w:rsid w:val="00CC605A"/>
    <w:rsid w:val="00D12B70"/>
    <w:rsid w:val="00DB3EBA"/>
    <w:rsid w:val="00E70C73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Roya Yazdi</cp:lastModifiedBy>
  <cp:revision>6</cp:revision>
  <dcterms:created xsi:type="dcterms:W3CDTF">2020-04-17T17:00:00Z</dcterms:created>
  <dcterms:modified xsi:type="dcterms:W3CDTF">2020-04-26T14:00:00Z</dcterms:modified>
</cp:coreProperties>
</file>