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E0CEC7" wp14:editId="3C697997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:rsidTr="00F26A57">
        <w:tc>
          <w:tcPr>
            <w:tcW w:w="1291" w:type="dxa"/>
          </w:tcPr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:rsidR="007518A1" w:rsidRDefault="007518A1" w:rsidP="007B0814">
            <w:pPr>
              <w:rPr>
                <w:b/>
                <w:sz w:val="24"/>
                <w:szCs w:val="24"/>
              </w:rPr>
            </w:pPr>
          </w:p>
          <w:p w:rsidR="007518A1" w:rsidRPr="00B81C69" w:rsidRDefault="007518A1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OPTIONS</w:t>
            </w:r>
          </w:p>
        </w:tc>
        <w:tc>
          <w:tcPr>
            <w:tcW w:w="2610" w:type="dxa"/>
            <w:gridSpan w:val="2"/>
          </w:tcPr>
          <w:p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:rsidR="007518A1" w:rsidRDefault="007518A1" w:rsidP="007B0814">
            <w:pPr>
              <w:rPr>
                <w:b/>
                <w:sz w:val="24"/>
                <w:szCs w:val="24"/>
              </w:rPr>
            </w:pPr>
          </w:p>
          <w:p w:rsidR="007518A1" w:rsidRPr="00B81C69" w:rsidRDefault="007518A1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2015-2016</w:t>
            </w:r>
          </w:p>
        </w:tc>
      </w:tr>
    </w:tbl>
    <w:p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F26A57" w:rsidRPr="00D554AC" w:rsidTr="007B0814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26A57" w:rsidRPr="00D554AC" w:rsidRDefault="00F26A57" w:rsidP="007B08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6A57" w:rsidRPr="00D554AC" w:rsidTr="007B0814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F26A57" w:rsidTr="007B0814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:rsidR="00F26A57" w:rsidRDefault="00F26A57" w:rsidP="007B0814"/>
          <w:p w:rsidR="007518A1" w:rsidRDefault="007518A1" w:rsidP="007518A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78"/>
            </w:tblGrid>
            <w:tr w:rsidR="007518A1">
              <w:trPr>
                <w:trHeight w:val="646"/>
              </w:trPr>
              <w:tc>
                <w:tcPr>
                  <w:tcW w:w="0" w:type="auto"/>
                </w:tcPr>
                <w:p w:rsidR="007518A1" w:rsidRDefault="007518A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Goal 1: Recruit non-traditional adults/students to attend NEW OPTIONS seminars/workshops at each of the college’s four locations. </w:t>
                  </w:r>
                </w:p>
              </w:tc>
            </w:tr>
          </w:tbl>
          <w:p w:rsidR="00F26A57" w:rsidRDefault="00F26A57" w:rsidP="007B0814"/>
          <w:p w:rsidR="00F26A57" w:rsidRDefault="00F26A57" w:rsidP="007B0814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7518A1" w:rsidRDefault="007518A1" w:rsidP="007518A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78"/>
            </w:tblGrid>
            <w:tr w:rsidR="007518A1">
              <w:trPr>
                <w:trHeight w:val="1931"/>
              </w:trPr>
              <w:tc>
                <w:tcPr>
                  <w:tcW w:w="0" w:type="auto"/>
                </w:tcPr>
                <w:p w:rsidR="007518A1" w:rsidRDefault="007518A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Providing this service will assist this special populations group to receive the support needed to begin or return to college and to achieve their academic goals. </w:t>
                  </w:r>
                </w:p>
                <w:p w:rsidR="007518A1" w:rsidRDefault="007518A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During the seminars/workshops, non-traditional adults/students receive information and guidance on attending college and becoming successful students. </w:t>
                  </w:r>
                </w:p>
                <w:p w:rsidR="007518A1" w:rsidRDefault="007518A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director continues to seek funding from the City of Birmingham – Community Development Block Grant and additional funding to support the program. </w:t>
                  </w:r>
                </w:p>
              </w:tc>
            </w:tr>
          </w:tbl>
          <w:p w:rsidR="00F26A57" w:rsidRDefault="00F26A57" w:rsidP="007B0814"/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7518A1" w:rsidRDefault="007518A1" w:rsidP="007518A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78"/>
            </w:tblGrid>
            <w:tr w:rsidR="007518A1">
              <w:trPr>
                <w:trHeight w:val="831"/>
              </w:trPr>
              <w:tc>
                <w:tcPr>
                  <w:tcW w:w="0" w:type="auto"/>
                </w:tcPr>
                <w:p w:rsidR="007518A1" w:rsidRDefault="007518A1" w:rsidP="009E18A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NEW OPTIONS offered 29 seminars/workshops (Jefferson Campus – 11; Shelby Campus – 6; Pell City Center – 6; and Clanton Center – 6); one hundred </w:t>
                  </w:r>
                  <w:r w:rsidR="009E18A4">
                    <w:rPr>
                      <w:sz w:val="20"/>
                      <w:szCs w:val="20"/>
                    </w:rPr>
                    <w:t>eighty-nine</w:t>
                  </w:r>
                  <w:r>
                    <w:rPr>
                      <w:sz w:val="20"/>
                      <w:szCs w:val="20"/>
                    </w:rPr>
                    <w:t xml:space="preserve"> (1</w:t>
                  </w:r>
                  <w:r w:rsidR="009E18A4">
                    <w:rPr>
                      <w:sz w:val="20"/>
                      <w:szCs w:val="20"/>
                    </w:rPr>
                    <w:t>89</w:t>
                  </w:r>
                  <w:r>
                    <w:rPr>
                      <w:sz w:val="20"/>
                      <w:szCs w:val="20"/>
                    </w:rPr>
                    <w:t xml:space="preserve">) non-traditional adults/students were recruited. </w:t>
                  </w:r>
                </w:p>
              </w:tc>
            </w:tr>
          </w:tbl>
          <w:p w:rsidR="00F26A57" w:rsidRDefault="00F26A57" w:rsidP="007B0814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:rsidR="007518A1" w:rsidRDefault="007518A1" w:rsidP="007518A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78"/>
            </w:tblGrid>
            <w:tr w:rsidR="007518A1">
              <w:trPr>
                <w:trHeight w:val="2052"/>
              </w:trPr>
              <w:tc>
                <w:tcPr>
                  <w:tcW w:w="0" w:type="auto"/>
                </w:tcPr>
                <w:p w:rsidR="007518A1" w:rsidRDefault="007518A1" w:rsidP="00B2143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Seminar/workshop flyers were prepared and mailed to over 40 off-campus community contacts and to interested adults/students; on-campus, flyers were posted on bulletin boards and distributed to various departments (Enrollment, Financial Aid, Library, etc.); and program information and seminar/workshops schedules were posted on the college’s website. A seminar was presented at the </w:t>
                  </w:r>
                  <w:r w:rsidR="00A9627B">
                    <w:rPr>
                      <w:sz w:val="20"/>
                      <w:szCs w:val="20"/>
                    </w:rPr>
                    <w:t>Clay Public Library for interested students.</w:t>
                  </w:r>
                  <w:r w:rsidR="00753D7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After hours in office meetings were scheduled with students when requested. </w:t>
                  </w:r>
                  <w:r w:rsidR="00B21431">
                    <w:rPr>
                      <w:sz w:val="20"/>
                      <w:szCs w:val="20"/>
                    </w:rPr>
                    <w:t>This goal is ongoing, and as new avenues for seminars arise the department will respond.</w:t>
                  </w:r>
                </w:p>
              </w:tc>
            </w:tr>
          </w:tbl>
          <w:p w:rsidR="00F26A57" w:rsidRDefault="00F26A57" w:rsidP="007B0814"/>
        </w:tc>
      </w:tr>
      <w:tr w:rsidR="00F26A5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26A57" w:rsidRDefault="00F26A57" w:rsidP="007B0814"/>
          <w:p w:rsidR="007518A1" w:rsidRDefault="007518A1" w:rsidP="007518A1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Goal 2: Continue to seek off-</w:t>
            </w:r>
            <w:r>
              <w:rPr>
                <w:b/>
                <w:bCs/>
                <w:sz w:val="22"/>
                <w:szCs w:val="22"/>
              </w:rPr>
              <w:lastRenderedPageBreak/>
              <w:t>campus funding to assist with supporting the NEW OPTIONS Program.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518A1">
              <w:trPr>
                <w:trHeight w:val="513"/>
              </w:trPr>
              <w:tc>
                <w:tcPr>
                  <w:tcW w:w="0" w:type="auto"/>
                </w:tcPr>
                <w:p w:rsidR="007518A1" w:rsidRDefault="007518A1" w:rsidP="007518A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</w:tc>
            </w:tr>
          </w:tbl>
          <w:p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7518A1" w:rsidRDefault="007518A1" w:rsidP="007518A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78"/>
            </w:tblGrid>
            <w:tr w:rsidR="007518A1">
              <w:trPr>
                <w:trHeight w:val="710"/>
              </w:trPr>
              <w:tc>
                <w:tcPr>
                  <w:tcW w:w="0" w:type="auto"/>
                </w:tcPr>
                <w:p w:rsidR="007518A1" w:rsidRDefault="007518A1" w:rsidP="007518A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Goal 2: Continue to seek off-campus funding to assist with supporting the NEW OPTIONS Program. </w:t>
                  </w:r>
                  <w:r w:rsidR="00E965B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Increase community awareness of “free” services offered by the college to assist non-traditional adults/students in pursuing their educational goals. </w:t>
                  </w:r>
                </w:p>
                <w:p w:rsidR="007518A1" w:rsidRDefault="007518A1" w:rsidP="007518A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director continues to seek funding from the City of Birmingham – Community Development Block Grant and any additional funding to support the program. </w:t>
                  </w:r>
                </w:p>
              </w:tc>
            </w:tr>
          </w:tbl>
          <w:p w:rsidR="00F26A57" w:rsidRDefault="00F26A57" w:rsidP="007B0814"/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7518A1" w:rsidRDefault="007518A1" w:rsidP="007518A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78"/>
            </w:tblGrid>
            <w:tr w:rsidR="007518A1">
              <w:trPr>
                <w:trHeight w:val="588"/>
              </w:trPr>
              <w:tc>
                <w:tcPr>
                  <w:tcW w:w="0" w:type="auto"/>
                </w:tcPr>
                <w:p w:rsidR="007518A1" w:rsidRDefault="007518A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The college received a $20,859.00 grant for the NEW OPTIONS Program from the City of Birmingham – Community Development Block Grant Department. </w:t>
                  </w:r>
                </w:p>
              </w:tc>
            </w:tr>
          </w:tbl>
          <w:p w:rsidR="00F26A57" w:rsidRDefault="00F26A57" w:rsidP="007B0814"/>
        </w:tc>
        <w:tc>
          <w:tcPr>
            <w:tcW w:w="3294" w:type="dxa"/>
            <w:tcBorders>
              <w:left w:val="single" w:sz="6" w:space="0" w:color="auto"/>
            </w:tcBorders>
          </w:tcPr>
          <w:p w:rsidR="007518A1" w:rsidRDefault="007518A1" w:rsidP="007518A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78"/>
            </w:tblGrid>
            <w:tr w:rsidR="007518A1">
              <w:trPr>
                <w:trHeight w:val="710"/>
              </w:trPr>
              <w:tc>
                <w:tcPr>
                  <w:tcW w:w="0" w:type="auto"/>
                </w:tcPr>
                <w:p w:rsidR="007518A1" w:rsidRDefault="007518A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The director met with the Dean of Enrollment services to discuss additional funding options and collaborated with the Director of Resource Development concerning new funding options. The NEW </w:t>
                  </w:r>
                </w:p>
                <w:p w:rsidR="007518A1" w:rsidRDefault="007518A1" w:rsidP="007518A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OPTIONS director wrote a grant proposal to the City of Birmingham requesting financial support for Birmingham residents to receive assistance in pursing their education/career goals. The grant provided $1</w:t>
                  </w:r>
                  <w:r w:rsidR="00A9627B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="00A9627B">
                    <w:rPr>
                      <w:sz w:val="20"/>
                      <w:szCs w:val="20"/>
                    </w:rPr>
                    <w:t>536</w:t>
                  </w:r>
                  <w:r>
                    <w:rPr>
                      <w:sz w:val="20"/>
                      <w:szCs w:val="20"/>
                    </w:rPr>
                    <w:t>.00 to be used for scholarships. The director continue</w:t>
                  </w:r>
                  <w:r w:rsidR="00B21431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 xml:space="preserve"> to seek off-campus program funding with the City of Birmingham meeting with a Planner in the Community Development Department to discuss any additional funding options through the city. </w:t>
                  </w:r>
                </w:p>
                <w:p w:rsidR="007518A1" w:rsidRDefault="007518A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26A57" w:rsidRDefault="00F26A57" w:rsidP="007B0814"/>
        </w:tc>
      </w:tr>
      <w:tr w:rsidR="00F26A5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26A57" w:rsidRDefault="00F26A57" w:rsidP="007B0814"/>
          <w:p w:rsidR="007518A1" w:rsidRDefault="007518A1" w:rsidP="007518A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Goal 3: Increase the number of </w:t>
            </w:r>
          </w:p>
          <w:p w:rsidR="007518A1" w:rsidRDefault="007518A1" w:rsidP="007518A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textbooks in the program’s Book </w:t>
            </w:r>
          </w:p>
          <w:p w:rsidR="00F26A57" w:rsidRDefault="007518A1" w:rsidP="007518A1">
            <w:r>
              <w:rPr>
                <w:b/>
                <w:bCs/>
              </w:rPr>
              <w:t xml:space="preserve">Loan Library. </w:t>
            </w:r>
          </w:p>
          <w:p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7518A1" w:rsidRDefault="007518A1" w:rsidP="0075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Having enough money to pay </w:t>
            </w:r>
          </w:p>
          <w:p w:rsidR="007518A1" w:rsidRDefault="007518A1" w:rsidP="0075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tuition and to purchase textbooks </w:t>
            </w:r>
          </w:p>
          <w:p w:rsidR="007518A1" w:rsidRDefault="007518A1" w:rsidP="0075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a constant challenge for non-traditional adults/students. </w:t>
            </w:r>
          </w:p>
          <w:p w:rsidR="007518A1" w:rsidRDefault="007518A1" w:rsidP="0075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Therefore, the service provided </w:t>
            </w:r>
          </w:p>
          <w:p w:rsidR="007518A1" w:rsidRDefault="007518A1" w:rsidP="0075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program’s Book Loan </w:t>
            </w:r>
          </w:p>
          <w:p w:rsidR="007518A1" w:rsidRDefault="007518A1" w:rsidP="0075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Library is greatly needed. </w:t>
            </w:r>
          </w:p>
          <w:p w:rsidR="00F26A57" w:rsidRDefault="007518A1" w:rsidP="007518A1">
            <w:r>
              <w:rPr>
                <w:sz w:val="20"/>
                <w:szCs w:val="20"/>
              </w:rPr>
              <w:t xml:space="preserve">The director continues to seek funding from the City of Birmingham – Community Development Block Grant and additional funding to support the program.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7518A1" w:rsidRDefault="007518A1" w:rsidP="0075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number of textbooks in the </w:t>
            </w:r>
          </w:p>
          <w:p w:rsidR="007518A1" w:rsidRDefault="007518A1" w:rsidP="0075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program’s book loan library had a </w:t>
            </w:r>
          </w:p>
          <w:p w:rsidR="007518A1" w:rsidRDefault="002D493F" w:rsidP="0075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of</w:t>
            </w:r>
            <w:r w:rsidR="007518A1">
              <w:rPr>
                <w:sz w:val="20"/>
                <w:szCs w:val="20"/>
              </w:rPr>
              <w:t xml:space="preserve"> </w:t>
            </w:r>
            <w:r w:rsidR="00A9627B">
              <w:rPr>
                <w:sz w:val="20"/>
                <w:szCs w:val="20"/>
              </w:rPr>
              <w:t xml:space="preserve">77 </w:t>
            </w:r>
            <w:r w:rsidR="007518A1">
              <w:rPr>
                <w:sz w:val="20"/>
                <w:szCs w:val="20"/>
              </w:rPr>
              <w:t xml:space="preserve">books added to the </w:t>
            </w:r>
            <w:r>
              <w:rPr>
                <w:sz w:val="20"/>
                <w:szCs w:val="20"/>
              </w:rPr>
              <w:t xml:space="preserve">lending </w:t>
            </w:r>
            <w:r w:rsidR="007518A1">
              <w:rPr>
                <w:sz w:val="20"/>
                <w:szCs w:val="20"/>
              </w:rPr>
              <w:t xml:space="preserve">library. </w:t>
            </w:r>
            <w:r w:rsidR="00A9627B">
              <w:rPr>
                <w:sz w:val="20"/>
                <w:szCs w:val="20"/>
              </w:rPr>
              <w:t xml:space="preserve"> Books</w:t>
            </w:r>
            <w:r w:rsidR="007518A1">
              <w:rPr>
                <w:sz w:val="20"/>
                <w:szCs w:val="20"/>
              </w:rPr>
              <w:t>(1</w:t>
            </w:r>
            <w:r w:rsidR="00A9627B">
              <w:rPr>
                <w:sz w:val="20"/>
                <w:szCs w:val="20"/>
              </w:rPr>
              <w:t>5</w:t>
            </w:r>
            <w:r w:rsidR="007518A1">
              <w:rPr>
                <w:sz w:val="20"/>
                <w:szCs w:val="20"/>
              </w:rPr>
              <w:t>) were purchased through funding from the City of Birmingham</w:t>
            </w:r>
            <w:r w:rsidR="00E965BA">
              <w:rPr>
                <w:sz w:val="20"/>
                <w:szCs w:val="20"/>
              </w:rPr>
              <w:t xml:space="preserve"> -</w:t>
            </w:r>
            <w:r w:rsidR="007518A1">
              <w:rPr>
                <w:sz w:val="20"/>
                <w:szCs w:val="20"/>
              </w:rPr>
              <w:t xml:space="preserve"> Community </w:t>
            </w:r>
          </w:p>
          <w:p w:rsidR="00F26A57" w:rsidRDefault="007518A1" w:rsidP="00A9627B">
            <w:pPr>
              <w:pStyle w:val="Default"/>
            </w:pPr>
            <w:r>
              <w:rPr>
                <w:sz w:val="20"/>
                <w:szCs w:val="20"/>
              </w:rPr>
              <w:t>Development Block Grant</w:t>
            </w:r>
            <w:r w:rsidR="00A9627B">
              <w:rPr>
                <w:sz w:val="20"/>
                <w:szCs w:val="20"/>
              </w:rPr>
              <w:t xml:space="preserve"> and 47 were purchased with New Options Foundation funds</w:t>
            </w:r>
            <w:r>
              <w:rPr>
                <w:sz w:val="20"/>
                <w:szCs w:val="20"/>
              </w:rPr>
              <w:t xml:space="preserve">. </w:t>
            </w:r>
            <w:r w:rsidR="00A9627B">
              <w:rPr>
                <w:sz w:val="20"/>
                <w:szCs w:val="20"/>
              </w:rPr>
              <w:t>The p</w:t>
            </w:r>
            <w:r>
              <w:rPr>
                <w:sz w:val="20"/>
                <w:szCs w:val="20"/>
              </w:rPr>
              <w:t xml:space="preserve">rogram </w:t>
            </w:r>
            <w:r w:rsidR="00A9627B">
              <w:rPr>
                <w:sz w:val="20"/>
                <w:szCs w:val="20"/>
              </w:rPr>
              <w:t>received book d</w:t>
            </w:r>
            <w:r>
              <w:rPr>
                <w:sz w:val="20"/>
                <w:szCs w:val="20"/>
              </w:rPr>
              <w:t>onations (</w:t>
            </w:r>
            <w:r w:rsidR="00A9627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) from students/faculty.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7518A1" w:rsidRDefault="002D493F" w:rsidP="00751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518A1">
              <w:rPr>
                <w:sz w:val="20"/>
                <w:szCs w:val="20"/>
              </w:rPr>
              <w:t xml:space="preserve">iscussions were held with the Director of Resource Development </w:t>
            </w:r>
            <w:r>
              <w:rPr>
                <w:sz w:val="20"/>
                <w:szCs w:val="20"/>
              </w:rPr>
              <w:t xml:space="preserve">and the City of Birmingham Planner </w:t>
            </w:r>
            <w:r w:rsidR="00E965BA">
              <w:rPr>
                <w:sz w:val="20"/>
                <w:szCs w:val="20"/>
              </w:rPr>
              <w:t xml:space="preserve">on the Community Development Department </w:t>
            </w:r>
            <w:r w:rsidR="007518A1">
              <w:rPr>
                <w:sz w:val="20"/>
                <w:szCs w:val="20"/>
              </w:rPr>
              <w:t xml:space="preserve">to seek additional funding for textbooks. The NEW OPTIONS program advertises on campus bulletin boards and at the campus bookstore that it gladly receives textbook donations. </w:t>
            </w:r>
            <w:r w:rsidR="00B21431">
              <w:rPr>
                <w:sz w:val="20"/>
                <w:szCs w:val="20"/>
              </w:rPr>
              <w:t xml:space="preserve"> The department will look at meeting with faculty groups to discuss the textbook loan program and how it </w:t>
            </w:r>
            <w:r w:rsidR="0052773C">
              <w:rPr>
                <w:sz w:val="20"/>
                <w:szCs w:val="20"/>
              </w:rPr>
              <w:t>assists</w:t>
            </w:r>
            <w:r w:rsidR="00B21431">
              <w:rPr>
                <w:sz w:val="20"/>
                <w:szCs w:val="20"/>
              </w:rPr>
              <w:t xml:space="preserve"> their students.  </w:t>
            </w:r>
            <w:r w:rsidR="0052773C">
              <w:rPr>
                <w:sz w:val="20"/>
                <w:szCs w:val="20"/>
              </w:rPr>
              <w:t xml:space="preserve">And to discuss textbook donations from the academic divisions. </w:t>
            </w:r>
          </w:p>
          <w:p w:rsidR="00F26A57" w:rsidRDefault="00F26A57" w:rsidP="007B0814"/>
        </w:tc>
        <w:bookmarkStart w:id="0" w:name="_GoBack"/>
        <w:bookmarkEnd w:id="0"/>
      </w:tr>
      <w:tr w:rsidR="00F26A5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26A57" w:rsidRDefault="00F26A57" w:rsidP="007B0814"/>
          <w:p w:rsidR="00F26A57" w:rsidRDefault="00F26A57" w:rsidP="007B0814"/>
          <w:p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F26A57" w:rsidRDefault="00F26A57" w:rsidP="007B0814"/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F26A57" w:rsidRDefault="00F26A57" w:rsidP="007B0814"/>
        </w:tc>
        <w:tc>
          <w:tcPr>
            <w:tcW w:w="3294" w:type="dxa"/>
            <w:tcBorders>
              <w:left w:val="single" w:sz="6" w:space="0" w:color="auto"/>
            </w:tcBorders>
          </w:tcPr>
          <w:p w:rsidR="00F26A57" w:rsidRDefault="00F26A57" w:rsidP="007B0814"/>
        </w:tc>
      </w:tr>
      <w:tr w:rsidR="00F26A57" w:rsidRPr="002A44E2" w:rsidTr="007B0814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F26A57" w:rsidRPr="002A44E2" w:rsidRDefault="00F26A57" w:rsidP="007B0814">
            <w:pPr>
              <w:rPr>
                <w:sz w:val="12"/>
                <w:szCs w:val="12"/>
              </w:rPr>
            </w:pPr>
          </w:p>
          <w:p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:rsidR="00F26A57" w:rsidRDefault="00F26A57" w:rsidP="007B081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2D493F">
              <w:rPr>
                <w:b/>
              </w:rPr>
              <w:t xml:space="preserve"> August 19, 2016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:rsidR="00F26A57" w:rsidRPr="00490115" w:rsidRDefault="00F26A57" w:rsidP="007B0814">
            <w:pPr>
              <w:rPr>
                <w:sz w:val="12"/>
                <w:szCs w:val="12"/>
              </w:rPr>
            </w:pPr>
          </w:p>
          <w:p w:rsidR="00F26A57" w:rsidRPr="00490115" w:rsidRDefault="00F26A57" w:rsidP="007B0814">
            <w:pPr>
              <w:rPr>
                <w:sz w:val="12"/>
                <w:szCs w:val="12"/>
              </w:rPr>
            </w:pPr>
          </w:p>
          <w:p w:rsidR="00F26A57" w:rsidRDefault="00F26A57" w:rsidP="007B0814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2D493F">
              <w:rPr>
                <w:b/>
              </w:rPr>
              <w:t xml:space="preserve"> Lynn Evans</w:t>
            </w:r>
          </w:p>
          <w:p w:rsidR="00F26A57" w:rsidRPr="002A44E2" w:rsidRDefault="00F26A57" w:rsidP="007B0814">
            <w:pPr>
              <w:rPr>
                <w:b/>
                <w:sz w:val="8"/>
                <w:szCs w:val="8"/>
              </w:rPr>
            </w:pPr>
          </w:p>
        </w:tc>
      </w:tr>
    </w:tbl>
    <w:p w:rsidR="00F26A57" w:rsidRDefault="00F26A57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57"/>
    <w:rsid w:val="002D493F"/>
    <w:rsid w:val="004C7EB5"/>
    <w:rsid w:val="0052773C"/>
    <w:rsid w:val="007518A1"/>
    <w:rsid w:val="00753D7F"/>
    <w:rsid w:val="00845193"/>
    <w:rsid w:val="009C532A"/>
    <w:rsid w:val="009E18A4"/>
    <w:rsid w:val="00A9627B"/>
    <w:rsid w:val="00B21431"/>
    <w:rsid w:val="00E965BA"/>
    <w:rsid w:val="00F2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18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18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Lynn Evans</cp:lastModifiedBy>
  <cp:revision>4</cp:revision>
  <cp:lastPrinted>2016-08-30T16:13:00Z</cp:lastPrinted>
  <dcterms:created xsi:type="dcterms:W3CDTF">2016-08-30T16:12:00Z</dcterms:created>
  <dcterms:modified xsi:type="dcterms:W3CDTF">2016-08-30T16:18:00Z</dcterms:modified>
</cp:coreProperties>
</file>