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55C1" w14:textId="77777777" w:rsidR="007776C8" w:rsidRDefault="007776C8" w:rsidP="007776C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14:paraId="48FC07A3" w14:textId="77777777" w:rsidTr="00691FF1">
        <w:tc>
          <w:tcPr>
            <w:tcW w:w="6588" w:type="dxa"/>
          </w:tcPr>
          <w:p w14:paraId="2369A0A9" w14:textId="77777777"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798954" wp14:editId="53963D5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26453B2D" w14:textId="77777777"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07BDCD56" w14:textId="77777777"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14:paraId="70B33CDB" w14:textId="77777777" w:rsidTr="00691FF1">
        <w:tc>
          <w:tcPr>
            <w:tcW w:w="1291" w:type="dxa"/>
          </w:tcPr>
          <w:p w14:paraId="177B1CE8" w14:textId="77777777"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910C0C1" w14:textId="6AD60123" w:rsidR="00490115" w:rsidRPr="00B81C69" w:rsidRDefault="00EC0E17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Education</w:t>
            </w:r>
          </w:p>
        </w:tc>
        <w:tc>
          <w:tcPr>
            <w:tcW w:w="2610" w:type="dxa"/>
          </w:tcPr>
          <w:p w14:paraId="42BF8919" w14:textId="77777777"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8FB6DE1" w14:textId="0A6E59F8" w:rsidR="00490115" w:rsidRPr="00B81C69" w:rsidRDefault="000F0938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</w:tbl>
    <w:p w14:paraId="5C792C8C" w14:textId="77777777"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14:paraId="6315B757" w14:textId="77777777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FAEE1B5" w14:textId="77777777"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14:paraId="2EF43AFF" w14:textId="77777777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3277599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2BD74520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7C83AE98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62CDF27B" w14:textId="77777777"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14:paraId="11DC3CDE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4917BE81" w14:textId="77777777"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14:paraId="740AE3DC" w14:textId="77777777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6A882432" w14:textId="2BC699BA" w:rsidR="00490115" w:rsidRDefault="00D2193E" w:rsidP="004E7B26">
            <w:r>
              <w:t>The A</w:t>
            </w:r>
            <w:r w:rsidR="00EC0E17">
              <w:t xml:space="preserve">dult Education </w:t>
            </w:r>
            <w:r>
              <w:t xml:space="preserve">Program </w:t>
            </w:r>
            <w:r w:rsidR="00EC0E17">
              <w:t>will secure federal and state fund</w:t>
            </w:r>
            <w:r w:rsidR="00FD2F9E">
              <w:t>s</w:t>
            </w:r>
            <w:r w:rsidR="00EC0E17">
              <w:t xml:space="preserve"> through a competitive grant application process.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03E19106" w14:textId="77777777" w:rsidR="00490115" w:rsidRDefault="00EC0E17" w:rsidP="00CC1A7C">
            <w:r>
              <w:t xml:space="preserve">Federal and state funds awarded by the Alabama Community College System (ACCS) were utilized. Institutional funds were used to support and provide indirect services.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7F853425" w14:textId="130F2607" w:rsidR="00490115" w:rsidRDefault="00345C2B" w:rsidP="004B41B0">
            <w:r>
              <w:t>The Alabama Community College System (ACCS) extended the program’s funding based on prior performance</w:t>
            </w:r>
            <w:r w:rsidR="005641CB">
              <w:t xml:space="preserve">. </w:t>
            </w:r>
            <w:r w:rsidR="00B0579E">
              <w:t xml:space="preserve">Additionally, </w:t>
            </w:r>
            <w:r w:rsidR="007715B5">
              <w:t xml:space="preserve">a new </w:t>
            </w:r>
            <w:r w:rsidR="005641CB">
              <w:t>Request</w:t>
            </w:r>
            <w:r w:rsidR="00B0579E">
              <w:t xml:space="preserve"> for </w:t>
            </w:r>
            <w:r w:rsidR="00217821">
              <w:t>Funding Proposal</w:t>
            </w:r>
            <w:r w:rsidR="0054350A">
              <w:t xml:space="preserve"> </w:t>
            </w:r>
            <w:r w:rsidR="003C3F82">
              <w:t>was submitted</w:t>
            </w:r>
            <w:r w:rsidR="007715B5">
              <w:t>. A</w:t>
            </w:r>
            <w:r w:rsidR="003C3F82">
              <w:t xml:space="preserve"> notification of award sent to JSCC in May 2021.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342E6CA6" w14:textId="77777777" w:rsidR="00490115" w:rsidRDefault="00345C2B" w:rsidP="00691FF1">
            <w:r>
              <w:t xml:space="preserve">Performance based funding formula was utilized by ACCS. JSSC’s program received comparable funding so services were consistent with previous year’s funding. No follow-up is required. </w:t>
            </w:r>
          </w:p>
        </w:tc>
      </w:tr>
      <w:tr w:rsidR="00490115" w14:paraId="0F8BDC7F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0D45AAB" w14:textId="242520EE" w:rsidR="00490115" w:rsidRDefault="00D2193E" w:rsidP="004E7B26">
            <w:r>
              <w:t xml:space="preserve">The </w:t>
            </w:r>
            <w:r w:rsidR="00EC0E17">
              <w:t xml:space="preserve">Adult Education Program will promote access to instructional assistance and supportive services at key locations in the program’s established service region.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DA733C1" w14:textId="154AFF28" w:rsidR="00490115" w:rsidRDefault="00EC0E17" w:rsidP="00691FF1">
            <w:r>
              <w:t xml:space="preserve">Requests to expand AE classes </w:t>
            </w:r>
            <w:r w:rsidR="00A9699F">
              <w:t>was met by hiring 1 full</w:t>
            </w:r>
            <w:r w:rsidR="005561D8">
              <w:t>-</w:t>
            </w:r>
            <w:r w:rsidR="00A9699F">
              <w:t xml:space="preserve"> time instructor for the Pell City Campus</w:t>
            </w:r>
            <w:r w:rsidR="001A1848">
              <w:t xml:space="preserve">, a part-time instructor for the Birmingham Library, and Woodlawn Foundation/YWCA. </w:t>
            </w:r>
            <w:r w:rsidR="00C8624F">
              <w:t xml:space="preserve"> Also, 1 part-time instructor was hired to provide </w:t>
            </w:r>
            <w:r w:rsidR="000476CF">
              <w:t>digital literacy services to all AE students, as well as on demand TABE testing for special populatio</w:t>
            </w:r>
            <w:r w:rsidR="00D9795E">
              <w:t xml:space="preserve">ns. </w:t>
            </w:r>
            <w:r>
              <w:t>Institutional funds were used to support indirect services.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2794097" w14:textId="6FE9D8F5" w:rsidR="00490115" w:rsidRDefault="005641CB" w:rsidP="00A03A9C">
            <w:r>
              <w:t xml:space="preserve">A total of </w:t>
            </w:r>
            <w:r w:rsidR="00E4646F">
              <w:t>24</w:t>
            </w:r>
            <w:r w:rsidR="00345C2B">
              <w:t xml:space="preserve"> day and evening classes were provided at 13 sites within the College’s service area. </w:t>
            </w:r>
            <w:r w:rsidR="0095563F">
              <w:t>Furthermore,</w:t>
            </w:r>
            <w:r w:rsidR="00345C2B">
              <w:t xml:space="preserve"> </w:t>
            </w:r>
            <w:r>
              <w:t xml:space="preserve">COVID-19 </w:t>
            </w:r>
            <w:r w:rsidR="00DE4E8D">
              <w:t xml:space="preserve">protocols led to the establishment of </w:t>
            </w:r>
            <w:r w:rsidR="006A149D">
              <w:t xml:space="preserve">additional </w:t>
            </w:r>
            <w:r w:rsidR="00DE4E8D">
              <w:t xml:space="preserve">remote learning classes for all AE students (including ESL/IEL) to continue making AE </w:t>
            </w:r>
            <w:r w:rsidR="006A149D">
              <w:t>assessable</w:t>
            </w:r>
            <w:r w:rsidR="001A1848">
              <w:t>.</w:t>
            </w:r>
            <w:r w:rsidR="006A149D">
              <w:t xml:space="preserve"> </w:t>
            </w:r>
            <w:r w:rsidR="00DE4E8D"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0AFB3A7" w14:textId="354578B6" w:rsidR="00490115" w:rsidRDefault="00FD2F9E" w:rsidP="004B41B0">
            <w:r>
              <w:t xml:space="preserve">Connections were made with </w:t>
            </w:r>
            <w:r w:rsidR="003C3F82">
              <w:t>the Salvation Army, Birmingham Library, and Woodlawn Foundation/YWCA with the establishment of new AE classrooms at those sites. Also, the AE Director continue</w:t>
            </w:r>
            <w:r w:rsidR="007C3329">
              <w:t>d</w:t>
            </w:r>
            <w:r w:rsidR="003C3F82">
              <w:t xml:space="preserve"> to work with Workforce Education and JSCC Program Coordinators to promote co-enrollment of eligible </w:t>
            </w:r>
            <w:r w:rsidR="00BD7EF6">
              <w:t xml:space="preserve">post-secondary </w:t>
            </w:r>
            <w:r w:rsidR="003C3F82">
              <w:t xml:space="preserve">students into AE for </w:t>
            </w:r>
            <w:r w:rsidR="003C4C3D">
              <w:t xml:space="preserve">supportive services. </w:t>
            </w:r>
            <w:r w:rsidR="007C3329">
              <w:t xml:space="preserve"> </w:t>
            </w:r>
          </w:p>
        </w:tc>
      </w:tr>
      <w:tr w:rsidR="00AF3550" w14:paraId="386796BD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C4428E5" w14:textId="0A993FBC" w:rsidR="00AF3550" w:rsidRDefault="001E08E5" w:rsidP="004E7B26">
            <w:r>
              <w:t>The Adult Education Program will assist learners with increasing their Educa</w:t>
            </w:r>
            <w:r w:rsidR="00D244C7">
              <w:t>tion</w:t>
            </w:r>
            <w:r w:rsidR="00FD63A7">
              <w:t xml:space="preserve">al Functioning Level.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7DE18E2A" w14:textId="26E38482" w:rsidR="00AF3550" w:rsidRDefault="003B343A" w:rsidP="00691FF1">
            <w:r>
              <w:t>Federal and state funds awarded by ACCS</w:t>
            </w:r>
            <w:r w:rsidR="0069511E">
              <w:t xml:space="preserve"> were</w:t>
            </w:r>
            <w:r>
              <w:t xml:space="preserve"> used to hire quality instructors. Funds </w:t>
            </w:r>
            <w:r w:rsidR="0069511E">
              <w:t>were also</w:t>
            </w:r>
            <w:r>
              <w:t xml:space="preserve"> used to purchase and support </w:t>
            </w:r>
            <w:r>
              <w:lastRenderedPageBreak/>
              <w:t>instructional software</w:t>
            </w:r>
            <w:r w:rsidR="00622D97">
              <w:t xml:space="preserve">. </w:t>
            </w:r>
            <w:r w:rsidR="00113D43">
              <w:t xml:space="preserve">The </w:t>
            </w:r>
            <w:r w:rsidR="00622D97">
              <w:t xml:space="preserve">AE Director </w:t>
            </w:r>
            <w:r w:rsidR="00933180">
              <w:t>explore</w:t>
            </w:r>
            <w:r w:rsidR="00B26096">
              <w:t>d</w:t>
            </w:r>
            <w:r w:rsidR="00933180">
              <w:t xml:space="preserve"> software</w:t>
            </w:r>
            <w:r w:rsidR="00B26096">
              <w:t xml:space="preserve"> options</w:t>
            </w:r>
            <w:r w:rsidR="00933180">
              <w:t xml:space="preserve"> to </w:t>
            </w:r>
            <w:r w:rsidR="00622D97">
              <w:t xml:space="preserve">ensure that </w:t>
            </w:r>
            <w:r w:rsidR="00B26096">
              <w:t>materials were State</w:t>
            </w:r>
            <w:r w:rsidR="00622D97">
              <w:t xml:space="preserve"> approved</w:t>
            </w:r>
            <w:r w:rsidR="00F8331B">
              <w:t>,</w:t>
            </w:r>
            <w:r w:rsidR="00622D97">
              <w:t xml:space="preserve"> and </w:t>
            </w:r>
            <w:r w:rsidR="00B26096">
              <w:t>they had r</w:t>
            </w:r>
            <w:r w:rsidR="00622D97">
              <w:t>esearch supporting student advancement.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117CB35" w14:textId="73B12665" w:rsidR="00AF3550" w:rsidRDefault="002A6047" w:rsidP="00A03A9C">
            <w:r>
              <w:lastRenderedPageBreak/>
              <w:t xml:space="preserve">The EFL gain rate was 16%. However, this </w:t>
            </w:r>
            <w:r w:rsidR="00037226">
              <w:t>is heavily</w:t>
            </w:r>
            <w:r>
              <w:t xml:space="preserve"> attributed to COVID-19. </w:t>
            </w:r>
            <w:r w:rsidR="00037226">
              <w:t xml:space="preserve">ACCS temporarily allowed AE programs to accept </w:t>
            </w:r>
            <w:r w:rsidR="00037226">
              <w:lastRenderedPageBreak/>
              <w:t>n</w:t>
            </w:r>
            <w:r w:rsidR="002162ED">
              <w:t xml:space="preserve">ew students </w:t>
            </w:r>
            <w:r w:rsidR="005C60F3">
              <w:t>without</w:t>
            </w:r>
            <w:r w:rsidR="00037226">
              <w:t xml:space="preserve"> being administered t</w:t>
            </w:r>
            <w:r w:rsidR="005C60F3">
              <w:t>he TABE</w:t>
            </w:r>
            <w:r w:rsidR="00120D82">
              <w:t xml:space="preserve">. Also, we were unable to post-TABE since the TABE had to be done in an AE classroom. </w:t>
            </w:r>
            <w:r w:rsidR="005C60F3">
              <w:t xml:space="preserve"> </w:t>
            </w:r>
            <w:r w:rsidR="00120D82">
              <w:t>Some</w:t>
            </w:r>
            <w:r w:rsidR="005C60F3">
              <w:t xml:space="preserve"> students discontinued their enrollment as </w:t>
            </w:r>
            <w:r w:rsidR="00272EDE">
              <w:t>due to having to homeschool their</w:t>
            </w:r>
            <w:r w:rsidR="005C60F3">
              <w:t xml:space="preserve"> own children and/or </w:t>
            </w:r>
            <w:r w:rsidR="00951793">
              <w:t>were not comfortable or lacked the technology for remote instruction.</w:t>
            </w:r>
            <w:r w:rsidR="00662F1A">
              <w:t xml:space="preserve"> </w:t>
            </w:r>
            <w:r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8DB841A" w14:textId="0C4733B6" w:rsidR="00AF3550" w:rsidRDefault="0051234A" w:rsidP="004B41B0">
            <w:r>
              <w:lastRenderedPageBreak/>
              <w:t xml:space="preserve">Professional development is conducted yearly with a focus on how instructors can facilitate Measurable Skills Gains (MSG’s). </w:t>
            </w:r>
            <w:r w:rsidR="00FA5C76">
              <w:lastRenderedPageBreak/>
              <w:t xml:space="preserve">The EFL goal will be amended to </w:t>
            </w:r>
            <w:r w:rsidR="00596C5C">
              <w:t xml:space="preserve">include overall focus on Measurable Skills Gains since it encompasses more goals for program learners including improving EFL, obtaining a credential (secondary or post-secondary), and/or securing employment. </w:t>
            </w:r>
          </w:p>
        </w:tc>
      </w:tr>
      <w:tr w:rsidR="004C5A74" w14:paraId="25C57FB5" w14:textId="77777777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18CEE1EC" w14:textId="37F1934A" w:rsidR="004C5A74" w:rsidRDefault="004C5A74" w:rsidP="004E7B26">
            <w:r>
              <w:lastRenderedPageBreak/>
              <w:t xml:space="preserve">The Adult Education Program will respond to community needs to provide literary services in areas not currently served or underserved.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3BDEAAF" w14:textId="1E0B9B87" w:rsidR="004C5A74" w:rsidRDefault="00F8331B" w:rsidP="00691FF1">
            <w:r>
              <w:t xml:space="preserve">Federal and state funds awarded by ACCS were used. </w:t>
            </w:r>
            <w:r w:rsidR="00C934A8">
              <w:t>Institutional funds were used to support indirect services.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37E10E25" w14:textId="043C2D28" w:rsidR="004C5A74" w:rsidRDefault="009B52BF" w:rsidP="00A03A9C">
            <w:r>
              <w:t xml:space="preserve">Program worked with the Literacy Council and JCCEO to establish new literacy services in the area.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FE881B9" w14:textId="0796D19E" w:rsidR="004C5A74" w:rsidRDefault="006A2E75" w:rsidP="004B41B0">
            <w:r>
              <w:t>Literacy</w:t>
            </w:r>
            <w:r w:rsidR="00C934A8">
              <w:t xml:space="preserve"> events were held on Campus</w:t>
            </w:r>
            <w:r>
              <w:t xml:space="preserve"> and remote</w:t>
            </w:r>
            <w:r w:rsidR="00131832">
              <w:t xml:space="preserve">ly </w:t>
            </w:r>
            <w:r>
              <w:t xml:space="preserve">to respond to the literacy needs </w:t>
            </w:r>
            <w:r w:rsidR="00131832">
              <w:t>of the community. The AE</w:t>
            </w:r>
            <w:r>
              <w:t xml:space="preserve"> Director continued to work with community partners to increase literacy services. </w:t>
            </w:r>
          </w:p>
        </w:tc>
      </w:tr>
      <w:tr w:rsidR="00490115" w14:paraId="7D3718E6" w14:textId="77777777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0396AAEA" w14:textId="09DB68D3" w:rsidR="00490115" w:rsidRPr="002A44E2" w:rsidRDefault="00490115" w:rsidP="00691FF1">
            <w:pPr>
              <w:rPr>
                <w:sz w:val="12"/>
                <w:szCs w:val="12"/>
              </w:rPr>
            </w:pPr>
          </w:p>
          <w:p w14:paraId="46277E04" w14:textId="77777777" w:rsidR="00490115" w:rsidRPr="002A44E2" w:rsidRDefault="00490115" w:rsidP="00691FF1">
            <w:pPr>
              <w:rPr>
                <w:b/>
                <w:sz w:val="12"/>
                <w:szCs w:val="12"/>
              </w:rPr>
            </w:pPr>
          </w:p>
          <w:p w14:paraId="741A4354" w14:textId="3C23AE35" w:rsidR="00490115" w:rsidRDefault="00490115" w:rsidP="00A03A9C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4E7B26">
              <w:rPr>
                <w:b/>
              </w:rPr>
              <w:t xml:space="preserve"> </w:t>
            </w:r>
            <w:r w:rsidR="000F0938">
              <w:rPr>
                <w:b/>
              </w:rPr>
              <w:t>August 1</w:t>
            </w:r>
            <w:r w:rsidR="00155EA4">
              <w:rPr>
                <w:b/>
              </w:rPr>
              <w:t>8</w:t>
            </w:r>
            <w:r w:rsidR="000F0938">
              <w:rPr>
                <w:b/>
              </w:rPr>
              <w:t>, 2021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2E95F297" w14:textId="77777777" w:rsidR="00490115" w:rsidRPr="00490115" w:rsidRDefault="00490115" w:rsidP="00691FF1">
            <w:pPr>
              <w:rPr>
                <w:sz w:val="12"/>
                <w:szCs w:val="12"/>
              </w:rPr>
            </w:pPr>
          </w:p>
          <w:p w14:paraId="4988551C" w14:textId="77777777" w:rsidR="00490115" w:rsidRPr="00490115" w:rsidRDefault="00490115" w:rsidP="00691FF1">
            <w:pPr>
              <w:rPr>
                <w:sz w:val="12"/>
                <w:szCs w:val="12"/>
              </w:rPr>
            </w:pPr>
          </w:p>
          <w:p w14:paraId="0E35ED3D" w14:textId="77777777" w:rsidR="00490115" w:rsidRDefault="00490115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4E7B26">
              <w:rPr>
                <w:b/>
              </w:rPr>
              <w:t xml:space="preserve"> </w:t>
            </w:r>
            <w:r w:rsidR="00FE6567">
              <w:rPr>
                <w:b/>
              </w:rPr>
              <w:t>Tamara Payne</w:t>
            </w:r>
          </w:p>
          <w:p w14:paraId="45DAFD60" w14:textId="77777777" w:rsidR="00490115" w:rsidRPr="002A44E2" w:rsidRDefault="00490115" w:rsidP="00691FF1">
            <w:pPr>
              <w:rPr>
                <w:b/>
                <w:sz w:val="8"/>
                <w:szCs w:val="8"/>
              </w:rPr>
            </w:pPr>
          </w:p>
        </w:tc>
      </w:tr>
    </w:tbl>
    <w:p w14:paraId="45C32544" w14:textId="77777777" w:rsidR="00397D38" w:rsidRDefault="00397D38"/>
    <w:sectPr w:rsidR="00397D38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2564" w14:textId="77777777" w:rsidR="006C7002" w:rsidRDefault="006C7002" w:rsidP="00A77932">
      <w:pPr>
        <w:spacing w:after="0" w:line="240" w:lineRule="auto"/>
      </w:pPr>
      <w:r>
        <w:separator/>
      </w:r>
    </w:p>
  </w:endnote>
  <w:endnote w:type="continuationSeparator" w:id="0">
    <w:p w14:paraId="0C569D4C" w14:textId="77777777" w:rsidR="006C7002" w:rsidRDefault="006C7002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1EFF" w14:textId="5CCF0983" w:rsidR="00A77932" w:rsidRDefault="000F0938">
    <w:pPr>
      <w:pStyle w:val="Footer"/>
    </w:pPr>
    <w:r>
      <w:tab/>
    </w:r>
    <w:r>
      <w:tab/>
    </w:r>
    <w:r>
      <w:tab/>
    </w:r>
    <w:r>
      <w:tab/>
    </w:r>
    <w:r>
      <w:tab/>
    </w:r>
    <w:r>
      <w:tab/>
      <w:t>August 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47E4" w14:textId="77777777" w:rsidR="006C7002" w:rsidRDefault="006C7002" w:rsidP="00A77932">
      <w:pPr>
        <w:spacing w:after="0" w:line="240" w:lineRule="auto"/>
      </w:pPr>
      <w:r>
        <w:separator/>
      </w:r>
    </w:p>
  </w:footnote>
  <w:footnote w:type="continuationSeparator" w:id="0">
    <w:p w14:paraId="70B1E412" w14:textId="77777777" w:rsidR="006C7002" w:rsidRDefault="006C7002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37226"/>
    <w:rsid w:val="000476CF"/>
    <w:rsid w:val="000C38AA"/>
    <w:rsid w:val="000D56DF"/>
    <w:rsid w:val="000F0938"/>
    <w:rsid w:val="00102B7D"/>
    <w:rsid w:val="00113D43"/>
    <w:rsid w:val="00120D82"/>
    <w:rsid w:val="00131832"/>
    <w:rsid w:val="00155EA4"/>
    <w:rsid w:val="00160462"/>
    <w:rsid w:val="0017461F"/>
    <w:rsid w:val="001A1848"/>
    <w:rsid w:val="001A778A"/>
    <w:rsid w:val="001E08E5"/>
    <w:rsid w:val="00200D78"/>
    <w:rsid w:val="002162ED"/>
    <w:rsid w:val="00217821"/>
    <w:rsid w:val="00223D12"/>
    <w:rsid w:val="00272EDE"/>
    <w:rsid w:val="00282FCA"/>
    <w:rsid w:val="002A44E2"/>
    <w:rsid w:val="002A6047"/>
    <w:rsid w:val="002B0CB8"/>
    <w:rsid w:val="002D3CB9"/>
    <w:rsid w:val="002F000E"/>
    <w:rsid w:val="00340A60"/>
    <w:rsid w:val="00345C2B"/>
    <w:rsid w:val="00395ADD"/>
    <w:rsid w:val="00396805"/>
    <w:rsid w:val="00397D38"/>
    <w:rsid w:val="003B343A"/>
    <w:rsid w:val="003C3F82"/>
    <w:rsid w:val="003C4C3D"/>
    <w:rsid w:val="003D5223"/>
    <w:rsid w:val="004632B5"/>
    <w:rsid w:val="00465D08"/>
    <w:rsid w:val="00490115"/>
    <w:rsid w:val="004B41B0"/>
    <w:rsid w:val="004C5A74"/>
    <w:rsid w:val="004D2489"/>
    <w:rsid w:val="004E7B26"/>
    <w:rsid w:val="00500CE7"/>
    <w:rsid w:val="00503931"/>
    <w:rsid w:val="0051234A"/>
    <w:rsid w:val="005163F6"/>
    <w:rsid w:val="00526591"/>
    <w:rsid w:val="0054350A"/>
    <w:rsid w:val="005561D8"/>
    <w:rsid w:val="005641CB"/>
    <w:rsid w:val="00596C5C"/>
    <w:rsid w:val="005C60F3"/>
    <w:rsid w:val="00622D97"/>
    <w:rsid w:val="00642B72"/>
    <w:rsid w:val="00656D67"/>
    <w:rsid w:val="00662F1A"/>
    <w:rsid w:val="00691FF1"/>
    <w:rsid w:val="0069511E"/>
    <w:rsid w:val="00695AA6"/>
    <w:rsid w:val="006A149D"/>
    <w:rsid w:val="006A2E75"/>
    <w:rsid w:val="006A4424"/>
    <w:rsid w:val="006C0520"/>
    <w:rsid w:val="006C7002"/>
    <w:rsid w:val="006D4756"/>
    <w:rsid w:val="007469CA"/>
    <w:rsid w:val="007715B5"/>
    <w:rsid w:val="007776C8"/>
    <w:rsid w:val="00780805"/>
    <w:rsid w:val="00797138"/>
    <w:rsid w:val="007A555C"/>
    <w:rsid w:val="007C3329"/>
    <w:rsid w:val="0080216C"/>
    <w:rsid w:val="0081653C"/>
    <w:rsid w:val="00853D98"/>
    <w:rsid w:val="00853FAD"/>
    <w:rsid w:val="00891F7D"/>
    <w:rsid w:val="008A3BC9"/>
    <w:rsid w:val="008A5665"/>
    <w:rsid w:val="008B044F"/>
    <w:rsid w:val="00933180"/>
    <w:rsid w:val="00951793"/>
    <w:rsid w:val="0095563F"/>
    <w:rsid w:val="0096533A"/>
    <w:rsid w:val="009B52BF"/>
    <w:rsid w:val="009C1BB0"/>
    <w:rsid w:val="009C2DC1"/>
    <w:rsid w:val="00A03A9C"/>
    <w:rsid w:val="00A322B3"/>
    <w:rsid w:val="00A77932"/>
    <w:rsid w:val="00A848A8"/>
    <w:rsid w:val="00A9699F"/>
    <w:rsid w:val="00AD584C"/>
    <w:rsid w:val="00AF3550"/>
    <w:rsid w:val="00AF77A8"/>
    <w:rsid w:val="00B0579E"/>
    <w:rsid w:val="00B12BB3"/>
    <w:rsid w:val="00B26096"/>
    <w:rsid w:val="00B35E39"/>
    <w:rsid w:val="00B552E1"/>
    <w:rsid w:val="00B81C69"/>
    <w:rsid w:val="00B93086"/>
    <w:rsid w:val="00BD7EF6"/>
    <w:rsid w:val="00C60639"/>
    <w:rsid w:val="00C83ADD"/>
    <w:rsid w:val="00C8624F"/>
    <w:rsid w:val="00C934A8"/>
    <w:rsid w:val="00CB49C1"/>
    <w:rsid w:val="00CC1A7C"/>
    <w:rsid w:val="00CC6702"/>
    <w:rsid w:val="00D2193E"/>
    <w:rsid w:val="00D244C7"/>
    <w:rsid w:val="00D40228"/>
    <w:rsid w:val="00D554AC"/>
    <w:rsid w:val="00D9795E"/>
    <w:rsid w:val="00DA439B"/>
    <w:rsid w:val="00DE4E8D"/>
    <w:rsid w:val="00E4646F"/>
    <w:rsid w:val="00E85297"/>
    <w:rsid w:val="00EC0E17"/>
    <w:rsid w:val="00F8331B"/>
    <w:rsid w:val="00F90C0D"/>
    <w:rsid w:val="00FA5C76"/>
    <w:rsid w:val="00FD2F9E"/>
    <w:rsid w:val="00FD63A7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81B4"/>
  <w15:docId w15:val="{938622CC-60F6-42A0-A1D3-BAE4876D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8C80-EE80-4962-B06B-C5EF0AD5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Lisa Kimble</cp:lastModifiedBy>
  <cp:revision>2</cp:revision>
  <cp:lastPrinted>2013-01-15T21:45:00Z</cp:lastPrinted>
  <dcterms:created xsi:type="dcterms:W3CDTF">2021-08-19T19:22:00Z</dcterms:created>
  <dcterms:modified xsi:type="dcterms:W3CDTF">2021-08-19T19:22:00Z</dcterms:modified>
</cp:coreProperties>
</file>