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13ADE0EE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1E1551A7" w14:textId="77777777" w:rsidR="000907D0" w:rsidRDefault="000907D0" w:rsidP="007B0814">
            <w:pPr>
              <w:rPr>
                <w:b/>
                <w:sz w:val="24"/>
                <w:szCs w:val="24"/>
              </w:rPr>
            </w:pPr>
          </w:p>
          <w:p w14:paraId="77D1386B" w14:textId="7B94FF5B" w:rsidR="00C8567B" w:rsidRPr="00B81C69" w:rsidRDefault="00C8567B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of Community Outreach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29D007C6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</w:tbl>
    <w:p w14:paraId="6B621BF9" w14:textId="77777777" w:rsidR="004C7EB5" w:rsidRDefault="004C7EB5"/>
    <w:tbl>
      <w:tblPr>
        <w:tblStyle w:val="TableGrid"/>
        <w:tblW w:w="14130" w:type="dxa"/>
        <w:tblInd w:w="-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57"/>
        <w:gridCol w:w="3267"/>
        <w:gridCol w:w="3215"/>
        <w:gridCol w:w="3691"/>
      </w:tblGrid>
      <w:tr w:rsidR="00F26A57" w:rsidRPr="00D554AC" w14:paraId="52B73C98" w14:textId="77777777" w:rsidTr="000C778A">
        <w:tc>
          <w:tcPr>
            <w:tcW w:w="14130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F26A57" w:rsidRPr="00D554AC" w14:paraId="219BD32E" w14:textId="77777777" w:rsidTr="003163DB">
        <w:trPr>
          <w:trHeight w:val="696"/>
        </w:trPr>
        <w:tc>
          <w:tcPr>
            <w:tcW w:w="395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67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15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76CF70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691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2D4FCBAE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Strategies Implemented </w:t>
            </w:r>
            <w:r w:rsidR="005E6164">
              <w:rPr>
                <w:b/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>Follow-up</w:t>
            </w:r>
          </w:p>
        </w:tc>
      </w:tr>
      <w:tr w:rsidR="00F26A57" w14:paraId="421893C3" w14:textId="77777777" w:rsidTr="000C778A">
        <w:trPr>
          <w:trHeight w:val="54"/>
        </w:trPr>
        <w:tc>
          <w:tcPr>
            <w:tcW w:w="3957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2B9DD08" w14:textId="132EF73D" w:rsidR="00F26A57" w:rsidRDefault="00935CBB" w:rsidP="007B0814">
            <w:r w:rsidRPr="00FF6ABE">
              <w:rPr>
                <w:b/>
              </w:rPr>
              <w:t xml:space="preserve">Enhance </w:t>
            </w:r>
            <w:r w:rsidR="00247A0C">
              <w:rPr>
                <w:b/>
              </w:rPr>
              <w:t xml:space="preserve">the </w:t>
            </w:r>
            <w:r>
              <w:rPr>
                <w:b/>
              </w:rPr>
              <w:t>capacity of the Office of Community Outreach to provide major support to the JSCC Foundation</w:t>
            </w:r>
            <w:r w:rsidRPr="00FF6ABE">
              <w:rPr>
                <w:b/>
              </w:rPr>
              <w:t xml:space="preserve"> </w:t>
            </w:r>
            <w:r>
              <w:rPr>
                <w:b/>
              </w:rPr>
              <w:t xml:space="preserve">to foster mutually beneficial partnerships with educational, business, and civic leaders which position the college as an economic development resource </w:t>
            </w:r>
            <w:r w:rsidRPr="00D4773D">
              <w:t xml:space="preserve"> </w:t>
            </w:r>
          </w:p>
        </w:tc>
        <w:tc>
          <w:tcPr>
            <w:tcW w:w="3267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5F61675A" w14:textId="3F3D8D83" w:rsidR="00F26A57" w:rsidRPr="007B6398" w:rsidRDefault="00380F9E" w:rsidP="007B0814">
            <w:r w:rsidRPr="007B6398">
              <w:rPr>
                <w:b/>
              </w:rPr>
              <w:t xml:space="preserve">Additional funding may be needed depending </w:t>
            </w:r>
            <w:r w:rsidR="00247A0C">
              <w:rPr>
                <w:b/>
              </w:rPr>
              <w:t>on</w:t>
            </w:r>
            <w:r w:rsidRPr="007B6398">
              <w:rPr>
                <w:b/>
              </w:rPr>
              <w:t xml:space="preserve"> the extent of activities and expanded </w:t>
            </w:r>
            <w:r w:rsidR="00247A0C">
              <w:rPr>
                <w:b/>
              </w:rPr>
              <w:t>involvement</w:t>
            </w:r>
            <w:r w:rsidRPr="007B6398">
              <w:rPr>
                <w:b/>
              </w:rPr>
              <w:t>.</w:t>
            </w:r>
          </w:p>
        </w:tc>
        <w:tc>
          <w:tcPr>
            <w:tcW w:w="3215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36C6D3D1" w14:textId="424AAACC" w:rsidR="00DF2380" w:rsidRPr="007B6398" w:rsidRDefault="00196E00" w:rsidP="007B0814">
            <w:pPr>
              <w:rPr>
                <w:b/>
              </w:rPr>
            </w:pPr>
            <w:r>
              <w:rPr>
                <w:b/>
              </w:rPr>
              <w:t>The staff</w:t>
            </w:r>
            <w:r w:rsidR="003163DB" w:rsidRPr="007B6398">
              <w:rPr>
                <w:b/>
              </w:rPr>
              <w:t xml:space="preserve"> has </w:t>
            </w:r>
            <w:r w:rsidR="006C3E8D" w:rsidRPr="007B6398">
              <w:rPr>
                <w:b/>
              </w:rPr>
              <w:t>and continues to develop</w:t>
            </w:r>
            <w:r w:rsidR="003163DB" w:rsidRPr="007B6398">
              <w:rPr>
                <w:b/>
              </w:rPr>
              <w:t xml:space="preserve"> a strong </w:t>
            </w:r>
            <w:r w:rsidR="007F73F5" w:rsidRPr="007B6398">
              <w:rPr>
                <w:b/>
              </w:rPr>
              <w:t xml:space="preserve">working </w:t>
            </w:r>
            <w:r w:rsidR="003163DB" w:rsidRPr="007B6398">
              <w:rPr>
                <w:b/>
              </w:rPr>
              <w:t>partnership with consultants hired by the JSCC Foundation.</w:t>
            </w:r>
            <w:r w:rsidR="007208CB" w:rsidRPr="007B6398">
              <w:rPr>
                <w:b/>
              </w:rPr>
              <w:t xml:space="preserve"> The unit continues to </w:t>
            </w:r>
            <w:r w:rsidR="00120FBD" w:rsidRPr="007B6398">
              <w:rPr>
                <w:b/>
              </w:rPr>
              <w:t xml:space="preserve">expand and enhance external relationships from </w:t>
            </w:r>
            <w:r w:rsidR="00081DBF" w:rsidRPr="007B6398">
              <w:rPr>
                <w:b/>
              </w:rPr>
              <w:t>a developmental standpoint.</w:t>
            </w:r>
          </w:p>
        </w:tc>
        <w:tc>
          <w:tcPr>
            <w:tcW w:w="3691" w:type="dxa"/>
            <w:tcBorders>
              <w:top w:val="thinThickSmallGap" w:sz="12" w:space="0" w:color="auto"/>
              <w:left w:val="single" w:sz="6" w:space="0" w:color="auto"/>
            </w:tcBorders>
          </w:tcPr>
          <w:p w14:paraId="04B8D6E4" w14:textId="531DDEC8" w:rsidR="00F1309D" w:rsidRPr="007B6398" w:rsidRDefault="008303F1" w:rsidP="00800B80">
            <w:r w:rsidRPr="007B6398">
              <w:rPr>
                <w:b/>
              </w:rPr>
              <w:t>The unit will remain focused on cultivating relationships with governmental, business, and civic leaders to advance the college’s economic development footprint throughout the region.</w:t>
            </w:r>
            <w:r w:rsidR="00BD0555" w:rsidRPr="007B6398">
              <w:rPr>
                <w:b/>
              </w:rPr>
              <w:t xml:space="preserve"> </w:t>
            </w:r>
            <w:r w:rsidR="001376D4" w:rsidRPr="007B6398">
              <w:rPr>
                <w:b/>
              </w:rPr>
              <w:t xml:space="preserve">The head of the unit </w:t>
            </w:r>
            <w:r w:rsidR="00F251E4" w:rsidRPr="007B6398">
              <w:rPr>
                <w:b/>
              </w:rPr>
              <w:t xml:space="preserve">worked with </w:t>
            </w:r>
            <w:r w:rsidR="004745D7" w:rsidRPr="007B6398">
              <w:rPr>
                <w:b/>
              </w:rPr>
              <w:t xml:space="preserve">CFGB </w:t>
            </w:r>
            <w:r w:rsidR="000D148B" w:rsidRPr="007B6398">
              <w:rPr>
                <w:b/>
              </w:rPr>
              <w:t xml:space="preserve">to facilitate </w:t>
            </w:r>
            <w:r w:rsidR="00247A0C">
              <w:rPr>
                <w:b/>
              </w:rPr>
              <w:t xml:space="preserve">a </w:t>
            </w:r>
            <w:r w:rsidR="000D148B" w:rsidRPr="007B6398">
              <w:rPr>
                <w:b/>
              </w:rPr>
              <w:t>conversation</w:t>
            </w:r>
            <w:r w:rsidR="009B5A6F" w:rsidRPr="007B6398">
              <w:rPr>
                <w:b/>
              </w:rPr>
              <w:t xml:space="preserve"> with Jefferson County mayors with </w:t>
            </w:r>
            <w:r w:rsidR="00247A0C">
              <w:rPr>
                <w:b/>
              </w:rPr>
              <w:t>the</w:t>
            </w:r>
            <w:r w:rsidR="009B5A6F" w:rsidRPr="007B6398">
              <w:rPr>
                <w:b/>
              </w:rPr>
              <w:t xml:space="preserve"> primary goal of fostering </w:t>
            </w:r>
            <w:r w:rsidR="00800B80" w:rsidRPr="007B6398">
              <w:rPr>
                <w:b/>
              </w:rPr>
              <w:t>stronger relationships around economic development.</w:t>
            </w:r>
          </w:p>
        </w:tc>
      </w:tr>
      <w:tr w:rsidR="00F26A57" w14:paraId="1CCEB10E" w14:textId="77777777" w:rsidTr="000C778A">
        <w:trPr>
          <w:trHeight w:val="54"/>
        </w:trPr>
        <w:tc>
          <w:tcPr>
            <w:tcW w:w="3957" w:type="dxa"/>
            <w:tcBorders>
              <w:right w:val="single" w:sz="6" w:space="0" w:color="auto"/>
            </w:tcBorders>
          </w:tcPr>
          <w:p w14:paraId="6F63B494" w14:textId="7CD83D5C" w:rsidR="00F26A57" w:rsidRDefault="00873D90" w:rsidP="007B0814">
            <w:r w:rsidRPr="00D4773D">
              <w:rPr>
                <w:b/>
              </w:rPr>
              <w:t xml:space="preserve">Enhance overall outreach </w:t>
            </w:r>
            <w:r>
              <w:rPr>
                <w:b/>
              </w:rPr>
              <w:t xml:space="preserve">via </w:t>
            </w:r>
            <w:r w:rsidRPr="00D4773D">
              <w:rPr>
                <w:b/>
              </w:rPr>
              <w:t xml:space="preserve">community partnerships and placements </w:t>
            </w:r>
            <w:r>
              <w:rPr>
                <w:b/>
              </w:rPr>
              <w:t>which</w:t>
            </w:r>
            <w:r w:rsidRPr="00D4773D">
              <w:rPr>
                <w:b/>
              </w:rPr>
              <w:t xml:space="preserve"> increase </w:t>
            </w:r>
            <w:r>
              <w:rPr>
                <w:b/>
              </w:rPr>
              <w:t>opportunities for</w:t>
            </w:r>
            <w:r w:rsidRPr="00D4773D">
              <w:rPr>
                <w:b/>
              </w:rPr>
              <w:t xml:space="preserve"> diversity and inclusion activities and service opportunities for employees </w:t>
            </w:r>
            <w:r w:rsidRPr="00D4773D">
              <w:t xml:space="preserve"> </w:t>
            </w:r>
          </w:p>
          <w:p w14:paraId="5F138202" w14:textId="77777777" w:rsidR="00F26A57" w:rsidRDefault="00F26A57" w:rsidP="007B0814"/>
        </w:tc>
        <w:tc>
          <w:tcPr>
            <w:tcW w:w="3267" w:type="dxa"/>
            <w:tcBorders>
              <w:left w:val="single" w:sz="6" w:space="0" w:color="auto"/>
              <w:right w:val="single" w:sz="4" w:space="0" w:color="auto"/>
            </w:tcBorders>
          </w:tcPr>
          <w:p w14:paraId="0A6F6477" w14:textId="4659B17F" w:rsidR="00F26A57" w:rsidRPr="00AB3AFC" w:rsidRDefault="00AB3AFC" w:rsidP="007B0814">
            <w:pPr>
              <w:rPr>
                <w:b/>
                <w:bCs/>
              </w:rPr>
            </w:pPr>
            <w:r w:rsidRPr="00AB3AFC">
              <w:rPr>
                <w:b/>
                <w:bCs/>
              </w:rPr>
              <w:t xml:space="preserve">Additional funding may be needed contingent upon the </w:t>
            </w:r>
            <w:r w:rsidR="00452B79">
              <w:rPr>
                <w:b/>
                <w:bCs/>
              </w:rPr>
              <w:t>activities to be pursued.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6" w:space="0" w:color="auto"/>
            </w:tcBorders>
          </w:tcPr>
          <w:p w14:paraId="6E6DE59F" w14:textId="2E696C81" w:rsidR="00F26A57" w:rsidRDefault="00196E00" w:rsidP="007B0814">
            <w:r>
              <w:rPr>
                <w:b/>
              </w:rPr>
              <w:t>The staff</w:t>
            </w:r>
            <w:r w:rsidR="00272CA9">
              <w:rPr>
                <w:b/>
              </w:rPr>
              <w:t xml:space="preserve"> of the unit </w:t>
            </w:r>
            <w:r w:rsidR="00716257">
              <w:rPr>
                <w:b/>
              </w:rPr>
              <w:t xml:space="preserve">dedicated time and resources to </w:t>
            </w:r>
            <w:r w:rsidR="00247A0C">
              <w:rPr>
                <w:b/>
              </w:rPr>
              <w:t>assist</w:t>
            </w:r>
            <w:r w:rsidR="00716257">
              <w:rPr>
                <w:b/>
              </w:rPr>
              <w:t xml:space="preserve"> in the </w:t>
            </w:r>
            <w:r w:rsidR="00CA30D4">
              <w:rPr>
                <w:b/>
              </w:rPr>
              <w:t xml:space="preserve">coordination </w:t>
            </w:r>
            <w:r w:rsidR="00592B05">
              <w:rPr>
                <w:b/>
              </w:rPr>
              <w:t xml:space="preserve">and </w:t>
            </w:r>
            <w:r w:rsidR="00716257">
              <w:rPr>
                <w:b/>
              </w:rPr>
              <w:t xml:space="preserve">delivery </w:t>
            </w:r>
            <w:r w:rsidR="00434800">
              <w:rPr>
                <w:b/>
              </w:rPr>
              <w:t xml:space="preserve">of </w:t>
            </w:r>
            <w:r w:rsidR="00592B05">
              <w:rPr>
                <w:b/>
              </w:rPr>
              <w:t>college</w:t>
            </w:r>
            <w:r w:rsidR="00434800">
              <w:rPr>
                <w:b/>
              </w:rPr>
              <w:t xml:space="preserve"> projects </w:t>
            </w:r>
            <w:r w:rsidR="00A4176E">
              <w:rPr>
                <w:b/>
              </w:rPr>
              <w:t>across the service area including Clean Home Alabama</w:t>
            </w:r>
            <w:r w:rsidR="00573A8F">
              <w:rPr>
                <w:b/>
              </w:rPr>
              <w:t>,</w:t>
            </w:r>
            <w:r w:rsidR="000E40B8">
              <w:rPr>
                <w:b/>
              </w:rPr>
              <w:t xml:space="preserve"> Census 2020,</w:t>
            </w:r>
            <w:r w:rsidR="0051577A">
              <w:rPr>
                <w:b/>
              </w:rPr>
              <w:t xml:space="preserve"> </w:t>
            </w:r>
            <w:r w:rsidR="0051577A">
              <w:rPr>
                <w:b/>
              </w:rPr>
              <w:lastRenderedPageBreak/>
              <w:t xml:space="preserve">and the </w:t>
            </w:r>
            <w:r w:rsidR="00D20466">
              <w:rPr>
                <w:b/>
              </w:rPr>
              <w:t>LGBTQ Allyship</w:t>
            </w:r>
            <w:r w:rsidR="00592B05">
              <w:rPr>
                <w:b/>
              </w:rPr>
              <w:t xml:space="preserve"> Conference</w:t>
            </w:r>
            <w:r w:rsidR="00483198">
              <w:rPr>
                <w:b/>
              </w:rPr>
              <w:t>.</w:t>
            </w:r>
          </w:p>
        </w:tc>
        <w:tc>
          <w:tcPr>
            <w:tcW w:w="3691" w:type="dxa"/>
            <w:tcBorders>
              <w:left w:val="single" w:sz="6" w:space="0" w:color="auto"/>
            </w:tcBorders>
          </w:tcPr>
          <w:p w14:paraId="090EEE0A" w14:textId="18B3E8D9" w:rsidR="00F26A57" w:rsidRDefault="005D2848" w:rsidP="007B0814">
            <w:r>
              <w:rPr>
                <w:b/>
              </w:rPr>
              <w:lastRenderedPageBreak/>
              <w:t xml:space="preserve">The unit </w:t>
            </w:r>
            <w:r w:rsidR="00CC74CA">
              <w:rPr>
                <w:b/>
              </w:rPr>
              <w:t>looks to explore</w:t>
            </w:r>
            <w:r w:rsidR="00A669C9">
              <w:rPr>
                <w:b/>
              </w:rPr>
              <w:t xml:space="preserve"> </w:t>
            </w:r>
            <w:r w:rsidR="00F654D2">
              <w:rPr>
                <w:b/>
              </w:rPr>
              <w:t xml:space="preserve">service opportunities </w:t>
            </w:r>
            <w:r w:rsidR="00950E14">
              <w:rPr>
                <w:b/>
              </w:rPr>
              <w:t xml:space="preserve">for employees including </w:t>
            </w:r>
            <w:r w:rsidR="00A669C9">
              <w:rPr>
                <w:b/>
              </w:rPr>
              <w:t xml:space="preserve">the </w:t>
            </w:r>
            <w:r w:rsidRPr="005D2848">
              <w:rPr>
                <w:b/>
              </w:rPr>
              <w:t xml:space="preserve">establishment of “safe places” across the college and </w:t>
            </w:r>
            <w:r w:rsidR="00E932CB">
              <w:rPr>
                <w:b/>
              </w:rPr>
              <w:t xml:space="preserve">more employee </w:t>
            </w:r>
            <w:r w:rsidRPr="005D2848">
              <w:rPr>
                <w:b/>
              </w:rPr>
              <w:t>train</w:t>
            </w:r>
            <w:r w:rsidR="00E932CB">
              <w:rPr>
                <w:b/>
              </w:rPr>
              <w:t>ing</w:t>
            </w:r>
            <w:r w:rsidRPr="005D2848">
              <w:rPr>
                <w:b/>
              </w:rPr>
              <w:t xml:space="preserve"> in diversity and inclusion</w:t>
            </w:r>
            <w:r w:rsidR="00370789">
              <w:rPr>
                <w:b/>
              </w:rPr>
              <w:t>.</w:t>
            </w:r>
          </w:p>
        </w:tc>
      </w:tr>
      <w:tr w:rsidR="00F26A57" w14:paraId="1B914A8E" w14:textId="77777777" w:rsidTr="000C778A">
        <w:trPr>
          <w:trHeight w:val="54"/>
        </w:trPr>
        <w:tc>
          <w:tcPr>
            <w:tcW w:w="3957" w:type="dxa"/>
            <w:tcBorders>
              <w:right w:val="single" w:sz="6" w:space="0" w:color="auto"/>
            </w:tcBorders>
          </w:tcPr>
          <w:p w14:paraId="6A019EA3" w14:textId="4F431143" w:rsidR="00F26A57" w:rsidRPr="00CD7F3C" w:rsidRDefault="000C778A" w:rsidP="007B0814">
            <w:pPr>
              <w:rPr>
                <w:b/>
              </w:rPr>
            </w:pPr>
            <w:r w:rsidRPr="00F04500">
              <w:rPr>
                <w:b/>
              </w:rPr>
              <w:t xml:space="preserve">Assess and structure the unit </w:t>
            </w:r>
            <w:r w:rsidR="00247A0C">
              <w:rPr>
                <w:b/>
              </w:rPr>
              <w:t>to</w:t>
            </w:r>
            <w:r w:rsidRPr="00F04500">
              <w:rPr>
                <w:b/>
              </w:rPr>
              <w:t xml:space="preserve"> operate and effectively build and maintain philanthropic relationships  </w:t>
            </w:r>
          </w:p>
        </w:tc>
        <w:tc>
          <w:tcPr>
            <w:tcW w:w="3267" w:type="dxa"/>
            <w:tcBorders>
              <w:left w:val="single" w:sz="6" w:space="0" w:color="auto"/>
              <w:right w:val="single" w:sz="4" w:space="0" w:color="auto"/>
            </w:tcBorders>
          </w:tcPr>
          <w:p w14:paraId="5B2FCFAB" w14:textId="0E34B2DA" w:rsidR="00F26A57" w:rsidRDefault="00A272C5" w:rsidP="007B0814">
            <w:r>
              <w:rPr>
                <w:b/>
              </w:rPr>
              <w:t xml:space="preserve">Additional </w:t>
            </w:r>
            <w:r w:rsidR="00F63627">
              <w:rPr>
                <w:b/>
              </w:rPr>
              <w:t xml:space="preserve">funding </w:t>
            </w:r>
            <w:r w:rsidR="00F7121E">
              <w:rPr>
                <w:b/>
              </w:rPr>
              <w:t>may be required but costs are undetermined at this time</w:t>
            </w:r>
            <w:r w:rsidR="00F63627">
              <w:rPr>
                <w:b/>
              </w:rPr>
              <w:t>.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6" w:space="0" w:color="auto"/>
            </w:tcBorders>
          </w:tcPr>
          <w:p w14:paraId="543EC802" w14:textId="17A5908E" w:rsidR="00F26A57" w:rsidRDefault="00CC76B5" w:rsidP="007B0814">
            <w:r>
              <w:rPr>
                <w:b/>
              </w:rPr>
              <w:t xml:space="preserve">The unit </w:t>
            </w:r>
            <w:r w:rsidR="0012385C">
              <w:rPr>
                <w:b/>
              </w:rPr>
              <w:t xml:space="preserve">is </w:t>
            </w:r>
            <w:r>
              <w:rPr>
                <w:b/>
              </w:rPr>
              <w:t xml:space="preserve">taking the lead role in </w:t>
            </w:r>
            <w:r w:rsidR="0012385C">
              <w:rPr>
                <w:b/>
              </w:rPr>
              <w:t xml:space="preserve">the </w:t>
            </w:r>
            <w:r>
              <w:rPr>
                <w:b/>
              </w:rPr>
              <w:t>coordinat</w:t>
            </w:r>
            <w:r w:rsidR="0012385C">
              <w:rPr>
                <w:b/>
              </w:rPr>
              <w:t xml:space="preserve">ion of </w:t>
            </w:r>
            <w:r w:rsidR="00247A0C">
              <w:rPr>
                <w:b/>
              </w:rPr>
              <w:t>the Educate</w:t>
            </w:r>
            <w:r w:rsidR="00FD7711">
              <w:rPr>
                <w:b/>
              </w:rPr>
              <w:t>&gt;Em</w:t>
            </w:r>
            <w:r w:rsidR="00EC2B8F">
              <w:rPr>
                <w:b/>
              </w:rPr>
              <w:t xml:space="preserve">power&gt;Employ </w:t>
            </w:r>
            <w:r w:rsidR="008031ED">
              <w:rPr>
                <w:b/>
              </w:rPr>
              <w:t xml:space="preserve">capital </w:t>
            </w:r>
            <w:r w:rsidR="00EC2B8F">
              <w:rPr>
                <w:b/>
              </w:rPr>
              <w:t xml:space="preserve">campaign for the college. </w:t>
            </w:r>
            <w:r w:rsidR="00E604CE">
              <w:rPr>
                <w:b/>
              </w:rPr>
              <w:t xml:space="preserve">Extensive prospect </w:t>
            </w:r>
            <w:r w:rsidR="00CC382D">
              <w:rPr>
                <w:b/>
              </w:rPr>
              <w:t>research of organizations and individuals has been undert</w:t>
            </w:r>
            <w:r w:rsidR="007C4652">
              <w:rPr>
                <w:b/>
              </w:rPr>
              <w:t>aken by the unit</w:t>
            </w:r>
            <w:r w:rsidR="00813180">
              <w:rPr>
                <w:b/>
              </w:rPr>
              <w:t xml:space="preserve"> to </w:t>
            </w:r>
            <w:r w:rsidR="00A42FF9">
              <w:rPr>
                <w:b/>
              </w:rPr>
              <w:t xml:space="preserve">build and maintain </w:t>
            </w:r>
            <w:r w:rsidR="00EF7A7C">
              <w:rPr>
                <w:b/>
              </w:rPr>
              <w:t>future</w:t>
            </w:r>
            <w:r w:rsidR="003B4BCB">
              <w:rPr>
                <w:b/>
              </w:rPr>
              <w:t xml:space="preserve"> relationships.</w:t>
            </w:r>
            <w:r w:rsidR="00EF7A7C">
              <w:rPr>
                <w:b/>
              </w:rPr>
              <w:t xml:space="preserve"> </w:t>
            </w:r>
            <w:r w:rsidR="00FB1232">
              <w:rPr>
                <w:b/>
              </w:rPr>
              <w:t xml:space="preserve">Staff training and </w:t>
            </w:r>
            <w:r w:rsidR="004E3F55">
              <w:rPr>
                <w:b/>
              </w:rPr>
              <w:t>skills align</w:t>
            </w:r>
            <w:r w:rsidR="002C322E">
              <w:rPr>
                <w:b/>
              </w:rPr>
              <w:t xml:space="preserve">ment of team members </w:t>
            </w:r>
            <w:r w:rsidR="00247A0C">
              <w:rPr>
                <w:b/>
              </w:rPr>
              <w:t>continue</w:t>
            </w:r>
            <w:r w:rsidR="002C322E">
              <w:rPr>
                <w:b/>
              </w:rPr>
              <w:t xml:space="preserve"> </w:t>
            </w:r>
            <w:r w:rsidR="004E3F55">
              <w:rPr>
                <w:b/>
              </w:rPr>
              <w:t>to be assessed</w:t>
            </w:r>
            <w:r w:rsidR="00E604CE">
              <w:rPr>
                <w:b/>
              </w:rPr>
              <w:t xml:space="preserve"> for improvement</w:t>
            </w:r>
            <w:r w:rsidR="009F6879">
              <w:rPr>
                <w:b/>
              </w:rPr>
              <w:t xml:space="preserve"> opportunities</w:t>
            </w:r>
            <w:r w:rsidR="00E604CE">
              <w:rPr>
                <w:b/>
              </w:rPr>
              <w:t>.</w:t>
            </w:r>
          </w:p>
        </w:tc>
        <w:tc>
          <w:tcPr>
            <w:tcW w:w="3691" w:type="dxa"/>
            <w:tcBorders>
              <w:left w:val="single" w:sz="6" w:space="0" w:color="auto"/>
            </w:tcBorders>
          </w:tcPr>
          <w:p w14:paraId="078BDC5B" w14:textId="28933A69" w:rsidR="00F26A57" w:rsidRDefault="00B646B4" w:rsidP="007B0814">
            <w:r>
              <w:rPr>
                <w:b/>
              </w:rPr>
              <w:t xml:space="preserve">The unit will continue collaborating with </w:t>
            </w:r>
            <w:r w:rsidR="00AD319E">
              <w:rPr>
                <w:b/>
              </w:rPr>
              <w:t xml:space="preserve">college </w:t>
            </w:r>
            <w:r>
              <w:rPr>
                <w:b/>
              </w:rPr>
              <w:t xml:space="preserve">departments </w:t>
            </w:r>
            <w:r w:rsidR="00AD319E">
              <w:rPr>
                <w:b/>
              </w:rPr>
              <w:t>including</w:t>
            </w:r>
            <w:r>
              <w:rPr>
                <w:b/>
              </w:rPr>
              <w:t xml:space="preserve"> Institutional Research, Information Technology, and Media Relations </w:t>
            </w:r>
            <w:r w:rsidR="001F3DDB">
              <w:rPr>
                <w:b/>
              </w:rPr>
              <w:t xml:space="preserve">in </w:t>
            </w:r>
            <w:r w:rsidR="0077779B">
              <w:rPr>
                <w:b/>
              </w:rPr>
              <w:t>developing</w:t>
            </w:r>
            <w:r w:rsidR="00654B69">
              <w:rPr>
                <w:b/>
              </w:rPr>
              <w:t xml:space="preserve"> </w:t>
            </w:r>
            <w:r w:rsidR="006B6A75">
              <w:rPr>
                <w:b/>
              </w:rPr>
              <w:t>philanthropic efforts</w:t>
            </w:r>
            <w:r w:rsidR="003D0975">
              <w:rPr>
                <w:b/>
              </w:rPr>
              <w:t xml:space="preserve"> </w:t>
            </w:r>
            <w:r w:rsidR="00370789">
              <w:rPr>
                <w:b/>
              </w:rPr>
              <w:t>and sustaining a donor management program</w:t>
            </w:r>
            <w:r w:rsidR="006B6A75">
              <w:rPr>
                <w:b/>
              </w:rPr>
              <w:t>.</w:t>
            </w:r>
            <w:r w:rsidR="00296EBC">
              <w:rPr>
                <w:b/>
              </w:rPr>
              <w:t xml:space="preserve"> </w:t>
            </w:r>
            <w:r w:rsidR="009D2B07">
              <w:rPr>
                <w:b/>
              </w:rPr>
              <w:t xml:space="preserve">The unit will engage </w:t>
            </w:r>
            <w:r w:rsidR="00485585">
              <w:rPr>
                <w:b/>
              </w:rPr>
              <w:t xml:space="preserve">college employees </w:t>
            </w:r>
            <w:r w:rsidR="009805BB">
              <w:rPr>
                <w:b/>
              </w:rPr>
              <w:t>as ambassadors and</w:t>
            </w:r>
            <w:r w:rsidR="008031ED">
              <w:rPr>
                <w:b/>
              </w:rPr>
              <w:t xml:space="preserve"> key capital campaign </w:t>
            </w:r>
            <w:r w:rsidR="009805BB">
              <w:rPr>
                <w:b/>
              </w:rPr>
              <w:t>supporters</w:t>
            </w:r>
            <w:r w:rsidR="008031ED">
              <w:rPr>
                <w:b/>
              </w:rPr>
              <w:t xml:space="preserve">. </w:t>
            </w:r>
            <w:r w:rsidR="00296EBC">
              <w:rPr>
                <w:b/>
              </w:rPr>
              <w:t xml:space="preserve">Contact and communication </w:t>
            </w:r>
            <w:r w:rsidR="009569D4">
              <w:rPr>
                <w:b/>
              </w:rPr>
              <w:t xml:space="preserve">by the unit </w:t>
            </w:r>
            <w:r w:rsidR="00296EBC">
              <w:rPr>
                <w:b/>
              </w:rPr>
              <w:t xml:space="preserve">with external </w:t>
            </w:r>
            <w:r w:rsidR="00F41C5A">
              <w:rPr>
                <w:b/>
              </w:rPr>
              <w:t>affi</w:t>
            </w:r>
            <w:r w:rsidR="008004C0">
              <w:rPr>
                <w:b/>
              </w:rPr>
              <w:t>nity</w:t>
            </w:r>
            <w:r w:rsidR="00F41C5A">
              <w:rPr>
                <w:b/>
              </w:rPr>
              <w:t xml:space="preserve"> </w:t>
            </w:r>
            <w:r w:rsidR="00296EBC">
              <w:rPr>
                <w:b/>
              </w:rPr>
              <w:t xml:space="preserve">groups </w:t>
            </w:r>
            <w:r w:rsidR="00F41C5A">
              <w:rPr>
                <w:b/>
              </w:rPr>
              <w:t xml:space="preserve">will </w:t>
            </w:r>
            <w:r w:rsidR="00296EBC">
              <w:rPr>
                <w:b/>
              </w:rPr>
              <w:t>increase.</w:t>
            </w:r>
          </w:p>
        </w:tc>
      </w:tr>
      <w:tr w:rsidR="00F26A57" w:rsidRPr="002A44E2" w14:paraId="16830BC7" w14:textId="77777777" w:rsidTr="000C778A">
        <w:tc>
          <w:tcPr>
            <w:tcW w:w="7224" w:type="dxa"/>
            <w:gridSpan w:val="2"/>
            <w:tcBorders>
              <w:right w:val="single" w:sz="4" w:space="0" w:color="auto"/>
            </w:tcBorders>
          </w:tcPr>
          <w:p w14:paraId="4296E15C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1504F2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70FA597F" w14:textId="4E114EF0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F63627">
              <w:rPr>
                <w:b/>
              </w:rPr>
              <w:t xml:space="preserve">  April 2</w:t>
            </w:r>
            <w:r w:rsidR="004E1A16">
              <w:rPr>
                <w:b/>
              </w:rPr>
              <w:t>9</w:t>
            </w:r>
            <w:r w:rsidR="00F63627">
              <w:rPr>
                <w:b/>
              </w:rPr>
              <w:t>, 2020</w:t>
            </w:r>
          </w:p>
        </w:tc>
        <w:tc>
          <w:tcPr>
            <w:tcW w:w="6906" w:type="dxa"/>
            <w:gridSpan w:val="2"/>
            <w:tcBorders>
              <w:left w:val="single" w:sz="4" w:space="0" w:color="auto"/>
            </w:tcBorders>
          </w:tcPr>
          <w:p w14:paraId="4F484968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233506C1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450EA23" w14:textId="417777EB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CD7F3C">
              <w:rPr>
                <w:b/>
              </w:rPr>
              <w:t xml:space="preserve">   Guin Robinson</w:t>
            </w:r>
          </w:p>
          <w:p w14:paraId="6F331A40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81DBF"/>
    <w:rsid w:val="000907D0"/>
    <w:rsid w:val="000C778A"/>
    <w:rsid w:val="000D148B"/>
    <w:rsid w:val="000E40B8"/>
    <w:rsid w:val="001061D8"/>
    <w:rsid w:val="00106BEE"/>
    <w:rsid w:val="00120FBD"/>
    <w:rsid w:val="0012385C"/>
    <w:rsid w:val="001376D4"/>
    <w:rsid w:val="00196E00"/>
    <w:rsid w:val="001F3DDB"/>
    <w:rsid w:val="00247A0C"/>
    <w:rsid w:val="00272CA9"/>
    <w:rsid w:val="00296EBC"/>
    <w:rsid w:val="002C322E"/>
    <w:rsid w:val="002C5124"/>
    <w:rsid w:val="003163DB"/>
    <w:rsid w:val="0036066E"/>
    <w:rsid w:val="00361F4B"/>
    <w:rsid w:val="00370789"/>
    <w:rsid w:val="00380F9E"/>
    <w:rsid w:val="003B4BCB"/>
    <w:rsid w:val="003C669E"/>
    <w:rsid w:val="003D0975"/>
    <w:rsid w:val="0040384D"/>
    <w:rsid w:val="00404C1D"/>
    <w:rsid w:val="00434800"/>
    <w:rsid w:val="00442F88"/>
    <w:rsid w:val="00452B79"/>
    <w:rsid w:val="004745D7"/>
    <w:rsid w:val="00483198"/>
    <w:rsid w:val="00485585"/>
    <w:rsid w:val="004C7EB5"/>
    <w:rsid w:val="004E1A16"/>
    <w:rsid w:val="004E3F55"/>
    <w:rsid w:val="0051577A"/>
    <w:rsid w:val="00573A8F"/>
    <w:rsid w:val="00592B05"/>
    <w:rsid w:val="005D2848"/>
    <w:rsid w:val="005E6164"/>
    <w:rsid w:val="00654B69"/>
    <w:rsid w:val="006744F5"/>
    <w:rsid w:val="00677808"/>
    <w:rsid w:val="006B6A75"/>
    <w:rsid w:val="006C3E8D"/>
    <w:rsid w:val="00716257"/>
    <w:rsid w:val="007208CB"/>
    <w:rsid w:val="00735213"/>
    <w:rsid w:val="00747D0D"/>
    <w:rsid w:val="0077779B"/>
    <w:rsid w:val="007B6398"/>
    <w:rsid w:val="007C4652"/>
    <w:rsid w:val="007F73F5"/>
    <w:rsid w:val="008004C0"/>
    <w:rsid w:val="00800B80"/>
    <w:rsid w:val="008031ED"/>
    <w:rsid w:val="00813180"/>
    <w:rsid w:val="008303F1"/>
    <w:rsid w:val="00842DAA"/>
    <w:rsid w:val="00873D90"/>
    <w:rsid w:val="0090145D"/>
    <w:rsid w:val="00935CBB"/>
    <w:rsid w:val="00950E14"/>
    <w:rsid w:val="009569D4"/>
    <w:rsid w:val="009805BB"/>
    <w:rsid w:val="009B5A6F"/>
    <w:rsid w:val="009D2B07"/>
    <w:rsid w:val="009F6879"/>
    <w:rsid w:val="00A272C5"/>
    <w:rsid w:val="00A4176E"/>
    <w:rsid w:val="00A42FF9"/>
    <w:rsid w:val="00A669C9"/>
    <w:rsid w:val="00AB3AFC"/>
    <w:rsid w:val="00AD319E"/>
    <w:rsid w:val="00AF0CA1"/>
    <w:rsid w:val="00B646B4"/>
    <w:rsid w:val="00BD0555"/>
    <w:rsid w:val="00BE6A33"/>
    <w:rsid w:val="00C37F92"/>
    <w:rsid w:val="00C5307A"/>
    <w:rsid w:val="00C8567B"/>
    <w:rsid w:val="00CA30D4"/>
    <w:rsid w:val="00CC382D"/>
    <w:rsid w:val="00CC74CA"/>
    <w:rsid w:val="00CC76B5"/>
    <w:rsid w:val="00CD7F3C"/>
    <w:rsid w:val="00D20466"/>
    <w:rsid w:val="00DF2380"/>
    <w:rsid w:val="00E16B3F"/>
    <w:rsid w:val="00E27CA8"/>
    <w:rsid w:val="00E604CE"/>
    <w:rsid w:val="00E70C73"/>
    <w:rsid w:val="00E766F0"/>
    <w:rsid w:val="00E932CB"/>
    <w:rsid w:val="00EC2B8F"/>
    <w:rsid w:val="00EF7A7C"/>
    <w:rsid w:val="00F1309D"/>
    <w:rsid w:val="00F251E4"/>
    <w:rsid w:val="00F26A57"/>
    <w:rsid w:val="00F41C5A"/>
    <w:rsid w:val="00F63627"/>
    <w:rsid w:val="00F654D2"/>
    <w:rsid w:val="00F7121E"/>
    <w:rsid w:val="00FB1232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C64B110621A40B4BF8AF82069AF59" ma:contentTypeVersion="11" ma:contentTypeDescription="Create a new document." ma:contentTypeScope="" ma:versionID="e0edb69be78c7657ca38dacdccb88884">
  <xsd:schema xmlns:xsd="http://www.w3.org/2001/XMLSchema" xmlns:xs="http://www.w3.org/2001/XMLSchema" xmlns:p="http://schemas.microsoft.com/office/2006/metadata/properties" xmlns:ns2="07d83e0c-d12c-4984-af04-59ec74a41248" xmlns:ns3="30616813-05f2-4b31-b5ea-ec00ccc80fb5" targetNamespace="http://schemas.microsoft.com/office/2006/metadata/properties" ma:root="true" ma:fieldsID="3211ca5dfa59314c80d5124fe067a7cc" ns2:_="" ns3:_="">
    <xsd:import namespace="07d83e0c-d12c-4984-af04-59ec74a41248"/>
    <xsd:import namespace="30616813-05f2-4b31-b5ea-ec00ccc8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83e0c-d12c-4984-af04-59ec74a41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111602f-62c6-4562-8948-422cfad128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16813-05f2-4b31-b5ea-ec00ccc80f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4124-a3c6-4b46-b3e9-2c049842f14d}" ma:internalName="TaxCatchAll" ma:showField="CatchAllData" ma:web="30616813-05f2-4b31-b5ea-ec00ccc8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d83e0c-d12c-4984-af04-59ec74a41248">
      <Terms xmlns="http://schemas.microsoft.com/office/infopath/2007/PartnerControls"/>
    </lcf76f155ced4ddcb4097134ff3c332f>
    <TaxCatchAll xmlns="30616813-05f2-4b31-b5ea-ec00ccc80f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873E9-B3C1-4760-92DF-353C01590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83e0c-d12c-4984-af04-59ec74a41248"/>
    <ds:schemaRef ds:uri="30616813-05f2-4b31-b5ea-ec00ccc80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D53C9-A21A-4BC6-ABAB-653E36B5F7EB}">
  <ds:schemaRefs>
    <ds:schemaRef ds:uri="http://schemas.microsoft.com/office/2006/metadata/properties"/>
    <ds:schemaRef ds:uri="http://schemas.microsoft.com/office/infopath/2007/PartnerControls"/>
    <ds:schemaRef ds:uri="07d83e0c-d12c-4984-af04-59ec74a41248"/>
    <ds:schemaRef ds:uri="30616813-05f2-4b31-b5ea-ec00ccc80fb5"/>
  </ds:schemaRefs>
</ds:datastoreItem>
</file>

<file path=customXml/itemProps3.xml><?xml version="1.0" encoding="utf-8"?>
<ds:datastoreItem xmlns:ds="http://schemas.openxmlformats.org/officeDocument/2006/customXml" ds:itemID="{266F2119-D08B-4464-AC19-036172B05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3</cp:revision>
  <cp:lastPrinted>2020-04-15T15:47:00Z</cp:lastPrinted>
  <dcterms:created xsi:type="dcterms:W3CDTF">2022-10-21T16:03:00Z</dcterms:created>
  <dcterms:modified xsi:type="dcterms:W3CDTF">2022-12-20T17:49:00Z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0x01010050934A1B2537D844B49478060AACBCA2</vt:lpwstr>
  </property>
  <property fmtid="{D5CDD505-2E9C-101B-9397-08002B2CF9AE}" pid="3" name="GrammarlyDocumentId">
    <vt:lpwstr>c7dbfd9bf392050c6cf4e3ee9ed04cc81a51a2f0b313ebfc5de540e8ef6f813e</vt:lpwstr>
  </property>
</Properties>
</file>