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D91C" w14:textId="77777777" w:rsidR="00AB0418" w:rsidRPr="00B55E57" w:rsidRDefault="00DF2D4C" w:rsidP="008B0F30">
      <w:pPr>
        <w:pStyle w:val="NoSpacing"/>
        <w:pBdr>
          <w:top w:val="single" w:sz="4" w:space="1" w:color="auto"/>
          <w:left w:val="single" w:sz="4" w:space="4" w:color="auto"/>
          <w:bottom w:val="single" w:sz="4" w:space="1" w:color="auto"/>
          <w:right w:val="single" w:sz="4" w:space="4" w:color="auto"/>
        </w:pBdr>
        <w:contextualSpacing/>
        <w:jc w:val="center"/>
        <w:rPr>
          <w:rFonts w:cstheme="minorHAnsi"/>
          <w:b/>
          <w:sz w:val="23"/>
          <w:szCs w:val="23"/>
        </w:rPr>
      </w:pPr>
      <w:r w:rsidRPr="00B55E57">
        <w:rPr>
          <w:rFonts w:cstheme="minorHAnsi"/>
          <w:b/>
          <w:sz w:val="23"/>
          <w:szCs w:val="23"/>
        </w:rPr>
        <w:t>Unit Strategic Plan</w:t>
      </w:r>
    </w:p>
    <w:p w14:paraId="30CB0846" w14:textId="77777777" w:rsidR="00B55E57" w:rsidRPr="00B55E57" w:rsidRDefault="00B55E57" w:rsidP="008B0F30">
      <w:pPr>
        <w:pStyle w:val="NoSpacing"/>
        <w:pBdr>
          <w:top w:val="single" w:sz="4" w:space="1" w:color="auto"/>
          <w:left w:val="single" w:sz="4" w:space="4" w:color="auto"/>
          <w:bottom w:val="single" w:sz="4" w:space="1" w:color="auto"/>
          <w:right w:val="single" w:sz="4" w:space="4" w:color="auto"/>
        </w:pBdr>
        <w:contextualSpacing/>
        <w:jc w:val="center"/>
        <w:rPr>
          <w:rFonts w:cstheme="minorHAnsi"/>
          <w:b/>
          <w:sz w:val="23"/>
          <w:szCs w:val="23"/>
        </w:rPr>
      </w:pPr>
    </w:p>
    <w:p w14:paraId="78093E11" w14:textId="1B5D2E64" w:rsidR="00DF2D4C" w:rsidRPr="00817022" w:rsidRDefault="00131B6F" w:rsidP="008B0F30">
      <w:pPr>
        <w:pStyle w:val="NoSpacing"/>
        <w:pBdr>
          <w:top w:val="single" w:sz="4" w:space="1" w:color="auto"/>
          <w:left w:val="single" w:sz="4" w:space="4" w:color="auto"/>
          <w:bottom w:val="single" w:sz="4" w:space="1" w:color="auto"/>
          <w:right w:val="single" w:sz="4" w:space="4" w:color="auto"/>
        </w:pBdr>
        <w:contextualSpacing/>
        <w:jc w:val="center"/>
        <w:rPr>
          <w:rFonts w:cstheme="minorHAnsi"/>
          <w:b/>
          <w:sz w:val="23"/>
          <w:szCs w:val="23"/>
        </w:rPr>
      </w:pPr>
      <w:r>
        <w:rPr>
          <w:rFonts w:cstheme="minorHAnsi"/>
          <w:b/>
          <w:sz w:val="23"/>
          <w:szCs w:val="23"/>
        </w:rPr>
        <w:t>2021-2023</w:t>
      </w:r>
    </w:p>
    <w:p w14:paraId="159F0DCF" w14:textId="77777777" w:rsidR="00F97A4B" w:rsidRPr="00B55E57" w:rsidRDefault="00F97A4B" w:rsidP="00BF3B90">
      <w:pPr>
        <w:pStyle w:val="NoSpacing"/>
        <w:rPr>
          <w:rFonts w:cstheme="minorHAnsi"/>
          <w:sz w:val="23"/>
          <w:szCs w:val="23"/>
        </w:rPr>
      </w:pPr>
    </w:p>
    <w:p w14:paraId="11E18CF4" w14:textId="15ACB9C0" w:rsidR="00F97A4B" w:rsidRPr="008B0F30" w:rsidRDefault="00F97A4B" w:rsidP="00BF3B90">
      <w:pPr>
        <w:pStyle w:val="NoSpacing"/>
        <w:rPr>
          <w:rFonts w:cstheme="minorHAnsi"/>
        </w:rPr>
      </w:pPr>
      <w:r w:rsidRPr="008B0F30">
        <w:rPr>
          <w:rFonts w:cstheme="minorHAnsi"/>
          <w:b/>
        </w:rPr>
        <w:t>Name of Program</w:t>
      </w:r>
      <w:r w:rsidRPr="008B0F30">
        <w:rPr>
          <w:rFonts w:cstheme="minorHAnsi"/>
        </w:rPr>
        <w:tab/>
      </w:r>
      <w:r w:rsidR="00664A3F">
        <w:rPr>
          <w:rFonts w:cstheme="minorHAnsi"/>
        </w:rPr>
        <w:t xml:space="preserve">Student Success Center </w:t>
      </w:r>
    </w:p>
    <w:p w14:paraId="14E91C73" w14:textId="77777777" w:rsidR="00BF3B90" w:rsidRPr="008B0F30" w:rsidRDefault="00BF3B90" w:rsidP="00BF3B90">
      <w:pPr>
        <w:pStyle w:val="NoSpacing"/>
        <w:rPr>
          <w:rFonts w:cstheme="minorHAnsi"/>
        </w:rPr>
      </w:pPr>
    </w:p>
    <w:p w14:paraId="4DF516E8" w14:textId="77777777" w:rsidR="00DF2D4C" w:rsidRPr="008B0F30" w:rsidRDefault="00DF2D4C" w:rsidP="00BF3B90">
      <w:pPr>
        <w:pStyle w:val="NoSpacing"/>
        <w:rPr>
          <w:rFonts w:cstheme="minorHAnsi"/>
          <w:b/>
        </w:rPr>
      </w:pPr>
      <w:r w:rsidRPr="008B0F30">
        <w:rPr>
          <w:rFonts w:cstheme="minorHAnsi"/>
          <w:b/>
        </w:rPr>
        <w:t>Mission Statement</w:t>
      </w:r>
    </w:p>
    <w:p w14:paraId="2B444D1B" w14:textId="77777777" w:rsidR="007C369E" w:rsidRPr="008B0F30" w:rsidRDefault="007C369E" w:rsidP="00BF3B90">
      <w:pPr>
        <w:pStyle w:val="NoSpacing"/>
        <w:rPr>
          <w:rFonts w:cstheme="minorHAnsi"/>
          <w:b/>
        </w:rPr>
      </w:pPr>
    </w:p>
    <w:p w14:paraId="6E6961F3" w14:textId="5EEBEFAB" w:rsidR="00664A3F" w:rsidRDefault="007C369E" w:rsidP="009A6469">
      <w:pPr>
        <w:spacing w:after="0" w:line="240" w:lineRule="auto"/>
        <w:rPr>
          <w:rFonts w:cstheme="minorHAnsi"/>
          <w:color w:val="202124"/>
          <w:shd w:val="clear" w:color="auto" w:fill="FFFFFF"/>
        </w:rPr>
      </w:pPr>
      <w:r w:rsidRPr="008B0F30">
        <w:t xml:space="preserve">The mission of the </w:t>
      </w:r>
      <w:r w:rsidR="00664A3F">
        <w:t xml:space="preserve">Student Success Center is the mission statement of Jefferson State Community College. </w:t>
      </w:r>
      <w:r w:rsidR="00664A3F" w:rsidRPr="00664A3F">
        <w:rPr>
          <w:rFonts w:cstheme="minorHAnsi"/>
          <w:color w:val="202124"/>
          <w:shd w:val="clear" w:color="auto" w:fill="FFFFFF"/>
        </w:rPr>
        <w:t>The college is committed to providing accessible </w:t>
      </w:r>
      <w:r w:rsidR="00664A3F" w:rsidRPr="00664A3F">
        <w:rPr>
          <w:rStyle w:val="jpfdse"/>
          <w:rFonts w:cstheme="minorHAnsi"/>
          <w:color w:val="202124"/>
          <w:shd w:val="clear" w:color="auto" w:fill="FFFFFF"/>
        </w:rPr>
        <w:t>educational</w:t>
      </w:r>
      <w:r w:rsidR="00664A3F" w:rsidRPr="00664A3F">
        <w:rPr>
          <w:rFonts w:cstheme="minorHAnsi"/>
          <w:color w:val="202124"/>
          <w:shd w:val="clear" w:color="auto" w:fill="FFFFFF"/>
        </w:rPr>
        <w:t> and workforce development programs through which students may obtain the skills and knowledge necessary to pursue their life's work and become educated members of society.</w:t>
      </w:r>
      <w:r w:rsidR="00822973">
        <w:rPr>
          <w:rFonts w:cstheme="minorHAnsi"/>
          <w:color w:val="202124"/>
          <w:shd w:val="clear" w:color="auto" w:fill="FFFFFF"/>
        </w:rPr>
        <w:t xml:space="preserve"> </w:t>
      </w:r>
    </w:p>
    <w:p w14:paraId="3C997B71" w14:textId="67218094" w:rsidR="00C8331E" w:rsidRDefault="00C8331E" w:rsidP="009A6469">
      <w:pPr>
        <w:spacing w:after="0" w:line="240" w:lineRule="auto"/>
        <w:rPr>
          <w:rFonts w:cstheme="minorHAnsi"/>
          <w:color w:val="202124"/>
          <w:shd w:val="clear" w:color="auto" w:fill="FFFFFF"/>
        </w:rPr>
      </w:pPr>
    </w:p>
    <w:p w14:paraId="14DCBEA0" w14:textId="658358EF" w:rsidR="00D90D6E" w:rsidRDefault="00C8331E" w:rsidP="0056620B">
      <w:pPr>
        <w:pStyle w:val="xmsonormal"/>
        <w:shd w:val="clear" w:color="auto" w:fill="FFFFFF"/>
        <w:spacing w:before="0" w:beforeAutospacing="0" w:after="0" w:afterAutospacing="0"/>
        <w:textAlignment w:val="baseline"/>
        <w:rPr>
          <w:rFonts w:asciiTheme="majorHAnsi" w:hAnsiTheme="majorHAnsi" w:cs="Calibri"/>
          <w:color w:val="000000"/>
          <w:sz w:val="22"/>
          <w:szCs w:val="22"/>
          <w:bdr w:val="none" w:sz="0" w:space="0" w:color="auto" w:frame="1"/>
        </w:rPr>
      </w:pPr>
      <w:r w:rsidRPr="0056620B">
        <w:rPr>
          <w:rFonts w:asciiTheme="minorHAnsi" w:hAnsiTheme="minorHAnsi" w:cstheme="minorHAnsi"/>
          <w:color w:val="000000"/>
          <w:sz w:val="22"/>
          <w:szCs w:val="22"/>
          <w:bdr w:val="none" w:sz="0" w:space="0" w:color="auto" w:frame="1"/>
        </w:rPr>
        <w:t xml:space="preserve">The Student Success Center will take a comprehensive, </w:t>
      </w:r>
      <w:r w:rsidR="00631125">
        <w:rPr>
          <w:rFonts w:asciiTheme="minorHAnsi" w:hAnsiTheme="minorHAnsi" w:cstheme="minorHAnsi"/>
          <w:color w:val="000000"/>
          <w:sz w:val="22"/>
          <w:szCs w:val="22"/>
          <w:bdr w:val="none" w:sz="0" w:space="0" w:color="auto" w:frame="1"/>
        </w:rPr>
        <w:t>holistic</w:t>
      </w:r>
      <w:r w:rsidRPr="0056620B">
        <w:rPr>
          <w:rFonts w:asciiTheme="minorHAnsi" w:hAnsiTheme="minorHAnsi" w:cstheme="minorHAnsi"/>
          <w:color w:val="000000"/>
          <w:sz w:val="22"/>
          <w:szCs w:val="22"/>
          <w:bdr w:val="none" w:sz="0" w:space="0" w:color="auto" w:frame="1"/>
        </w:rPr>
        <w:t xml:space="preserve"> approach to </w:t>
      </w:r>
      <w:r w:rsidR="003956C2">
        <w:rPr>
          <w:rFonts w:asciiTheme="minorHAnsi" w:hAnsiTheme="minorHAnsi" w:cstheme="minorHAnsi"/>
          <w:color w:val="000000"/>
          <w:sz w:val="22"/>
          <w:szCs w:val="22"/>
          <w:bdr w:val="none" w:sz="0" w:space="0" w:color="auto" w:frame="1"/>
        </w:rPr>
        <w:t>working</w:t>
      </w:r>
      <w:r w:rsidRPr="0056620B">
        <w:rPr>
          <w:rFonts w:asciiTheme="minorHAnsi" w:hAnsiTheme="minorHAnsi" w:cstheme="minorHAnsi"/>
          <w:color w:val="000000"/>
          <w:sz w:val="22"/>
          <w:szCs w:val="22"/>
          <w:bdr w:val="none" w:sz="0" w:space="0" w:color="auto" w:frame="1"/>
        </w:rPr>
        <w:t xml:space="preserve"> with Jefferson State Community College students. Jefferson State Community College's Student Success Center operates under the philosophy of educating and engaging the whole person</w:t>
      </w:r>
      <w:r w:rsidR="008B4ED8" w:rsidRPr="0056620B">
        <w:rPr>
          <w:rFonts w:asciiTheme="minorHAnsi" w:hAnsiTheme="minorHAnsi" w:cstheme="minorHAnsi"/>
          <w:color w:val="000000"/>
          <w:sz w:val="22"/>
          <w:szCs w:val="22"/>
          <w:bdr w:val="none" w:sz="0" w:space="0" w:color="auto" w:frame="1"/>
        </w:rPr>
        <w:t xml:space="preserve"> by</w:t>
      </w:r>
      <w:r w:rsidRPr="0056620B">
        <w:rPr>
          <w:rFonts w:asciiTheme="minorHAnsi" w:hAnsiTheme="minorHAnsi" w:cstheme="minorHAnsi"/>
          <w:color w:val="000000"/>
          <w:sz w:val="22"/>
          <w:szCs w:val="22"/>
          <w:bdr w:val="none" w:sz="0" w:space="0" w:color="auto" w:frame="1"/>
        </w:rPr>
        <w:t xml:space="preserve"> addressing emotional, social, ethical, and financial insecurities. </w:t>
      </w:r>
      <w:r w:rsidR="00631125">
        <w:rPr>
          <w:rFonts w:asciiTheme="minorHAnsi" w:hAnsiTheme="minorHAnsi" w:cstheme="minorHAnsi"/>
          <w:color w:val="000000"/>
          <w:sz w:val="22"/>
          <w:szCs w:val="22"/>
          <w:bdr w:val="none" w:sz="0" w:space="0" w:color="auto" w:frame="1"/>
        </w:rPr>
        <w:t>We aim</w:t>
      </w:r>
      <w:r w:rsidRPr="0056620B">
        <w:rPr>
          <w:rFonts w:asciiTheme="minorHAnsi" w:hAnsiTheme="minorHAnsi" w:cstheme="minorHAnsi"/>
          <w:color w:val="000000"/>
          <w:sz w:val="22"/>
          <w:szCs w:val="22"/>
          <w:bdr w:val="none" w:sz="0" w:space="0" w:color="auto" w:frame="1"/>
        </w:rPr>
        <w:t xml:space="preserve"> to improve overall student</w:t>
      </w:r>
      <w:r w:rsidR="0056620B">
        <w:rPr>
          <w:rFonts w:asciiTheme="minorHAnsi" w:hAnsiTheme="minorHAnsi" w:cstheme="minorHAnsi"/>
          <w:color w:val="000000"/>
          <w:sz w:val="22"/>
          <w:szCs w:val="22"/>
          <w:bdr w:val="none" w:sz="0" w:space="0" w:color="auto" w:frame="1"/>
        </w:rPr>
        <w:t xml:space="preserve"> success specific to retention and graduation</w:t>
      </w:r>
      <w:r w:rsidRPr="0056620B">
        <w:rPr>
          <w:rFonts w:asciiTheme="minorHAnsi" w:hAnsiTheme="minorHAnsi" w:cstheme="minorHAnsi"/>
          <w:color w:val="000000"/>
          <w:sz w:val="22"/>
          <w:szCs w:val="22"/>
          <w:bdr w:val="none" w:sz="0" w:space="0" w:color="auto" w:frame="1"/>
        </w:rPr>
        <w:t>.</w:t>
      </w:r>
      <w:r w:rsidR="0056620B">
        <w:rPr>
          <w:rFonts w:asciiTheme="minorHAnsi" w:hAnsiTheme="minorHAnsi" w:cstheme="minorHAnsi"/>
          <w:color w:val="000000"/>
          <w:sz w:val="22"/>
          <w:szCs w:val="22"/>
          <w:bdr w:val="none" w:sz="0" w:space="0" w:color="auto" w:frame="1"/>
        </w:rPr>
        <w:t xml:space="preserve"> The Student Success Center will provide </w:t>
      </w:r>
      <w:r w:rsidR="008B4ED8" w:rsidRPr="0056620B">
        <w:rPr>
          <w:rFonts w:asciiTheme="minorHAnsi" w:hAnsiTheme="minorHAnsi" w:cstheme="minorHAnsi"/>
          <w:color w:val="000000"/>
          <w:sz w:val="22"/>
          <w:szCs w:val="22"/>
          <w:bdr w:val="none" w:sz="0" w:space="0" w:color="auto" w:frame="1"/>
        </w:rPr>
        <w:t xml:space="preserve">emergency grant assistance, access to mental health </w:t>
      </w:r>
      <w:r w:rsidR="00D90D6E" w:rsidRPr="0056620B">
        <w:rPr>
          <w:rFonts w:asciiTheme="minorHAnsi" w:hAnsiTheme="minorHAnsi" w:cstheme="minorHAnsi"/>
          <w:color w:val="000000"/>
          <w:sz w:val="22"/>
          <w:szCs w:val="22"/>
          <w:bdr w:val="none" w:sz="0" w:space="0" w:color="auto" w:frame="1"/>
        </w:rPr>
        <w:t>services, financial</w:t>
      </w:r>
      <w:r w:rsidRPr="0056620B">
        <w:rPr>
          <w:rFonts w:asciiTheme="minorHAnsi" w:hAnsiTheme="minorHAnsi" w:cstheme="minorHAnsi"/>
          <w:color w:val="000000"/>
          <w:sz w:val="22"/>
          <w:szCs w:val="22"/>
          <w:bdr w:val="none" w:sz="0" w:space="0" w:color="auto" w:frame="1"/>
        </w:rPr>
        <w:t xml:space="preserve"> counseling</w:t>
      </w:r>
      <w:r w:rsidR="008B4ED8" w:rsidRPr="0056620B">
        <w:rPr>
          <w:rFonts w:asciiTheme="minorHAnsi" w:hAnsiTheme="minorHAnsi" w:cstheme="minorHAnsi"/>
          <w:color w:val="000000"/>
          <w:sz w:val="22"/>
          <w:szCs w:val="22"/>
          <w:bdr w:val="none" w:sz="0" w:space="0" w:color="auto" w:frame="1"/>
        </w:rPr>
        <w:t xml:space="preserve">, </w:t>
      </w:r>
      <w:r w:rsidR="00D90D6E">
        <w:rPr>
          <w:rFonts w:asciiTheme="minorHAnsi" w:hAnsiTheme="minorHAnsi" w:cstheme="minorHAnsi"/>
          <w:color w:val="000000"/>
          <w:sz w:val="22"/>
          <w:szCs w:val="22"/>
          <w:bdr w:val="none" w:sz="0" w:space="0" w:color="auto" w:frame="1"/>
        </w:rPr>
        <w:t xml:space="preserve">assistance referrals, </w:t>
      </w:r>
      <w:r w:rsidR="008B4ED8" w:rsidRPr="0056620B">
        <w:rPr>
          <w:rFonts w:asciiTheme="minorHAnsi" w:hAnsiTheme="minorHAnsi" w:cstheme="minorHAnsi"/>
          <w:color w:val="000000"/>
          <w:sz w:val="22"/>
          <w:szCs w:val="22"/>
          <w:bdr w:val="none" w:sz="0" w:space="0" w:color="auto" w:frame="1"/>
        </w:rPr>
        <w:t xml:space="preserve">and </w:t>
      </w:r>
      <w:r w:rsidR="00D90D6E">
        <w:rPr>
          <w:rFonts w:asciiTheme="minorHAnsi" w:hAnsiTheme="minorHAnsi" w:cstheme="minorHAnsi"/>
          <w:color w:val="000000"/>
          <w:sz w:val="22"/>
          <w:szCs w:val="22"/>
          <w:bdr w:val="none" w:sz="0" w:space="0" w:color="auto" w:frame="1"/>
        </w:rPr>
        <w:t>f</w:t>
      </w:r>
      <w:r w:rsidR="008B4ED8" w:rsidRPr="0056620B">
        <w:rPr>
          <w:rFonts w:asciiTheme="minorHAnsi" w:hAnsiTheme="minorHAnsi" w:cstheme="minorHAnsi"/>
          <w:color w:val="000000"/>
          <w:sz w:val="22"/>
          <w:szCs w:val="22"/>
          <w:bdr w:val="none" w:sz="0" w:space="0" w:color="auto" w:frame="1"/>
        </w:rPr>
        <w:t>ood pantry</w:t>
      </w:r>
      <w:r w:rsidR="00D90D6E">
        <w:rPr>
          <w:rFonts w:asciiTheme="minorHAnsi" w:hAnsiTheme="minorHAnsi" w:cstheme="minorHAnsi"/>
          <w:color w:val="000000"/>
          <w:sz w:val="22"/>
          <w:szCs w:val="22"/>
          <w:bdr w:val="none" w:sz="0" w:space="0" w:color="auto" w:frame="1"/>
        </w:rPr>
        <w:t xml:space="preserve"> services</w:t>
      </w:r>
      <w:r w:rsidR="008B4ED8">
        <w:rPr>
          <w:rFonts w:asciiTheme="majorHAnsi" w:hAnsiTheme="majorHAnsi" w:cs="Calibri"/>
          <w:color w:val="000000"/>
          <w:sz w:val="22"/>
          <w:szCs w:val="22"/>
          <w:bdr w:val="none" w:sz="0" w:space="0" w:color="auto" w:frame="1"/>
        </w:rPr>
        <w:t>.</w:t>
      </w:r>
    </w:p>
    <w:p w14:paraId="1C8A601D" w14:textId="52E6C062" w:rsidR="00BF3B90" w:rsidRDefault="008B4ED8" w:rsidP="00D90D6E">
      <w:pPr>
        <w:pStyle w:val="xmsonormal"/>
        <w:shd w:val="clear" w:color="auto" w:fill="FFFFFF"/>
        <w:spacing w:before="0" w:beforeAutospacing="0" w:after="0" w:afterAutospacing="0"/>
        <w:textAlignment w:val="baseline"/>
        <w:rPr>
          <w:rFonts w:asciiTheme="majorHAnsi" w:hAnsiTheme="majorHAnsi" w:cs="Calibri"/>
          <w:color w:val="000000"/>
          <w:sz w:val="22"/>
          <w:szCs w:val="22"/>
          <w:bdr w:val="none" w:sz="0" w:space="0" w:color="auto" w:frame="1"/>
        </w:rPr>
      </w:pPr>
      <w:r>
        <w:rPr>
          <w:rFonts w:asciiTheme="majorHAnsi" w:hAnsiTheme="majorHAnsi" w:cs="Calibri"/>
          <w:color w:val="000000"/>
          <w:sz w:val="22"/>
          <w:szCs w:val="22"/>
          <w:bdr w:val="none" w:sz="0" w:space="0" w:color="auto" w:frame="1"/>
        </w:rPr>
        <w:t xml:space="preserve"> </w:t>
      </w:r>
    </w:p>
    <w:p w14:paraId="796F61A4" w14:textId="43D6B628" w:rsidR="00D90D6E" w:rsidRPr="00D90D6E" w:rsidRDefault="00D90D6E" w:rsidP="00D90D6E">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D90D6E">
        <w:rPr>
          <w:rFonts w:asciiTheme="minorHAnsi" w:hAnsiTheme="minorHAnsi" w:cstheme="minorHAnsi"/>
          <w:color w:val="000000"/>
          <w:sz w:val="22"/>
          <w:szCs w:val="22"/>
          <w:bdr w:val="none" w:sz="0" w:space="0" w:color="auto" w:frame="1"/>
        </w:rPr>
        <w:t xml:space="preserve">Some services like the food pantry are accessible to non-JSCC students through our partnership with the United Way and the Central Alabama Food Bank. </w:t>
      </w:r>
    </w:p>
    <w:p w14:paraId="1F16F95F" w14:textId="77777777" w:rsidR="00D90D6E" w:rsidRPr="00D90D6E" w:rsidRDefault="00D90D6E" w:rsidP="00D90D6E">
      <w:pPr>
        <w:pStyle w:val="xmsonormal"/>
        <w:shd w:val="clear" w:color="auto" w:fill="FFFFFF"/>
        <w:spacing w:before="0" w:beforeAutospacing="0" w:after="0" w:afterAutospacing="0"/>
        <w:textAlignment w:val="baseline"/>
        <w:rPr>
          <w:rFonts w:asciiTheme="majorHAnsi" w:hAnsiTheme="majorHAnsi" w:cs="Calibri"/>
          <w:color w:val="242424"/>
          <w:sz w:val="22"/>
          <w:szCs w:val="22"/>
        </w:rPr>
      </w:pPr>
    </w:p>
    <w:p w14:paraId="0395EA5E" w14:textId="6EAF7CAB" w:rsidR="00F97A4B" w:rsidRDefault="00F97A4B" w:rsidP="00BF3B90">
      <w:pPr>
        <w:pStyle w:val="NoSpacing"/>
        <w:rPr>
          <w:rFonts w:cstheme="minorHAnsi"/>
          <w:b/>
        </w:rPr>
      </w:pPr>
      <w:r w:rsidRPr="008B0F30">
        <w:rPr>
          <w:rFonts w:cstheme="minorHAnsi"/>
          <w:b/>
        </w:rPr>
        <w:t>Summary of Access, Productivity</w:t>
      </w:r>
      <w:r w:rsidR="00631125">
        <w:rPr>
          <w:rFonts w:cstheme="minorHAnsi"/>
          <w:b/>
        </w:rPr>
        <w:t>,</w:t>
      </w:r>
      <w:r w:rsidRPr="008B0F30">
        <w:rPr>
          <w:rFonts w:cstheme="minorHAnsi"/>
          <w:b/>
        </w:rPr>
        <w:t xml:space="preserve"> and Effectiveness</w:t>
      </w:r>
    </w:p>
    <w:p w14:paraId="3345C21C" w14:textId="77777777" w:rsidR="007D4815" w:rsidRPr="008B0F30" w:rsidRDefault="007D4815" w:rsidP="00BF3B90">
      <w:pPr>
        <w:pStyle w:val="NoSpacing"/>
        <w:rPr>
          <w:rFonts w:cstheme="minorHAnsi"/>
          <w:b/>
        </w:rPr>
      </w:pPr>
    </w:p>
    <w:p w14:paraId="294CC39C" w14:textId="4223F148" w:rsidR="00BF3B90" w:rsidRPr="007D4815" w:rsidRDefault="007D4815" w:rsidP="00BF3B90">
      <w:pPr>
        <w:pStyle w:val="NoSpacing"/>
        <w:rPr>
          <w:rFonts w:cstheme="minorHAnsi"/>
          <w:color w:val="000000"/>
        </w:rPr>
      </w:pPr>
      <w:r w:rsidRPr="007D4815">
        <w:rPr>
          <w:rFonts w:cstheme="minorHAnsi"/>
          <w:color w:val="000000"/>
        </w:rPr>
        <w:t xml:space="preserve">Jefferson State Community College’s service area includes Chilton, Jefferson, Shelby, and St. Clair counties. The Student Success Center is physically located at the Jefferson Campus with a presence on all four campuses for student accessibility. </w:t>
      </w:r>
    </w:p>
    <w:p w14:paraId="77EC344A" w14:textId="3B9EF29E" w:rsidR="007D4815" w:rsidRPr="007D4815" w:rsidRDefault="007D4815" w:rsidP="00BF3B90">
      <w:pPr>
        <w:pStyle w:val="NoSpacing"/>
        <w:rPr>
          <w:rFonts w:cstheme="minorHAnsi"/>
          <w:color w:val="000000"/>
        </w:rPr>
      </w:pPr>
    </w:p>
    <w:p w14:paraId="5BCE7B6D" w14:textId="7B80B9D5" w:rsidR="007D4815" w:rsidRPr="007D4815" w:rsidRDefault="007D4815" w:rsidP="00BF3B90">
      <w:pPr>
        <w:pStyle w:val="NoSpacing"/>
        <w:rPr>
          <w:rFonts w:cstheme="minorHAnsi"/>
        </w:rPr>
      </w:pPr>
      <w:r w:rsidRPr="007D4815">
        <w:rPr>
          <w:rFonts w:cstheme="minorHAnsi"/>
          <w:color w:val="000000"/>
        </w:rPr>
        <w:t xml:space="preserve">The program will serve the diverse student population at Jefferson State Community College with Campus based, remote, and hybrid services.  </w:t>
      </w:r>
      <w:r w:rsidR="008D690E">
        <w:rPr>
          <w:rFonts w:cstheme="minorHAnsi"/>
          <w:color w:val="000000"/>
        </w:rPr>
        <w:t xml:space="preserve">Emergency grant requests are reserved for currently enrolled JSCC students, as is access to mental health services. </w:t>
      </w:r>
      <w:r w:rsidRPr="007D4815">
        <w:rPr>
          <w:rFonts w:cstheme="minorHAnsi"/>
          <w:color w:val="000000"/>
        </w:rPr>
        <w:t xml:space="preserve">The food pantry is available to both JSCC students and community members per our partnerships with </w:t>
      </w:r>
      <w:r w:rsidR="008D690E">
        <w:rPr>
          <w:rFonts w:cstheme="minorHAnsi"/>
          <w:color w:val="000000"/>
        </w:rPr>
        <w:t xml:space="preserve">the </w:t>
      </w:r>
      <w:r w:rsidRPr="007D4815">
        <w:rPr>
          <w:rFonts w:cstheme="minorHAnsi"/>
          <w:color w:val="000000"/>
        </w:rPr>
        <w:t xml:space="preserve">United Way and the Central </w:t>
      </w:r>
      <w:r w:rsidR="008D690E">
        <w:rPr>
          <w:rFonts w:cstheme="minorHAnsi"/>
          <w:color w:val="000000"/>
        </w:rPr>
        <w:t xml:space="preserve">Alabama </w:t>
      </w:r>
      <w:r w:rsidRPr="007D4815">
        <w:rPr>
          <w:rFonts w:cstheme="minorHAnsi"/>
          <w:color w:val="000000"/>
        </w:rPr>
        <w:t xml:space="preserve">Food Bank. </w:t>
      </w:r>
    </w:p>
    <w:p w14:paraId="5CF7957E" w14:textId="212EEC59" w:rsidR="007D4815" w:rsidRDefault="007D4815" w:rsidP="00B55E57">
      <w:pPr>
        <w:pStyle w:val="NoSpacing"/>
        <w:rPr>
          <w:rFonts w:cstheme="minorHAnsi"/>
        </w:rPr>
      </w:pPr>
    </w:p>
    <w:p w14:paraId="7E72FD3E" w14:textId="6F29EB50" w:rsidR="007D4815" w:rsidRDefault="000E72CB" w:rsidP="00B55E57">
      <w:pPr>
        <w:pStyle w:val="NoSpacing"/>
        <w:rPr>
          <w:rFonts w:cstheme="minorHAnsi"/>
          <w:b/>
          <w:bCs/>
        </w:rPr>
      </w:pPr>
      <w:r>
        <w:rPr>
          <w:rFonts w:cstheme="minorHAnsi"/>
          <w:b/>
          <w:bCs/>
        </w:rPr>
        <w:t>Collection Analysis</w:t>
      </w:r>
    </w:p>
    <w:p w14:paraId="36355CF1" w14:textId="4254AA1E" w:rsidR="000E72CB" w:rsidRDefault="000E72CB" w:rsidP="00B55E57">
      <w:pPr>
        <w:pStyle w:val="NoSpacing"/>
        <w:rPr>
          <w:rFonts w:cstheme="minorHAnsi"/>
          <w:b/>
          <w:bCs/>
        </w:rPr>
      </w:pPr>
    </w:p>
    <w:tbl>
      <w:tblPr>
        <w:tblStyle w:val="TableGrid"/>
        <w:tblW w:w="0" w:type="auto"/>
        <w:tblLook w:val="04A0" w:firstRow="1" w:lastRow="0" w:firstColumn="1" w:lastColumn="0" w:noHBand="0" w:noVBand="1"/>
      </w:tblPr>
      <w:tblGrid>
        <w:gridCol w:w="2713"/>
        <w:gridCol w:w="2093"/>
        <w:gridCol w:w="2272"/>
        <w:gridCol w:w="2272"/>
      </w:tblGrid>
      <w:tr w:rsidR="000E72CB" w14:paraId="3A1C53C0" w14:textId="77777777" w:rsidTr="000E72CB">
        <w:tc>
          <w:tcPr>
            <w:tcW w:w="2713" w:type="dxa"/>
          </w:tcPr>
          <w:p w14:paraId="0448CFC9" w14:textId="24639055" w:rsidR="000E72CB" w:rsidRDefault="000E72CB" w:rsidP="00B55E57">
            <w:pPr>
              <w:pStyle w:val="NoSpacing"/>
              <w:rPr>
                <w:rFonts w:cstheme="minorHAnsi"/>
              </w:rPr>
            </w:pPr>
            <w:r>
              <w:rPr>
                <w:rFonts w:cstheme="minorHAnsi"/>
              </w:rPr>
              <w:t>Measures</w:t>
            </w:r>
          </w:p>
        </w:tc>
        <w:tc>
          <w:tcPr>
            <w:tcW w:w="2093" w:type="dxa"/>
          </w:tcPr>
          <w:p w14:paraId="5081617E" w14:textId="661C2D3E" w:rsidR="000E72CB" w:rsidRDefault="000E72CB" w:rsidP="00B55E57">
            <w:pPr>
              <w:pStyle w:val="NoSpacing"/>
              <w:rPr>
                <w:rFonts w:cstheme="minorHAnsi"/>
              </w:rPr>
            </w:pPr>
            <w:r>
              <w:rPr>
                <w:rFonts w:cstheme="minorHAnsi"/>
              </w:rPr>
              <w:t>Goals</w:t>
            </w:r>
          </w:p>
        </w:tc>
        <w:tc>
          <w:tcPr>
            <w:tcW w:w="2272" w:type="dxa"/>
          </w:tcPr>
          <w:p w14:paraId="78581108" w14:textId="6ACCDE84" w:rsidR="000E72CB" w:rsidRDefault="000E72CB" w:rsidP="00B55E57">
            <w:pPr>
              <w:pStyle w:val="NoSpacing"/>
              <w:rPr>
                <w:rFonts w:cstheme="minorHAnsi"/>
              </w:rPr>
            </w:pPr>
            <w:r>
              <w:rPr>
                <w:rFonts w:cstheme="minorHAnsi"/>
              </w:rPr>
              <w:t>2021-2022</w:t>
            </w:r>
          </w:p>
        </w:tc>
        <w:tc>
          <w:tcPr>
            <w:tcW w:w="2272" w:type="dxa"/>
          </w:tcPr>
          <w:p w14:paraId="659256E4" w14:textId="76C74820" w:rsidR="000E72CB" w:rsidRDefault="000E72CB" w:rsidP="00B55E57">
            <w:pPr>
              <w:pStyle w:val="NoSpacing"/>
              <w:rPr>
                <w:rFonts w:cstheme="minorHAnsi"/>
              </w:rPr>
            </w:pPr>
            <w:r>
              <w:rPr>
                <w:rFonts w:cstheme="minorHAnsi"/>
              </w:rPr>
              <w:t>2022-2023</w:t>
            </w:r>
          </w:p>
        </w:tc>
      </w:tr>
      <w:tr w:rsidR="000E72CB" w14:paraId="1660EC70" w14:textId="77777777" w:rsidTr="000E72CB">
        <w:tc>
          <w:tcPr>
            <w:tcW w:w="2713" w:type="dxa"/>
          </w:tcPr>
          <w:p w14:paraId="710835C8" w14:textId="38E48DC1" w:rsidR="000E72CB" w:rsidRDefault="000E72CB" w:rsidP="000E72CB">
            <w:pPr>
              <w:pStyle w:val="NoSpacing"/>
              <w:numPr>
                <w:ilvl w:val="0"/>
                <w:numId w:val="24"/>
              </w:numPr>
              <w:rPr>
                <w:rFonts w:cstheme="minorHAnsi"/>
              </w:rPr>
            </w:pPr>
            <w:r>
              <w:rPr>
                <w:rFonts w:cstheme="minorHAnsi"/>
              </w:rPr>
              <w:t>Total number of students reached</w:t>
            </w:r>
          </w:p>
        </w:tc>
        <w:tc>
          <w:tcPr>
            <w:tcW w:w="2093" w:type="dxa"/>
          </w:tcPr>
          <w:p w14:paraId="45296A80" w14:textId="482C2C64" w:rsidR="000E72CB" w:rsidRDefault="000E72CB" w:rsidP="00B55E57">
            <w:pPr>
              <w:pStyle w:val="NoSpacing"/>
              <w:rPr>
                <w:rFonts w:cstheme="minorHAnsi"/>
              </w:rPr>
            </w:pPr>
            <w:r>
              <w:rPr>
                <w:rFonts w:cstheme="minorHAnsi"/>
              </w:rPr>
              <w:t>1000</w:t>
            </w:r>
          </w:p>
        </w:tc>
        <w:tc>
          <w:tcPr>
            <w:tcW w:w="2272" w:type="dxa"/>
          </w:tcPr>
          <w:p w14:paraId="6304373C" w14:textId="2A6D635D" w:rsidR="000E72CB" w:rsidRDefault="008D690E" w:rsidP="00B55E57">
            <w:pPr>
              <w:pStyle w:val="NoSpacing"/>
              <w:rPr>
                <w:rFonts w:cstheme="minorHAnsi"/>
              </w:rPr>
            </w:pPr>
            <w:r>
              <w:rPr>
                <w:rFonts w:cstheme="minorHAnsi"/>
              </w:rPr>
              <w:t>57</w:t>
            </w:r>
          </w:p>
        </w:tc>
        <w:tc>
          <w:tcPr>
            <w:tcW w:w="2272" w:type="dxa"/>
          </w:tcPr>
          <w:p w14:paraId="33C7E31F" w14:textId="77777777" w:rsidR="000E72CB" w:rsidRDefault="000E72CB" w:rsidP="00B55E57">
            <w:pPr>
              <w:pStyle w:val="NoSpacing"/>
              <w:rPr>
                <w:rFonts w:cstheme="minorHAnsi"/>
              </w:rPr>
            </w:pPr>
          </w:p>
        </w:tc>
      </w:tr>
      <w:tr w:rsidR="000E72CB" w14:paraId="0A5C394F" w14:textId="77777777" w:rsidTr="000E72CB">
        <w:tc>
          <w:tcPr>
            <w:tcW w:w="2713" w:type="dxa"/>
          </w:tcPr>
          <w:p w14:paraId="6BC5CE4E" w14:textId="0887043B" w:rsidR="000E72CB" w:rsidRDefault="000E72CB" w:rsidP="000E72CB">
            <w:pPr>
              <w:pStyle w:val="NoSpacing"/>
              <w:numPr>
                <w:ilvl w:val="0"/>
                <w:numId w:val="24"/>
              </w:numPr>
              <w:rPr>
                <w:rFonts w:cstheme="minorHAnsi"/>
              </w:rPr>
            </w:pPr>
            <w:r>
              <w:rPr>
                <w:rFonts w:cstheme="minorHAnsi"/>
              </w:rPr>
              <w:t>Total students receiving in-person services</w:t>
            </w:r>
          </w:p>
        </w:tc>
        <w:tc>
          <w:tcPr>
            <w:tcW w:w="2093" w:type="dxa"/>
          </w:tcPr>
          <w:p w14:paraId="2CBBC867" w14:textId="2C51AE32" w:rsidR="000E72CB" w:rsidRDefault="000E72CB" w:rsidP="00B55E57">
            <w:pPr>
              <w:pStyle w:val="NoSpacing"/>
              <w:rPr>
                <w:rFonts w:cstheme="minorHAnsi"/>
              </w:rPr>
            </w:pPr>
            <w:r>
              <w:rPr>
                <w:rFonts w:cstheme="minorHAnsi"/>
              </w:rPr>
              <w:t>250</w:t>
            </w:r>
          </w:p>
        </w:tc>
        <w:tc>
          <w:tcPr>
            <w:tcW w:w="2272" w:type="dxa"/>
          </w:tcPr>
          <w:p w14:paraId="1E887336" w14:textId="4189B3A9" w:rsidR="000E72CB" w:rsidRDefault="008D690E" w:rsidP="00B55E57">
            <w:pPr>
              <w:pStyle w:val="NoSpacing"/>
              <w:rPr>
                <w:rFonts w:cstheme="minorHAnsi"/>
              </w:rPr>
            </w:pPr>
            <w:r>
              <w:rPr>
                <w:rFonts w:cstheme="minorHAnsi"/>
              </w:rPr>
              <w:t>0</w:t>
            </w:r>
          </w:p>
        </w:tc>
        <w:tc>
          <w:tcPr>
            <w:tcW w:w="2272" w:type="dxa"/>
          </w:tcPr>
          <w:p w14:paraId="73B88F3E" w14:textId="77777777" w:rsidR="000E72CB" w:rsidRDefault="000E72CB" w:rsidP="00B55E57">
            <w:pPr>
              <w:pStyle w:val="NoSpacing"/>
              <w:rPr>
                <w:rFonts w:cstheme="minorHAnsi"/>
              </w:rPr>
            </w:pPr>
          </w:p>
        </w:tc>
      </w:tr>
      <w:tr w:rsidR="000E72CB" w14:paraId="7DB1518F" w14:textId="77777777" w:rsidTr="000E72CB">
        <w:tc>
          <w:tcPr>
            <w:tcW w:w="2713" w:type="dxa"/>
          </w:tcPr>
          <w:p w14:paraId="6DA4BF17" w14:textId="422EA977" w:rsidR="000E72CB" w:rsidRDefault="000E72CB" w:rsidP="000E72CB">
            <w:pPr>
              <w:pStyle w:val="NoSpacing"/>
              <w:numPr>
                <w:ilvl w:val="0"/>
                <w:numId w:val="24"/>
              </w:numPr>
              <w:rPr>
                <w:rFonts w:cstheme="minorHAnsi"/>
              </w:rPr>
            </w:pPr>
            <w:r>
              <w:rPr>
                <w:rFonts w:cstheme="minorHAnsi"/>
              </w:rPr>
              <w:t xml:space="preserve">Total students accessing the online hub (Student Success Center </w:t>
            </w:r>
            <w:r>
              <w:rPr>
                <w:rFonts w:cstheme="minorHAnsi"/>
              </w:rPr>
              <w:lastRenderedPageBreak/>
              <w:t>website and TogetherAll</w:t>
            </w:r>
            <w:r w:rsidR="00D02AA7">
              <w:rPr>
                <w:rFonts w:cstheme="minorHAnsi"/>
              </w:rPr>
              <w:t>)</w:t>
            </w:r>
          </w:p>
        </w:tc>
        <w:tc>
          <w:tcPr>
            <w:tcW w:w="2093" w:type="dxa"/>
          </w:tcPr>
          <w:p w14:paraId="1CD8F5DD" w14:textId="6A7CAF97" w:rsidR="000E72CB" w:rsidRDefault="000E72CB" w:rsidP="00B55E57">
            <w:pPr>
              <w:pStyle w:val="NoSpacing"/>
              <w:rPr>
                <w:rFonts w:cstheme="minorHAnsi"/>
              </w:rPr>
            </w:pPr>
            <w:r>
              <w:rPr>
                <w:rFonts w:cstheme="minorHAnsi"/>
              </w:rPr>
              <w:lastRenderedPageBreak/>
              <w:t>1000</w:t>
            </w:r>
          </w:p>
        </w:tc>
        <w:tc>
          <w:tcPr>
            <w:tcW w:w="2272" w:type="dxa"/>
          </w:tcPr>
          <w:p w14:paraId="6443D0FC" w14:textId="5ABE422B" w:rsidR="000E72CB" w:rsidRDefault="008D690E" w:rsidP="00B55E57">
            <w:pPr>
              <w:pStyle w:val="NoSpacing"/>
              <w:rPr>
                <w:rFonts w:cstheme="minorHAnsi"/>
              </w:rPr>
            </w:pPr>
            <w:r>
              <w:rPr>
                <w:rFonts w:cstheme="minorHAnsi"/>
              </w:rPr>
              <w:t>0</w:t>
            </w:r>
          </w:p>
        </w:tc>
        <w:tc>
          <w:tcPr>
            <w:tcW w:w="2272" w:type="dxa"/>
          </w:tcPr>
          <w:p w14:paraId="18B548AA" w14:textId="77777777" w:rsidR="000E72CB" w:rsidRDefault="000E72CB" w:rsidP="00B55E57">
            <w:pPr>
              <w:pStyle w:val="NoSpacing"/>
              <w:rPr>
                <w:rFonts w:cstheme="minorHAnsi"/>
              </w:rPr>
            </w:pPr>
          </w:p>
        </w:tc>
      </w:tr>
      <w:tr w:rsidR="000E72CB" w14:paraId="71F1C0E2" w14:textId="77777777" w:rsidTr="000E72CB">
        <w:tc>
          <w:tcPr>
            <w:tcW w:w="2713" w:type="dxa"/>
          </w:tcPr>
          <w:p w14:paraId="0B031CB7" w14:textId="722077C4" w:rsidR="000E72CB" w:rsidRDefault="000E72CB" w:rsidP="000E72CB">
            <w:pPr>
              <w:pStyle w:val="NoSpacing"/>
              <w:numPr>
                <w:ilvl w:val="0"/>
                <w:numId w:val="24"/>
              </w:numPr>
              <w:rPr>
                <w:rFonts w:cstheme="minorHAnsi"/>
              </w:rPr>
            </w:pPr>
            <w:r>
              <w:rPr>
                <w:rFonts w:cstheme="minorHAnsi"/>
              </w:rPr>
              <w:t>Total students referred to other service providers</w:t>
            </w:r>
          </w:p>
        </w:tc>
        <w:tc>
          <w:tcPr>
            <w:tcW w:w="2093" w:type="dxa"/>
          </w:tcPr>
          <w:p w14:paraId="69167197" w14:textId="3C3D71C4" w:rsidR="000E72CB" w:rsidRDefault="000E72CB" w:rsidP="00B55E57">
            <w:pPr>
              <w:pStyle w:val="NoSpacing"/>
              <w:rPr>
                <w:rFonts w:cstheme="minorHAnsi"/>
              </w:rPr>
            </w:pPr>
            <w:r>
              <w:rPr>
                <w:rFonts w:cstheme="minorHAnsi"/>
              </w:rPr>
              <w:t>100</w:t>
            </w:r>
          </w:p>
        </w:tc>
        <w:tc>
          <w:tcPr>
            <w:tcW w:w="2272" w:type="dxa"/>
          </w:tcPr>
          <w:p w14:paraId="11715E04" w14:textId="45A8CBA6" w:rsidR="000E72CB" w:rsidRDefault="008D690E" w:rsidP="00B55E57">
            <w:pPr>
              <w:pStyle w:val="NoSpacing"/>
              <w:rPr>
                <w:rFonts w:cstheme="minorHAnsi"/>
              </w:rPr>
            </w:pPr>
            <w:r>
              <w:rPr>
                <w:rFonts w:cstheme="minorHAnsi"/>
              </w:rPr>
              <w:t>57</w:t>
            </w:r>
          </w:p>
        </w:tc>
        <w:tc>
          <w:tcPr>
            <w:tcW w:w="2272" w:type="dxa"/>
          </w:tcPr>
          <w:p w14:paraId="45308882" w14:textId="77777777" w:rsidR="000E72CB" w:rsidRDefault="000E72CB" w:rsidP="00B55E57">
            <w:pPr>
              <w:pStyle w:val="NoSpacing"/>
              <w:rPr>
                <w:rFonts w:cstheme="minorHAnsi"/>
              </w:rPr>
            </w:pPr>
          </w:p>
        </w:tc>
      </w:tr>
      <w:tr w:rsidR="000E72CB" w14:paraId="78D6B8CC" w14:textId="77777777" w:rsidTr="000E72CB">
        <w:tc>
          <w:tcPr>
            <w:tcW w:w="2713" w:type="dxa"/>
          </w:tcPr>
          <w:p w14:paraId="57EE2A11" w14:textId="390C2A13" w:rsidR="000E72CB" w:rsidRDefault="000E72CB" w:rsidP="000E72CB">
            <w:pPr>
              <w:pStyle w:val="NoSpacing"/>
              <w:numPr>
                <w:ilvl w:val="0"/>
                <w:numId w:val="24"/>
              </w:numPr>
              <w:rPr>
                <w:rFonts w:cstheme="minorHAnsi"/>
              </w:rPr>
            </w:pPr>
            <w:r>
              <w:rPr>
                <w:rFonts w:cstheme="minorHAnsi"/>
              </w:rPr>
              <w:t>Total students receiving food support</w:t>
            </w:r>
          </w:p>
        </w:tc>
        <w:tc>
          <w:tcPr>
            <w:tcW w:w="2093" w:type="dxa"/>
          </w:tcPr>
          <w:p w14:paraId="23DB4828" w14:textId="3FD309F9" w:rsidR="000E72CB" w:rsidRDefault="000E72CB" w:rsidP="00B55E57">
            <w:pPr>
              <w:pStyle w:val="NoSpacing"/>
              <w:rPr>
                <w:rFonts w:cstheme="minorHAnsi"/>
              </w:rPr>
            </w:pPr>
            <w:r>
              <w:rPr>
                <w:rFonts w:cstheme="minorHAnsi"/>
              </w:rPr>
              <w:t>100</w:t>
            </w:r>
          </w:p>
        </w:tc>
        <w:tc>
          <w:tcPr>
            <w:tcW w:w="2272" w:type="dxa"/>
          </w:tcPr>
          <w:p w14:paraId="66D0ACF5" w14:textId="7799667C" w:rsidR="000E72CB" w:rsidRDefault="008D690E" w:rsidP="00B55E57">
            <w:pPr>
              <w:pStyle w:val="NoSpacing"/>
              <w:rPr>
                <w:rFonts w:cstheme="minorHAnsi"/>
              </w:rPr>
            </w:pPr>
            <w:r>
              <w:rPr>
                <w:rFonts w:cstheme="minorHAnsi"/>
              </w:rPr>
              <w:t>0</w:t>
            </w:r>
          </w:p>
        </w:tc>
        <w:tc>
          <w:tcPr>
            <w:tcW w:w="2272" w:type="dxa"/>
          </w:tcPr>
          <w:p w14:paraId="6E882A96" w14:textId="77777777" w:rsidR="000E72CB" w:rsidRDefault="000E72CB" w:rsidP="00B55E57">
            <w:pPr>
              <w:pStyle w:val="NoSpacing"/>
              <w:rPr>
                <w:rFonts w:cstheme="minorHAnsi"/>
              </w:rPr>
            </w:pPr>
          </w:p>
        </w:tc>
      </w:tr>
      <w:tr w:rsidR="000E72CB" w14:paraId="5DD9A508" w14:textId="77777777" w:rsidTr="000E72CB">
        <w:tc>
          <w:tcPr>
            <w:tcW w:w="2713" w:type="dxa"/>
          </w:tcPr>
          <w:p w14:paraId="0310E24D" w14:textId="068707E3" w:rsidR="000E72CB" w:rsidRDefault="000E72CB" w:rsidP="000E72CB">
            <w:pPr>
              <w:pStyle w:val="NoSpacing"/>
              <w:numPr>
                <w:ilvl w:val="0"/>
                <w:numId w:val="24"/>
              </w:numPr>
              <w:rPr>
                <w:rFonts w:cstheme="minorHAnsi"/>
              </w:rPr>
            </w:pPr>
            <w:r>
              <w:rPr>
                <w:rFonts w:cstheme="minorHAnsi"/>
              </w:rPr>
              <w:t>Total students receiving financial grants for non-academic needs</w:t>
            </w:r>
          </w:p>
        </w:tc>
        <w:tc>
          <w:tcPr>
            <w:tcW w:w="2093" w:type="dxa"/>
          </w:tcPr>
          <w:p w14:paraId="7F76D844" w14:textId="0FA82B00" w:rsidR="000E72CB" w:rsidRDefault="000E72CB" w:rsidP="00B55E57">
            <w:pPr>
              <w:pStyle w:val="NoSpacing"/>
              <w:rPr>
                <w:rFonts w:cstheme="minorHAnsi"/>
              </w:rPr>
            </w:pPr>
            <w:r>
              <w:rPr>
                <w:rFonts w:cstheme="minorHAnsi"/>
              </w:rPr>
              <w:t>50</w:t>
            </w:r>
          </w:p>
        </w:tc>
        <w:tc>
          <w:tcPr>
            <w:tcW w:w="2272" w:type="dxa"/>
          </w:tcPr>
          <w:p w14:paraId="39C65AF9" w14:textId="52FD9251" w:rsidR="000E72CB" w:rsidRDefault="008D690E" w:rsidP="00B55E57">
            <w:pPr>
              <w:pStyle w:val="NoSpacing"/>
              <w:rPr>
                <w:rFonts w:cstheme="minorHAnsi"/>
              </w:rPr>
            </w:pPr>
            <w:r>
              <w:rPr>
                <w:rFonts w:cstheme="minorHAnsi"/>
              </w:rPr>
              <w:t>0</w:t>
            </w:r>
          </w:p>
        </w:tc>
        <w:tc>
          <w:tcPr>
            <w:tcW w:w="2272" w:type="dxa"/>
          </w:tcPr>
          <w:p w14:paraId="099CC260" w14:textId="77777777" w:rsidR="000E72CB" w:rsidRDefault="000E72CB" w:rsidP="00B55E57">
            <w:pPr>
              <w:pStyle w:val="NoSpacing"/>
              <w:rPr>
                <w:rFonts w:cstheme="minorHAnsi"/>
              </w:rPr>
            </w:pPr>
          </w:p>
        </w:tc>
      </w:tr>
      <w:tr w:rsidR="000E72CB" w14:paraId="3C79AA65" w14:textId="77777777" w:rsidTr="000E72CB">
        <w:tc>
          <w:tcPr>
            <w:tcW w:w="2713" w:type="dxa"/>
          </w:tcPr>
          <w:p w14:paraId="03814572" w14:textId="4151AD6C" w:rsidR="000E72CB" w:rsidRDefault="000E72CB" w:rsidP="000E72CB">
            <w:pPr>
              <w:pStyle w:val="NoSpacing"/>
              <w:numPr>
                <w:ilvl w:val="0"/>
                <w:numId w:val="24"/>
              </w:numPr>
              <w:rPr>
                <w:rFonts w:cstheme="minorHAnsi"/>
              </w:rPr>
            </w:pPr>
            <w:r>
              <w:rPr>
                <w:rFonts w:cstheme="minorHAnsi"/>
              </w:rPr>
              <w:t>Total students receiving financial education</w:t>
            </w:r>
          </w:p>
        </w:tc>
        <w:tc>
          <w:tcPr>
            <w:tcW w:w="2093" w:type="dxa"/>
          </w:tcPr>
          <w:p w14:paraId="5FA005B7" w14:textId="5A7E33D3" w:rsidR="000E72CB" w:rsidRDefault="000E72CB" w:rsidP="00B55E57">
            <w:pPr>
              <w:pStyle w:val="NoSpacing"/>
              <w:rPr>
                <w:rFonts w:cstheme="minorHAnsi"/>
              </w:rPr>
            </w:pPr>
            <w:r>
              <w:rPr>
                <w:rFonts w:cstheme="minorHAnsi"/>
              </w:rPr>
              <w:t>50</w:t>
            </w:r>
          </w:p>
        </w:tc>
        <w:tc>
          <w:tcPr>
            <w:tcW w:w="2272" w:type="dxa"/>
          </w:tcPr>
          <w:p w14:paraId="1151E116" w14:textId="64E2FD39" w:rsidR="000E72CB" w:rsidRDefault="008D690E" w:rsidP="00B55E57">
            <w:pPr>
              <w:pStyle w:val="NoSpacing"/>
              <w:rPr>
                <w:rFonts w:cstheme="minorHAnsi"/>
              </w:rPr>
            </w:pPr>
            <w:r>
              <w:rPr>
                <w:rFonts w:cstheme="minorHAnsi"/>
              </w:rPr>
              <w:t>0</w:t>
            </w:r>
          </w:p>
        </w:tc>
        <w:tc>
          <w:tcPr>
            <w:tcW w:w="2272" w:type="dxa"/>
          </w:tcPr>
          <w:p w14:paraId="0D34C517" w14:textId="77777777" w:rsidR="000E72CB" w:rsidRDefault="000E72CB" w:rsidP="00B55E57">
            <w:pPr>
              <w:pStyle w:val="NoSpacing"/>
              <w:rPr>
                <w:rFonts w:cstheme="minorHAnsi"/>
              </w:rPr>
            </w:pPr>
          </w:p>
        </w:tc>
      </w:tr>
      <w:tr w:rsidR="000E72CB" w14:paraId="1CC51D4E" w14:textId="77777777" w:rsidTr="000E72CB">
        <w:tc>
          <w:tcPr>
            <w:tcW w:w="2713" w:type="dxa"/>
          </w:tcPr>
          <w:p w14:paraId="777717DF" w14:textId="28E3391F" w:rsidR="000E72CB" w:rsidRDefault="000E72CB" w:rsidP="000E72CB">
            <w:pPr>
              <w:pStyle w:val="NoSpacing"/>
              <w:numPr>
                <w:ilvl w:val="0"/>
                <w:numId w:val="24"/>
              </w:numPr>
              <w:rPr>
                <w:rFonts w:cstheme="minorHAnsi"/>
              </w:rPr>
            </w:pPr>
            <w:r>
              <w:rPr>
                <w:rFonts w:cstheme="minorHAnsi"/>
              </w:rPr>
              <w:t xml:space="preserve">Total students receiving other support services </w:t>
            </w:r>
          </w:p>
        </w:tc>
        <w:tc>
          <w:tcPr>
            <w:tcW w:w="2093" w:type="dxa"/>
          </w:tcPr>
          <w:p w14:paraId="664E1824" w14:textId="62F5E36C" w:rsidR="000E72CB" w:rsidRDefault="000E72CB" w:rsidP="00B55E57">
            <w:pPr>
              <w:pStyle w:val="NoSpacing"/>
              <w:rPr>
                <w:rFonts w:cstheme="minorHAnsi"/>
              </w:rPr>
            </w:pPr>
            <w:r>
              <w:rPr>
                <w:rFonts w:cstheme="minorHAnsi"/>
              </w:rPr>
              <w:t>100</w:t>
            </w:r>
          </w:p>
        </w:tc>
        <w:tc>
          <w:tcPr>
            <w:tcW w:w="2272" w:type="dxa"/>
          </w:tcPr>
          <w:p w14:paraId="2EDBC338" w14:textId="73195EB4" w:rsidR="000E72CB" w:rsidRDefault="008D690E" w:rsidP="00B55E57">
            <w:pPr>
              <w:pStyle w:val="NoSpacing"/>
              <w:rPr>
                <w:rFonts w:cstheme="minorHAnsi"/>
              </w:rPr>
            </w:pPr>
            <w:r>
              <w:rPr>
                <w:rFonts w:cstheme="minorHAnsi"/>
              </w:rPr>
              <w:t>0</w:t>
            </w:r>
          </w:p>
        </w:tc>
        <w:tc>
          <w:tcPr>
            <w:tcW w:w="2272" w:type="dxa"/>
          </w:tcPr>
          <w:p w14:paraId="3FDD02E7" w14:textId="77777777" w:rsidR="000E72CB" w:rsidRDefault="000E72CB" w:rsidP="00B55E57">
            <w:pPr>
              <w:pStyle w:val="NoSpacing"/>
              <w:rPr>
                <w:rFonts w:cstheme="minorHAnsi"/>
              </w:rPr>
            </w:pPr>
          </w:p>
        </w:tc>
      </w:tr>
      <w:tr w:rsidR="000E72CB" w14:paraId="200760BB" w14:textId="77777777" w:rsidTr="000E72CB">
        <w:tc>
          <w:tcPr>
            <w:tcW w:w="2713" w:type="dxa"/>
          </w:tcPr>
          <w:p w14:paraId="00BDE1AD" w14:textId="6343ACF9" w:rsidR="000E72CB" w:rsidRDefault="00631125" w:rsidP="000E72CB">
            <w:pPr>
              <w:pStyle w:val="NoSpacing"/>
              <w:numPr>
                <w:ilvl w:val="0"/>
                <w:numId w:val="24"/>
              </w:numPr>
              <w:rPr>
                <w:rFonts w:cstheme="minorHAnsi"/>
              </w:rPr>
            </w:pPr>
            <w:r>
              <w:rPr>
                <w:rFonts w:cstheme="minorHAnsi"/>
              </w:rPr>
              <w:t>Fall-to-fall</w:t>
            </w:r>
            <w:r w:rsidR="000E72CB">
              <w:rPr>
                <w:rFonts w:cstheme="minorHAnsi"/>
              </w:rPr>
              <w:t xml:space="preserve"> retention (of students reaching out to </w:t>
            </w:r>
            <w:r>
              <w:rPr>
                <w:rFonts w:cstheme="minorHAnsi"/>
              </w:rPr>
              <w:t xml:space="preserve">the </w:t>
            </w:r>
            <w:r w:rsidR="000E72CB">
              <w:rPr>
                <w:rFonts w:cstheme="minorHAnsi"/>
              </w:rPr>
              <w:t>Student Success Center)</w:t>
            </w:r>
          </w:p>
        </w:tc>
        <w:tc>
          <w:tcPr>
            <w:tcW w:w="2093" w:type="dxa"/>
          </w:tcPr>
          <w:p w14:paraId="0F8762A6" w14:textId="1FDDD20D" w:rsidR="000E72CB" w:rsidRDefault="000E72CB" w:rsidP="00B55E57">
            <w:pPr>
              <w:pStyle w:val="NoSpacing"/>
              <w:rPr>
                <w:rFonts w:cstheme="minorHAnsi"/>
              </w:rPr>
            </w:pPr>
            <w:r>
              <w:rPr>
                <w:rFonts w:cstheme="minorHAnsi"/>
              </w:rPr>
              <w:t>60%</w:t>
            </w:r>
          </w:p>
        </w:tc>
        <w:tc>
          <w:tcPr>
            <w:tcW w:w="2272" w:type="dxa"/>
          </w:tcPr>
          <w:p w14:paraId="57E021A4" w14:textId="47EBBDA3" w:rsidR="000E72CB" w:rsidRDefault="008D690E" w:rsidP="00B55E57">
            <w:pPr>
              <w:pStyle w:val="NoSpacing"/>
              <w:rPr>
                <w:rFonts w:cstheme="minorHAnsi"/>
              </w:rPr>
            </w:pPr>
            <w:r>
              <w:rPr>
                <w:rFonts w:cstheme="minorHAnsi"/>
              </w:rPr>
              <w:t>N/A</w:t>
            </w:r>
          </w:p>
        </w:tc>
        <w:tc>
          <w:tcPr>
            <w:tcW w:w="2272" w:type="dxa"/>
          </w:tcPr>
          <w:p w14:paraId="4C7783C8" w14:textId="77777777" w:rsidR="000E72CB" w:rsidRDefault="000E72CB" w:rsidP="00B55E57">
            <w:pPr>
              <w:pStyle w:val="NoSpacing"/>
              <w:rPr>
                <w:rFonts w:cstheme="minorHAnsi"/>
              </w:rPr>
            </w:pPr>
          </w:p>
        </w:tc>
      </w:tr>
      <w:tr w:rsidR="000E72CB" w14:paraId="6CE08BDB" w14:textId="77777777" w:rsidTr="000E72CB">
        <w:tc>
          <w:tcPr>
            <w:tcW w:w="2713" w:type="dxa"/>
          </w:tcPr>
          <w:p w14:paraId="7671487A" w14:textId="7D5FB996" w:rsidR="000E72CB" w:rsidRDefault="00631125" w:rsidP="000E72CB">
            <w:pPr>
              <w:pStyle w:val="NoSpacing"/>
              <w:numPr>
                <w:ilvl w:val="0"/>
                <w:numId w:val="24"/>
              </w:numPr>
              <w:rPr>
                <w:rFonts w:cstheme="minorHAnsi"/>
              </w:rPr>
            </w:pPr>
            <w:r>
              <w:rPr>
                <w:rFonts w:cstheme="minorHAnsi"/>
              </w:rPr>
              <w:t>Fall-to-fall</w:t>
            </w:r>
            <w:r w:rsidR="000E72CB">
              <w:rPr>
                <w:rFonts w:cstheme="minorHAnsi"/>
              </w:rPr>
              <w:t xml:space="preserve"> student retention (</w:t>
            </w:r>
            <w:r>
              <w:rPr>
                <w:rFonts w:cstheme="minorHAnsi"/>
              </w:rPr>
              <w:t>college-wide</w:t>
            </w:r>
            <w:r w:rsidR="000E72CB">
              <w:rPr>
                <w:rFonts w:cstheme="minorHAnsi"/>
              </w:rPr>
              <w:t>)</w:t>
            </w:r>
          </w:p>
        </w:tc>
        <w:tc>
          <w:tcPr>
            <w:tcW w:w="2093" w:type="dxa"/>
          </w:tcPr>
          <w:p w14:paraId="72F65805" w14:textId="0E40A0A6" w:rsidR="000E72CB" w:rsidRDefault="000E72CB" w:rsidP="00B55E57">
            <w:pPr>
              <w:pStyle w:val="NoSpacing"/>
              <w:rPr>
                <w:rFonts w:cstheme="minorHAnsi"/>
              </w:rPr>
            </w:pPr>
            <w:r>
              <w:rPr>
                <w:rFonts w:cstheme="minorHAnsi"/>
              </w:rPr>
              <w:t>57%</w:t>
            </w:r>
          </w:p>
        </w:tc>
        <w:tc>
          <w:tcPr>
            <w:tcW w:w="2272" w:type="dxa"/>
          </w:tcPr>
          <w:p w14:paraId="6F9BA0A3" w14:textId="723A15A8" w:rsidR="000E72CB" w:rsidRDefault="008D690E" w:rsidP="00B55E57">
            <w:pPr>
              <w:pStyle w:val="NoSpacing"/>
              <w:rPr>
                <w:rFonts w:cstheme="minorHAnsi"/>
              </w:rPr>
            </w:pPr>
            <w:r>
              <w:rPr>
                <w:rFonts w:cstheme="minorHAnsi"/>
              </w:rPr>
              <w:t>51%</w:t>
            </w:r>
          </w:p>
        </w:tc>
        <w:tc>
          <w:tcPr>
            <w:tcW w:w="2272" w:type="dxa"/>
          </w:tcPr>
          <w:p w14:paraId="406E91EA" w14:textId="77777777" w:rsidR="000E72CB" w:rsidRDefault="000E72CB" w:rsidP="00B55E57">
            <w:pPr>
              <w:pStyle w:val="NoSpacing"/>
              <w:rPr>
                <w:rFonts w:cstheme="minorHAnsi"/>
              </w:rPr>
            </w:pPr>
          </w:p>
        </w:tc>
      </w:tr>
      <w:tr w:rsidR="000E72CB" w14:paraId="0610FB26" w14:textId="77777777" w:rsidTr="000E72CB">
        <w:tc>
          <w:tcPr>
            <w:tcW w:w="2713" w:type="dxa"/>
          </w:tcPr>
          <w:p w14:paraId="5B7CA1E0" w14:textId="2F8018FC" w:rsidR="000E72CB" w:rsidRDefault="000E72CB" w:rsidP="000E72CB">
            <w:pPr>
              <w:pStyle w:val="NoSpacing"/>
              <w:numPr>
                <w:ilvl w:val="0"/>
                <w:numId w:val="24"/>
              </w:numPr>
              <w:rPr>
                <w:rFonts w:cstheme="minorHAnsi"/>
              </w:rPr>
            </w:pPr>
            <w:r>
              <w:rPr>
                <w:rFonts w:cstheme="minorHAnsi"/>
              </w:rPr>
              <w:t>Graduation rate (student reaching out to Student Success Center)</w:t>
            </w:r>
          </w:p>
        </w:tc>
        <w:tc>
          <w:tcPr>
            <w:tcW w:w="2093" w:type="dxa"/>
          </w:tcPr>
          <w:p w14:paraId="575B0536" w14:textId="591C4802" w:rsidR="000E72CB" w:rsidRDefault="000E72CB" w:rsidP="00B55E57">
            <w:pPr>
              <w:pStyle w:val="NoSpacing"/>
              <w:rPr>
                <w:rFonts w:cstheme="minorHAnsi"/>
              </w:rPr>
            </w:pPr>
            <w:r>
              <w:rPr>
                <w:rFonts w:cstheme="minorHAnsi"/>
              </w:rPr>
              <w:t>25%</w:t>
            </w:r>
          </w:p>
        </w:tc>
        <w:tc>
          <w:tcPr>
            <w:tcW w:w="2272" w:type="dxa"/>
          </w:tcPr>
          <w:p w14:paraId="59E3C59A" w14:textId="703BA791" w:rsidR="000E72CB" w:rsidRDefault="008D690E" w:rsidP="00B55E57">
            <w:pPr>
              <w:pStyle w:val="NoSpacing"/>
              <w:rPr>
                <w:rFonts w:cstheme="minorHAnsi"/>
              </w:rPr>
            </w:pPr>
            <w:r>
              <w:rPr>
                <w:rFonts w:cstheme="minorHAnsi"/>
              </w:rPr>
              <w:t>N/A</w:t>
            </w:r>
          </w:p>
        </w:tc>
        <w:tc>
          <w:tcPr>
            <w:tcW w:w="2272" w:type="dxa"/>
          </w:tcPr>
          <w:p w14:paraId="12208EBF" w14:textId="77777777" w:rsidR="000E72CB" w:rsidRDefault="000E72CB" w:rsidP="00B55E57">
            <w:pPr>
              <w:pStyle w:val="NoSpacing"/>
              <w:rPr>
                <w:rFonts w:cstheme="minorHAnsi"/>
              </w:rPr>
            </w:pPr>
          </w:p>
        </w:tc>
      </w:tr>
      <w:tr w:rsidR="000E72CB" w14:paraId="633BE4B7" w14:textId="77777777" w:rsidTr="000E72CB">
        <w:tc>
          <w:tcPr>
            <w:tcW w:w="2713" w:type="dxa"/>
          </w:tcPr>
          <w:p w14:paraId="1D6A25E3" w14:textId="1F7F3F15" w:rsidR="000E72CB" w:rsidRDefault="000E72CB" w:rsidP="000E72CB">
            <w:pPr>
              <w:pStyle w:val="NoSpacing"/>
              <w:numPr>
                <w:ilvl w:val="0"/>
                <w:numId w:val="24"/>
              </w:numPr>
              <w:rPr>
                <w:rFonts w:cstheme="minorHAnsi"/>
              </w:rPr>
            </w:pPr>
            <w:r>
              <w:rPr>
                <w:rFonts w:cstheme="minorHAnsi"/>
              </w:rPr>
              <w:t>Graduation rate (</w:t>
            </w:r>
            <w:r w:rsidR="00631125">
              <w:rPr>
                <w:rFonts w:cstheme="minorHAnsi"/>
              </w:rPr>
              <w:t>campus-wide</w:t>
            </w:r>
            <w:r>
              <w:rPr>
                <w:rFonts w:cstheme="minorHAnsi"/>
              </w:rPr>
              <w:t>)</w:t>
            </w:r>
          </w:p>
        </w:tc>
        <w:tc>
          <w:tcPr>
            <w:tcW w:w="2093" w:type="dxa"/>
          </w:tcPr>
          <w:p w14:paraId="0C3C2A84" w14:textId="32CC3A8F" w:rsidR="000E72CB" w:rsidRDefault="000E72CB" w:rsidP="00B55E57">
            <w:pPr>
              <w:pStyle w:val="NoSpacing"/>
              <w:rPr>
                <w:rFonts w:cstheme="minorHAnsi"/>
              </w:rPr>
            </w:pPr>
            <w:r>
              <w:rPr>
                <w:rFonts w:cstheme="minorHAnsi"/>
              </w:rPr>
              <w:t>22%</w:t>
            </w:r>
          </w:p>
        </w:tc>
        <w:tc>
          <w:tcPr>
            <w:tcW w:w="2272" w:type="dxa"/>
          </w:tcPr>
          <w:p w14:paraId="7B37D481" w14:textId="6A85B3AD" w:rsidR="000E72CB" w:rsidRDefault="008D690E" w:rsidP="00B55E57">
            <w:pPr>
              <w:pStyle w:val="NoSpacing"/>
              <w:rPr>
                <w:rFonts w:cstheme="minorHAnsi"/>
              </w:rPr>
            </w:pPr>
            <w:r>
              <w:rPr>
                <w:rFonts w:cstheme="minorHAnsi"/>
              </w:rPr>
              <w:t>15%</w:t>
            </w:r>
          </w:p>
        </w:tc>
        <w:tc>
          <w:tcPr>
            <w:tcW w:w="2272" w:type="dxa"/>
          </w:tcPr>
          <w:p w14:paraId="27E04ECD" w14:textId="77777777" w:rsidR="000E72CB" w:rsidRDefault="000E72CB" w:rsidP="00B55E57">
            <w:pPr>
              <w:pStyle w:val="NoSpacing"/>
              <w:rPr>
                <w:rFonts w:cstheme="minorHAnsi"/>
              </w:rPr>
            </w:pPr>
          </w:p>
        </w:tc>
      </w:tr>
      <w:tr w:rsidR="000E72CB" w14:paraId="05CCF392" w14:textId="77777777" w:rsidTr="000E72CB">
        <w:tc>
          <w:tcPr>
            <w:tcW w:w="2713" w:type="dxa"/>
          </w:tcPr>
          <w:p w14:paraId="323189DC" w14:textId="0B5FAF65" w:rsidR="000E72CB" w:rsidRDefault="000E72CB" w:rsidP="000E72CB">
            <w:pPr>
              <w:pStyle w:val="NoSpacing"/>
              <w:numPr>
                <w:ilvl w:val="0"/>
                <w:numId w:val="24"/>
              </w:numPr>
              <w:rPr>
                <w:rFonts w:cstheme="minorHAnsi"/>
              </w:rPr>
            </w:pPr>
            <w:r>
              <w:rPr>
                <w:rFonts w:cstheme="minorHAnsi"/>
              </w:rPr>
              <w:t>Percent of students serviced that are AA, Hispanic, Native, Pacific Islander, Asian, or two or more races</w:t>
            </w:r>
          </w:p>
        </w:tc>
        <w:tc>
          <w:tcPr>
            <w:tcW w:w="2093" w:type="dxa"/>
          </w:tcPr>
          <w:p w14:paraId="3182787E" w14:textId="56E14373" w:rsidR="000E72CB" w:rsidRDefault="000E72CB" w:rsidP="00B55E57">
            <w:pPr>
              <w:pStyle w:val="NoSpacing"/>
              <w:rPr>
                <w:rFonts w:cstheme="minorHAnsi"/>
              </w:rPr>
            </w:pPr>
            <w:r>
              <w:rPr>
                <w:rFonts w:cstheme="minorHAnsi"/>
              </w:rPr>
              <w:t>50%</w:t>
            </w:r>
          </w:p>
        </w:tc>
        <w:tc>
          <w:tcPr>
            <w:tcW w:w="2272" w:type="dxa"/>
          </w:tcPr>
          <w:p w14:paraId="75553CC2" w14:textId="03E45DBB" w:rsidR="000E72CB" w:rsidRDefault="008D690E" w:rsidP="00B55E57">
            <w:pPr>
              <w:pStyle w:val="NoSpacing"/>
              <w:rPr>
                <w:rFonts w:cstheme="minorHAnsi"/>
              </w:rPr>
            </w:pPr>
            <w:r>
              <w:rPr>
                <w:rFonts w:cstheme="minorHAnsi"/>
              </w:rPr>
              <w:t>Will begin track 10/2022</w:t>
            </w:r>
          </w:p>
        </w:tc>
        <w:tc>
          <w:tcPr>
            <w:tcW w:w="2272" w:type="dxa"/>
          </w:tcPr>
          <w:p w14:paraId="6208C726" w14:textId="77777777" w:rsidR="000E72CB" w:rsidRDefault="000E72CB" w:rsidP="00B55E57">
            <w:pPr>
              <w:pStyle w:val="NoSpacing"/>
              <w:rPr>
                <w:rFonts w:cstheme="minorHAnsi"/>
              </w:rPr>
            </w:pPr>
          </w:p>
        </w:tc>
      </w:tr>
      <w:tr w:rsidR="0094653D" w14:paraId="38188B47" w14:textId="77777777" w:rsidTr="000E72CB">
        <w:tc>
          <w:tcPr>
            <w:tcW w:w="2713" w:type="dxa"/>
          </w:tcPr>
          <w:p w14:paraId="2280B11F" w14:textId="7B382926" w:rsidR="0094653D" w:rsidRDefault="0094653D" w:rsidP="000E72CB">
            <w:pPr>
              <w:pStyle w:val="NoSpacing"/>
              <w:numPr>
                <w:ilvl w:val="0"/>
                <w:numId w:val="24"/>
              </w:numPr>
              <w:rPr>
                <w:rFonts w:cstheme="minorHAnsi"/>
              </w:rPr>
            </w:pPr>
            <w:r>
              <w:rPr>
                <w:rFonts w:cstheme="minorHAnsi"/>
              </w:rPr>
              <w:t xml:space="preserve">Percentage of students that are low to moderate income (Pell Grant or other </w:t>
            </w:r>
            <w:r w:rsidR="00631125">
              <w:rPr>
                <w:rFonts w:cstheme="minorHAnsi"/>
              </w:rPr>
              <w:t>need-based</w:t>
            </w:r>
            <w:r>
              <w:rPr>
                <w:rFonts w:cstheme="minorHAnsi"/>
              </w:rPr>
              <w:t xml:space="preserve"> grants)</w:t>
            </w:r>
          </w:p>
        </w:tc>
        <w:tc>
          <w:tcPr>
            <w:tcW w:w="2093" w:type="dxa"/>
          </w:tcPr>
          <w:p w14:paraId="3E17B59F" w14:textId="39CA54C2" w:rsidR="0094653D" w:rsidRDefault="0094653D" w:rsidP="00B55E57">
            <w:pPr>
              <w:pStyle w:val="NoSpacing"/>
              <w:rPr>
                <w:rFonts w:cstheme="minorHAnsi"/>
              </w:rPr>
            </w:pPr>
            <w:r>
              <w:rPr>
                <w:rFonts w:cstheme="minorHAnsi"/>
              </w:rPr>
              <w:t>50%</w:t>
            </w:r>
          </w:p>
        </w:tc>
        <w:tc>
          <w:tcPr>
            <w:tcW w:w="2272" w:type="dxa"/>
          </w:tcPr>
          <w:p w14:paraId="2E9F79EB" w14:textId="67C8041A" w:rsidR="0094653D" w:rsidRDefault="008D690E" w:rsidP="00B55E57">
            <w:pPr>
              <w:pStyle w:val="NoSpacing"/>
              <w:rPr>
                <w:rFonts w:cstheme="minorHAnsi"/>
              </w:rPr>
            </w:pPr>
            <w:r>
              <w:rPr>
                <w:rFonts w:cstheme="minorHAnsi"/>
              </w:rPr>
              <w:t>Will begin tracking 10/2022</w:t>
            </w:r>
          </w:p>
        </w:tc>
        <w:tc>
          <w:tcPr>
            <w:tcW w:w="2272" w:type="dxa"/>
          </w:tcPr>
          <w:p w14:paraId="3714E817" w14:textId="77777777" w:rsidR="0094653D" w:rsidRDefault="0094653D" w:rsidP="00B55E57">
            <w:pPr>
              <w:pStyle w:val="NoSpacing"/>
              <w:rPr>
                <w:rFonts w:cstheme="minorHAnsi"/>
              </w:rPr>
            </w:pPr>
          </w:p>
        </w:tc>
      </w:tr>
    </w:tbl>
    <w:p w14:paraId="450F0C47" w14:textId="77777777" w:rsidR="000E72CB" w:rsidRPr="000E72CB" w:rsidRDefault="000E72CB" w:rsidP="00B55E57">
      <w:pPr>
        <w:pStyle w:val="NoSpacing"/>
        <w:rPr>
          <w:rFonts w:cstheme="minorHAnsi"/>
        </w:rPr>
      </w:pPr>
    </w:p>
    <w:p w14:paraId="167F1B57" w14:textId="4817E417" w:rsidR="00B55E57" w:rsidRDefault="0094653D" w:rsidP="00B55E57">
      <w:pPr>
        <w:pStyle w:val="NoSpacing"/>
        <w:rPr>
          <w:rFonts w:eastAsia="Times New Roman" w:cstheme="minorHAnsi"/>
          <w:b/>
        </w:rPr>
      </w:pPr>
      <w:r>
        <w:rPr>
          <w:rFonts w:eastAsia="Times New Roman" w:cstheme="minorHAnsi"/>
          <w:b/>
        </w:rPr>
        <w:t>2021-2022 Accomplishments</w:t>
      </w:r>
    </w:p>
    <w:p w14:paraId="579611BB" w14:textId="333328CC" w:rsidR="0094653D" w:rsidRDefault="0094653D" w:rsidP="00B55E57">
      <w:pPr>
        <w:pStyle w:val="NoSpacing"/>
        <w:rPr>
          <w:rFonts w:eastAsia="Times New Roman" w:cstheme="minorHAnsi"/>
          <w:b/>
        </w:rPr>
      </w:pPr>
    </w:p>
    <w:p w14:paraId="4CB0E93C" w14:textId="45FF410F" w:rsidR="0094653D" w:rsidRDefault="0094653D" w:rsidP="00B55E57">
      <w:pPr>
        <w:pStyle w:val="NoSpacing"/>
        <w:rPr>
          <w:rFonts w:eastAsia="Times New Roman" w:cstheme="minorHAnsi"/>
          <w:b/>
        </w:rPr>
      </w:pPr>
      <w:r>
        <w:rPr>
          <w:rFonts w:eastAsia="Times New Roman" w:cstheme="minorHAnsi"/>
          <w:b/>
        </w:rPr>
        <w:lastRenderedPageBreak/>
        <w:t>Internal Conditions</w:t>
      </w:r>
    </w:p>
    <w:p w14:paraId="15889CDC" w14:textId="77777777" w:rsidR="0094653D" w:rsidRPr="008B0F30" w:rsidRDefault="0094653D" w:rsidP="0094653D">
      <w:pPr>
        <w:pStyle w:val="NoSpacing"/>
        <w:rPr>
          <w:rFonts w:cstheme="minorHAnsi"/>
        </w:rPr>
      </w:pPr>
    </w:p>
    <w:p w14:paraId="34F654DA" w14:textId="77777777" w:rsidR="0094653D" w:rsidRPr="008B0F30" w:rsidRDefault="0094653D" w:rsidP="0094653D">
      <w:pPr>
        <w:pStyle w:val="NoSpacing"/>
        <w:rPr>
          <w:rFonts w:eastAsia="Times New Roman" w:cstheme="minorHAnsi"/>
          <w:b/>
          <w:bCs/>
        </w:rPr>
      </w:pPr>
      <w:r w:rsidRPr="008B0F30">
        <w:rPr>
          <w:rFonts w:eastAsia="Times New Roman" w:cstheme="minorHAnsi"/>
          <w:b/>
          <w:bCs/>
        </w:rPr>
        <w:t>Technology</w:t>
      </w:r>
    </w:p>
    <w:p w14:paraId="6921FA1F" w14:textId="77777777" w:rsidR="0094653D" w:rsidRPr="008B0F30" w:rsidRDefault="0094653D" w:rsidP="0094653D">
      <w:pPr>
        <w:pStyle w:val="NoSpacing"/>
        <w:rPr>
          <w:rFonts w:eastAsia="Times New Roman" w:cstheme="minorHAnsi"/>
          <w:bCs/>
        </w:rPr>
      </w:pPr>
    </w:p>
    <w:p w14:paraId="578569AD" w14:textId="77777777" w:rsidR="0094653D" w:rsidRPr="008B0F30" w:rsidRDefault="0094653D" w:rsidP="0094653D">
      <w:pPr>
        <w:pStyle w:val="NoSpacing"/>
        <w:rPr>
          <w:rFonts w:eastAsia="Times New Roman" w:cstheme="minorHAnsi"/>
          <w:bCs/>
        </w:rPr>
      </w:pPr>
      <w:r w:rsidRPr="008B0F30">
        <w:rPr>
          <w:rFonts w:eastAsia="Times New Roman" w:cstheme="minorHAnsi"/>
          <w:bCs/>
        </w:rPr>
        <w:t xml:space="preserve">The </w:t>
      </w:r>
      <w:r>
        <w:rPr>
          <w:rFonts w:eastAsia="Times New Roman" w:cstheme="minorHAnsi"/>
          <w:bCs/>
        </w:rPr>
        <w:t>Student Success Center</w:t>
      </w:r>
      <w:r w:rsidRPr="008B0F30">
        <w:rPr>
          <w:rFonts w:eastAsia="Times New Roman" w:cstheme="minorHAnsi"/>
          <w:bCs/>
        </w:rPr>
        <w:t xml:space="preserve"> has computers, printers, and scanners </w:t>
      </w:r>
      <w:r>
        <w:rPr>
          <w:rFonts w:eastAsia="Times New Roman" w:cstheme="minorHAnsi"/>
          <w:bCs/>
        </w:rPr>
        <w:t xml:space="preserve">on the Jefferson Campus. </w:t>
      </w:r>
      <w:r w:rsidRPr="008B0F30">
        <w:rPr>
          <w:rFonts w:eastAsia="Times New Roman" w:cstheme="minorHAnsi"/>
          <w:bCs/>
        </w:rPr>
        <w:t xml:space="preserve">A listing of inventory </w:t>
      </w:r>
      <w:r>
        <w:rPr>
          <w:rFonts w:eastAsia="Times New Roman" w:cstheme="minorHAnsi"/>
          <w:bCs/>
        </w:rPr>
        <w:t xml:space="preserve">is maintained by JSCC. </w:t>
      </w:r>
    </w:p>
    <w:p w14:paraId="3433F9B3" w14:textId="77777777" w:rsidR="0094653D" w:rsidRPr="008B0F30" w:rsidRDefault="0094653D" w:rsidP="0094653D">
      <w:pPr>
        <w:pStyle w:val="NoSpacing"/>
        <w:rPr>
          <w:rFonts w:eastAsia="Times New Roman" w:cstheme="minorHAnsi"/>
          <w:bCs/>
        </w:rPr>
      </w:pPr>
    </w:p>
    <w:p w14:paraId="48FF186D" w14:textId="77777777" w:rsidR="0094653D" w:rsidRPr="008B0F30" w:rsidRDefault="0094653D" w:rsidP="0094653D">
      <w:pPr>
        <w:pStyle w:val="NoSpacing"/>
        <w:rPr>
          <w:rFonts w:eastAsia="Times New Roman" w:cstheme="minorHAnsi"/>
          <w:bCs/>
        </w:rPr>
      </w:pPr>
      <w:r>
        <w:rPr>
          <w:rFonts w:eastAsia="Times New Roman" w:cstheme="minorHAnsi"/>
          <w:bCs/>
        </w:rPr>
        <w:t xml:space="preserve">There is a conference area with monitor and computer access for workshops and programs specific to Student Success and related topics. </w:t>
      </w:r>
    </w:p>
    <w:p w14:paraId="7D58E39D" w14:textId="77777777" w:rsidR="0094653D" w:rsidRPr="008B0F30" w:rsidRDefault="0094653D" w:rsidP="0094653D">
      <w:pPr>
        <w:pStyle w:val="NoSpacing"/>
        <w:rPr>
          <w:rFonts w:cstheme="minorHAnsi"/>
          <w:b/>
        </w:rPr>
      </w:pPr>
    </w:p>
    <w:p w14:paraId="5620EBF4" w14:textId="77777777" w:rsidR="0094653D" w:rsidRPr="008B0F30" w:rsidRDefault="0094653D" w:rsidP="0094653D">
      <w:pPr>
        <w:pStyle w:val="NoSpacing"/>
        <w:rPr>
          <w:rFonts w:cstheme="minorHAnsi"/>
          <w:b/>
        </w:rPr>
      </w:pPr>
      <w:r w:rsidRPr="008B0F30">
        <w:rPr>
          <w:rFonts w:cstheme="minorHAnsi"/>
          <w:b/>
        </w:rPr>
        <w:t>Budget</w:t>
      </w:r>
    </w:p>
    <w:p w14:paraId="4808DB76" w14:textId="77777777" w:rsidR="0094653D" w:rsidRPr="008B0F30" w:rsidRDefault="0094653D" w:rsidP="0094653D">
      <w:pPr>
        <w:pStyle w:val="NoSpacing"/>
        <w:rPr>
          <w:rFonts w:cstheme="minorHAnsi"/>
        </w:rPr>
      </w:pPr>
    </w:p>
    <w:p w14:paraId="16D82652" w14:textId="77777777" w:rsidR="0094653D" w:rsidRPr="008B0F30" w:rsidRDefault="0094653D" w:rsidP="0094653D">
      <w:pPr>
        <w:pStyle w:val="NoSpacing"/>
        <w:rPr>
          <w:rFonts w:cstheme="minorHAnsi"/>
          <w:b/>
        </w:rPr>
      </w:pPr>
      <w:r w:rsidRPr="008B0F30">
        <w:rPr>
          <w:rFonts w:cstheme="minorHAnsi"/>
        </w:rPr>
        <w:t xml:space="preserve">Funds are provided through </w:t>
      </w:r>
      <w:r>
        <w:rPr>
          <w:rFonts w:cstheme="minorHAnsi"/>
        </w:rPr>
        <w:t>grants from corporate grants, private donations, and funds from Jefferson State Community College’s Foundation.</w:t>
      </w:r>
    </w:p>
    <w:p w14:paraId="7D42D334" w14:textId="77777777" w:rsidR="0094653D" w:rsidRPr="008B0F30" w:rsidRDefault="0094653D" w:rsidP="0094653D">
      <w:pPr>
        <w:pStyle w:val="NoSpacing"/>
        <w:rPr>
          <w:rFonts w:cstheme="minorHAnsi"/>
          <w:b/>
        </w:rPr>
      </w:pPr>
    </w:p>
    <w:p w14:paraId="07AD73AC" w14:textId="77777777" w:rsidR="0094653D" w:rsidRPr="008B0F30" w:rsidRDefault="0094653D" w:rsidP="0094653D">
      <w:pPr>
        <w:pStyle w:val="NoSpacing"/>
        <w:rPr>
          <w:rFonts w:cstheme="minorHAnsi"/>
          <w:b/>
        </w:rPr>
      </w:pPr>
      <w:r w:rsidRPr="008B0F30">
        <w:rPr>
          <w:rFonts w:cstheme="minorHAnsi"/>
          <w:b/>
        </w:rPr>
        <w:t>Staffing</w:t>
      </w:r>
    </w:p>
    <w:p w14:paraId="243B31AD" w14:textId="77777777" w:rsidR="0094653D" w:rsidRPr="008B0F30" w:rsidRDefault="0094653D" w:rsidP="0094653D">
      <w:pPr>
        <w:pStyle w:val="NoSpacing"/>
        <w:rPr>
          <w:rFonts w:cstheme="minorHAnsi"/>
        </w:rPr>
      </w:pPr>
    </w:p>
    <w:p w14:paraId="0DED896D" w14:textId="6D6BB242" w:rsidR="0094653D" w:rsidRDefault="0094653D" w:rsidP="0094653D">
      <w:pPr>
        <w:pStyle w:val="NoSpacing"/>
        <w:rPr>
          <w:rFonts w:cstheme="minorHAnsi"/>
        </w:rPr>
      </w:pPr>
      <w:r w:rsidRPr="008B0F30">
        <w:rPr>
          <w:rFonts w:cstheme="minorHAnsi"/>
        </w:rPr>
        <w:t xml:space="preserve">Staffing for the program consists of </w:t>
      </w:r>
      <w:r>
        <w:rPr>
          <w:rFonts w:cstheme="minorHAnsi"/>
        </w:rPr>
        <w:t>a full-time Director and a full-time Coordinator. This is supported by the Director of Career and Learning Services.</w:t>
      </w:r>
      <w:r w:rsidRPr="008B0F30">
        <w:rPr>
          <w:rFonts w:cstheme="minorHAnsi"/>
        </w:rPr>
        <w:t xml:space="preserve"> </w:t>
      </w:r>
      <w:r>
        <w:rPr>
          <w:rFonts w:cstheme="minorHAnsi"/>
        </w:rPr>
        <w:t xml:space="preserve">Other staff may be hired as the program continues to grow. </w:t>
      </w:r>
    </w:p>
    <w:p w14:paraId="57A26FD5" w14:textId="0DA920EA" w:rsidR="0094653D" w:rsidRDefault="0094653D" w:rsidP="0094653D">
      <w:pPr>
        <w:pStyle w:val="NoSpacing"/>
        <w:rPr>
          <w:rFonts w:cstheme="minorHAnsi"/>
        </w:rPr>
      </w:pPr>
    </w:p>
    <w:p w14:paraId="2C605F04" w14:textId="5F7487FE" w:rsidR="0094653D" w:rsidRDefault="0094653D" w:rsidP="0094653D">
      <w:pPr>
        <w:pStyle w:val="NoSpacing"/>
        <w:rPr>
          <w:rFonts w:cstheme="minorHAnsi"/>
          <w:b/>
          <w:bCs/>
        </w:rPr>
      </w:pPr>
      <w:r>
        <w:rPr>
          <w:rFonts w:cstheme="minorHAnsi"/>
          <w:b/>
          <w:bCs/>
        </w:rPr>
        <w:t>Facilities</w:t>
      </w:r>
    </w:p>
    <w:p w14:paraId="14921675" w14:textId="437451A8" w:rsidR="0094653D" w:rsidRDefault="0094653D" w:rsidP="0094653D">
      <w:pPr>
        <w:pStyle w:val="NoSpacing"/>
        <w:rPr>
          <w:rFonts w:cstheme="minorHAnsi"/>
          <w:b/>
          <w:bCs/>
        </w:rPr>
      </w:pPr>
    </w:p>
    <w:p w14:paraId="606D7AFD" w14:textId="5748E9F5" w:rsidR="0094653D" w:rsidRDefault="0094653D" w:rsidP="66FFAE0A">
      <w:pPr>
        <w:pStyle w:val="NoSpacing"/>
      </w:pPr>
      <w:r w:rsidRPr="66FFAE0A">
        <w:t xml:space="preserve">The Student Success Center is located on the first floor of Lurleen Wallace Hall at the Jefferson Campus of Jefferson State Community College. However, the Student Success Center serves all students. </w:t>
      </w:r>
    </w:p>
    <w:p w14:paraId="63D8CC2A" w14:textId="7631F889" w:rsidR="66FFAE0A" w:rsidRDefault="66FFAE0A" w:rsidP="66FFAE0A">
      <w:pPr>
        <w:pStyle w:val="NoSpacing"/>
      </w:pPr>
    </w:p>
    <w:p w14:paraId="22325A7E" w14:textId="2CF40B56" w:rsidR="2503C16C" w:rsidRDefault="2503C16C" w:rsidP="66FFAE0A">
      <w:pPr>
        <w:pStyle w:val="NoSpacing"/>
        <w:rPr>
          <w:rFonts w:ascii="Calibri" w:eastAsia="Calibri" w:hAnsi="Calibri" w:cs="Calibri"/>
        </w:rPr>
      </w:pPr>
      <w:r w:rsidRPr="66FFAE0A">
        <w:t>The Student Success Center houses a food pantry that is accessible to Jefferson State Community College students. The Student Success Center</w:t>
      </w:r>
      <w:r w:rsidR="2AE625AE" w:rsidRPr="66FFAE0A">
        <w:t xml:space="preserve"> </w:t>
      </w:r>
      <w:r w:rsidR="2AE625AE" w:rsidRPr="66FFAE0A">
        <w:rPr>
          <w:rFonts w:ascii="Calibri" w:eastAsia="Calibri" w:hAnsi="Calibri" w:cs="Calibri"/>
          <w:color w:val="000000" w:themeColor="text1"/>
        </w:rPr>
        <w:t xml:space="preserve">solidified a partnership with </w:t>
      </w:r>
      <w:r w:rsidR="00631125">
        <w:rPr>
          <w:rFonts w:ascii="Calibri" w:eastAsia="Calibri" w:hAnsi="Calibri" w:cs="Calibri"/>
          <w:color w:val="000000" w:themeColor="text1"/>
        </w:rPr>
        <w:t xml:space="preserve">the </w:t>
      </w:r>
      <w:r w:rsidR="2AE625AE" w:rsidRPr="66FFAE0A">
        <w:rPr>
          <w:rFonts w:ascii="Calibri" w:eastAsia="Calibri" w:hAnsi="Calibri" w:cs="Calibri"/>
          <w:color w:val="000000" w:themeColor="text1"/>
        </w:rPr>
        <w:t xml:space="preserve">Community Food Bank of Central Alabama (CFBCA.) </w:t>
      </w:r>
    </w:p>
    <w:p w14:paraId="23445025" w14:textId="0EC363C0" w:rsidR="0094653D" w:rsidRDefault="0094653D" w:rsidP="0094653D">
      <w:pPr>
        <w:pStyle w:val="NoSpacing"/>
        <w:rPr>
          <w:rFonts w:cstheme="minorHAnsi"/>
        </w:rPr>
      </w:pPr>
    </w:p>
    <w:p w14:paraId="6211759E" w14:textId="0318D820" w:rsidR="0094653D" w:rsidRPr="0094653D" w:rsidRDefault="0094653D" w:rsidP="0094653D">
      <w:pPr>
        <w:pStyle w:val="NormalWeb"/>
        <w:rPr>
          <w:rFonts w:asciiTheme="minorHAnsi" w:hAnsiTheme="minorHAnsi" w:cstheme="minorHAnsi"/>
          <w:color w:val="000000"/>
          <w:sz w:val="22"/>
          <w:szCs w:val="22"/>
        </w:rPr>
      </w:pPr>
      <w:r w:rsidRPr="0094653D">
        <w:rPr>
          <w:rFonts w:asciiTheme="minorHAnsi" w:hAnsiTheme="minorHAnsi" w:cstheme="minorHAnsi"/>
          <w:b/>
          <w:bCs/>
          <w:color w:val="000000"/>
          <w:sz w:val="22"/>
          <w:szCs w:val="22"/>
        </w:rPr>
        <w:t xml:space="preserve">Considerations for </w:t>
      </w:r>
      <w:r w:rsidR="00631125">
        <w:rPr>
          <w:rFonts w:asciiTheme="minorHAnsi" w:hAnsiTheme="minorHAnsi" w:cstheme="minorHAnsi"/>
          <w:b/>
          <w:bCs/>
          <w:color w:val="000000"/>
          <w:sz w:val="22"/>
          <w:szCs w:val="22"/>
        </w:rPr>
        <w:t xml:space="preserve">the </w:t>
      </w:r>
      <w:r w:rsidRPr="0094653D">
        <w:rPr>
          <w:rFonts w:asciiTheme="minorHAnsi" w:hAnsiTheme="minorHAnsi" w:cstheme="minorHAnsi"/>
          <w:b/>
          <w:bCs/>
          <w:color w:val="000000"/>
          <w:sz w:val="22"/>
          <w:szCs w:val="22"/>
        </w:rPr>
        <w:t>Development of Unit Strategic Plans</w:t>
      </w:r>
      <w:r w:rsidRPr="0094653D">
        <w:rPr>
          <w:rFonts w:asciiTheme="minorHAnsi" w:hAnsiTheme="minorHAnsi" w:cstheme="minorHAnsi"/>
          <w:color w:val="000000"/>
          <w:sz w:val="22"/>
          <w:szCs w:val="22"/>
        </w:rPr>
        <w:t>:</w:t>
      </w:r>
    </w:p>
    <w:p w14:paraId="52DA13A0" w14:textId="77777777" w:rsidR="0094653D" w:rsidRPr="0094653D" w:rsidRDefault="0094653D" w:rsidP="0094653D">
      <w:pPr>
        <w:pStyle w:val="NormalWeb"/>
        <w:rPr>
          <w:rFonts w:asciiTheme="minorHAnsi" w:hAnsiTheme="minorHAnsi" w:cstheme="minorHAnsi"/>
          <w:i/>
          <w:iCs/>
          <w:color w:val="000000"/>
          <w:sz w:val="22"/>
          <w:szCs w:val="22"/>
        </w:rPr>
      </w:pPr>
      <w:r w:rsidRPr="0094653D">
        <w:rPr>
          <w:rFonts w:asciiTheme="minorHAnsi" w:hAnsiTheme="minorHAnsi" w:cstheme="minorHAnsi"/>
          <w:i/>
          <w:iCs/>
          <w:color w:val="000000"/>
          <w:sz w:val="22"/>
          <w:szCs w:val="22"/>
        </w:rPr>
        <w:t>1. What can be done to improve the operation of the unit?</w:t>
      </w:r>
    </w:p>
    <w:p w14:paraId="132FCA2D" w14:textId="0337B2E0" w:rsidR="0094653D" w:rsidRPr="0094653D" w:rsidRDefault="0094653D" w:rsidP="66FFAE0A">
      <w:pPr>
        <w:pStyle w:val="NormalWeb"/>
        <w:rPr>
          <w:rFonts w:asciiTheme="minorHAnsi" w:hAnsiTheme="minorHAnsi" w:cstheme="minorBidi"/>
          <w:color w:val="000000"/>
          <w:sz w:val="22"/>
          <w:szCs w:val="22"/>
        </w:rPr>
      </w:pPr>
      <w:r w:rsidRPr="66FFAE0A">
        <w:rPr>
          <w:rFonts w:asciiTheme="minorHAnsi" w:hAnsiTheme="minorHAnsi" w:cstheme="minorBidi"/>
          <w:color w:val="000000" w:themeColor="text1"/>
          <w:sz w:val="22"/>
          <w:szCs w:val="22"/>
        </w:rPr>
        <w:t>The Student Success Center will officially open in January 202</w:t>
      </w:r>
      <w:r w:rsidR="6F13DB6A" w:rsidRPr="66FFAE0A">
        <w:rPr>
          <w:rFonts w:asciiTheme="minorHAnsi" w:hAnsiTheme="minorHAnsi" w:cstheme="minorBidi"/>
          <w:color w:val="000000" w:themeColor="text1"/>
          <w:sz w:val="22"/>
          <w:szCs w:val="22"/>
        </w:rPr>
        <w:t>3</w:t>
      </w:r>
      <w:r w:rsidRPr="66FFAE0A">
        <w:rPr>
          <w:rFonts w:asciiTheme="minorHAnsi" w:hAnsiTheme="minorHAnsi" w:cstheme="minorBidi"/>
          <w:color w:val="000000" w:themeColor="text1"/>
          <w:sz w:val="22"/>
          <w:szCs w:val="22"/>
        </w:rPr>
        <w:t xml:space="preserve">. The Director was hired in October 2022 and the Coordinator should be in place in January 2023. Center staff will continue to work with college representatives to improve the services provided by the Center. Expansion of services will be accomplished </w:t>
      </w:r>
      <w:r w:rsidR="00631125">
        <w:rPr>
          <w:rFonts w:asciiTheme="minorHAnsi" w:hAnsiTheme="minorHAnsi" w:cstheme="minorBidi"/>
          <w:color w:val="000000" w:themeColor="text1"/>
          <w:sz w:val="22"/>
          <w:szCs w:val="22"/>
        </w:rPr>
        <w:t>by</w:t>
      </w:r>
      <w:r w:rsidRPr="66FFAE0A">
        <w:rPr>
          <w:rFonts w:asciiTheme="minorHAnsi" w:hAnsiTheme="minorHAnsi" w:cstheme="minorBidi"/>
          <w:color w:val="000000" w:themeColor="text1"/>
          <w:sz w:val="22"/>
          <w:szCs w:val="22"/>
        </w:rPr>
        <w:t xml:space="preserve"> developing a comprehensive online site that makes various resources available to students and community members at all locations.</w:t>
      </w:r>
    </w:p>
    <w:p w14:paraId="2B6BED27" w14:textId="77777777" w:rsidR="0094653D" w:rsidRPr="0094653D" w:rsidRDefault="0094653D" w:rsidP="0094653D">
      <w:pPr>
        <w:pStyle w:val="NormalWeb"/>
        <w:rPr>
          <w:rFonts w:asciiTheme="minorHAnsi" w:hAnsiTheme="minorHAnsi" w:cstheme="minorHAnsi"/>
          <w:i/>
          <w:iCs/>
          <w:color w:val="000000"/>
          <w:sz w:val="22"/>
          <w:szCs w:val="22"/>
        </w:rPr>
      </w:pPr>
      <w:r w:rsidRPr="0094653D">
        <w:rPr>
          <w:rFonts w:asciiTheme="minorHAnsi" w:hAnsiTheme="minorHAnsi" w:cstheme="minorHAnsi"/>
          <w:i/>
          <w:iCs/>
          <w:color w:val="000000"/>
          <w:sz w:val="22"/>
          <w:szCs w:val="22"/>
        </w:rPr>
        <w:t>2. What are the desired Service Unit Outcomes for the unit?</w:t>
      </w:r>
    </w:p>
    <w:p w14:paraId="6675AB9C" w14:textId="6C1EF8F3" w:rsidR="0094653D" w:rsidRPr="0094653D" w:rsidRDefault="0094653D" w:rsidP="0094653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Student Success Center will provide </w:t>
      </w:r>
      <w:r w:rsidR="00631125">
        <w:rPr>
          <w:rFonts w:asciiTheme="minorHAnsi" w:hAnsiTheme="minorHAnsi" w:cstheme="minorHAnsi"/>
          <w:color w:val="000000"/>
          <w:sz w:val="22"/>
          <w:szCs w:val="22"/>
        </w:rPr>
        <w:t>wrap-around</w:t>
      </w:r>
      <w:r>
        <w:rPr>
          <w:rFonts w:asciiTheme="minorHAnsi" w:hAnsiTheme="minorHAnsi" w:cstheme="minorHAnsi"/>
          <w:color w:val="000000"/>
          <w:sz w:val="22"/>
          <w:szCs w:val="22"/>
        </w:rPr>
        <w:t xml:space="preserve"> support services previously not available to Jeff State students including emergency grant assistance, food support, access to mental health services, and case management services in a </w:t>
      </w:r>
      <w:r w:rsidR="00631125">
        <w:rPr>
          <w:rFonts w:asciiTheme="minorHAnsi" w:hAnsiTheme="minorHAnsi" w:cstheme="minorHAnsi"/>
          <w:color w:val="000000"/>
          <w:sz w:val="22"/>
          <w:szCs w:val="22"/>
        </w:rPr>
        <w:t>holistic</w:t>
      </w:r>
      <w:r>
        <w:rPr>
          <w:rFonts w:asciiTheme="minorHAnsi" w:hAnsiTheme="minorHAnsi" w:cstheme="minorHAnsi"/>
          <w:color w:val="000000"/>
          <w:sz w:val="22"/>
          <w:szCs w:val="22"/>
        </w:rPr>
        <w:t xml:space="preserve"> approach to improve student success. </w:t>
      </w:r>
    </w:p>
    <w:p w14:paraId="4B457396" w14:textId="5CCA74D7" w:rsidR="0094653D" w:rsidRPr="0094653D" w:rsidRDefault="0094653D" w:rsidP="0094653D">
      <w:pPr>
        <w:pStyle w:val="NormalWeb"/>
        <w:rPr>
          <w:rFonts w:asciiTheme="minorHAnsi" w:hAnsiTheme="minorHAnsi" w:cstheme="minorHAnsi"/>
          <w:color w:val="000000"/>
          <w:sz w:val="22"/>
          <w:szCs w:val="22"/>
        </w:rPr>
      </w:pPr>
      <w:r w:rsidRPr="0094653D">
        <w:rPr>
          <w:rFonts w:asciiTheme="minorHAnsi" w:hAnsiTheme="minorHAnsi" w:cstheme="minorHAnsi"/>
          <w:color w:val="000000"/>
          <w:sz w:val="22"/>
          <w:szCs w:val="22"/>
        </w:rPr>
        <w:t xml:space="preserve">3. What </w:t>
      </w:r>
      <w:r w:rsidR="00631125">
        <w:rPr>
          <w:rFonts w:asciiTheme="minorHAnsi" w:hAnsiTheme="minorHAnsi" w:cstheme="minorHAnsi"/>
          <w:color w:val="000000"/>
          <w:sz w:val="22"/>
          <w:szCs w:val="22"/>
        </w:rPr>
        <w:t>equipment/resources</w:t>
      </w:r>
      <w:r w:rsidRPr="0094653D">
        <w:rPr>
          <w:rFonts w:asciiTheme="minorHAnsi" w:hAnsiTheme="minorHAnsi" w:cstheme="minorHAnsi"/>
          <w:color w:val="000000"/>
          <w:sz w:val="22"/>
          <w:szCs w:val="22"/>
        </w:rPr>
        <w:t xml:space="preserve"> are needed to accomplish unit goals and objectives?</w:t>
      </w:r>
    </w:p>
    <w:p w14:paraId="2E40B22C" w14:textId="309E4F6E" w:rsidR="0094653D" w:rsidRDefault="0094653D" w:rsidP="0094653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Continued support from JSCC administration and the JSCC Foundation, as well as </w:t>
      </w:r>
      <w:r w:rsidR="00631125">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communications team in marketing program services. </w:t>
      </w:r>
    </w:p>
    <w:p w14:paraId="17687DE0" w14:textId="34464510" w:rsidR="0094653D" w:rsidRPr="0094653D" w:rsidRDefault="0094653D" w:rsidP="0094653D">
      <w:pPr>
        <w:pStyle w:val="NormalWeb"/>
        <w:rPr>
          <w:rFonts w:asciiTheme="minorHAnsi" w:hAnsiTheme="minorHAnsi" w:cstheme="minorHAnsi"/>
          <w:i/>
          <w:iCs/>
          <w:color w:val="000000"/>
          <w:sz w:val="22"/>
          <w:szCs w:val="22"/>
        </w:rPr>
      </w:pPr>
      <w:r w:rsidRPr="0094653D">
        <w:rPr>
          <w:rFonts w:asciiTheme="minorHAnsi" w:hAnsiTheme="minorHAnsi" w:cstheme="minorHAnsi"/>
          <w:i/>
          <w:iCs/>
          <w:color w:val="000000"/>
          <w:sz w:val="22"/>
          <w:szCs w:val="22"/>
        </w:rPr>
        <w:t xml:space="preserve">4. Are there any goals or objectives that were not completed from </w:t>
      </w:r>
      <w:r w:rsidR="00631125">
        <w:rPr>
          <w:rFonts w:asciiTheme="minorHAnsi" w:hAnsiTheme="minorHAnsi" w:cstheme="minorHAnsi"/>
          <w:i/>
          <w:iCs/>
          <w:color w:val="000000"/>
          <w:sz w:val="22"/>
          <w:szCs w:val="22"/>
        </w:rPr>
        <w:t xml:space="preserve">the </w:t>
      </w:r>
      <w:r w:rsidRPr="0094653D">
        <w:rPr>
          <w:rFonts w:asciiTheme="minorHAnsi" w:hAnsiTheme="minorHAnsi" w:cstheme="minorHAnsi"/>
          <w:i/>
          <w:iCs/>
          <w:color w:val="000000"/>
          <w:sz w:val="22"/>
          <w:szCs w:val="22"/>
        </w:rPr>
        <w:t>previous year that should be included in the new plan?</w:t>
      </w:r>
    </w:p>
    <w:p w14:paraId="1EB1BEA3" w14:textId="1C7D861D" w:rsidR="0094653D" w:rsidRDefault="0094653D" w:rsidP="0094653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Student Success Center is a new service unit with fully functioning capabilities beginning in January 2023.</w:t>
      </w:r>
    </w:p>
    <w:p w14:paraId="168EC806" w14:textId="7E9C5E93" w:rsidR="00433CFA" w:rsidRDefault="00433CFA" w:rsidP="0094653D">
      <w:pPr>
        <w:pStyle w:val="NormalWeb"/>
        <w:rPr>
          <w:rFonts w:asciiTheme="minorHAnsi" w:hAnsiTheme="minorHAnsi" w:cstheme="minorHAnsi"/>
          <w:color w:val="000000"/>
          <w:sz w:val="22"/>
          <w:szCs w:val="22"/>
        </w:rPr>
      </w:pPr>
    </w:p>
    <w:p w14:paraId="4FE529C8" w14:textId="77777777" w:rsidR="00433CFA" w:rsidRPr="0094653D" w:rsidRDefault="00433CFA" w:rsidP="0094653D">
      <w:pPr>
        <w:pStyle w:val="NormalWeb"/>
        <w:rPr>
          <w:rFonts w:asciiTheme="minorHAnsi" w:hAnsiTheme="minorHAnsi" w:cstheme="minorHAnsi"/>
          <w:color w:val="000000"/>
          <w:sz w:val="22"/>
          <w:szCs w:val="22"/>
        </w:rPr>
      </w:pPr>
    </w:p>
    <w:p w14:paraId="773F158B" w14:textId="7C665B38" w:rsidR="00D02AA7" w:rsidRPr="00433CFA" w:rsidRDefault="00D02AA7" w:rsidP="00D02AA7">
      <w:pPr>
        <w:pStyle w:val="NormalWeb"/>
        <w:rPr>
          <w:rFonts w:asciiTheme="minorHAnsi" w:hAnsiTheme="minorHAnsi" w:cstheme="minorHAnsi"/>
          <w:color w:val="000000"/>
          <w:sz w:val="22"/>
          <w:szCs w:val="22"/>
        </w:rPr>
      </w:pPr>
      <w:r w:rsidRPr="00433CFA">
        <w:rPr>
          <w:rFonts w:asciiTheme="minorHAnsi" w:hAnsiTheme="minorHAnsi" w:cstheme="minorHAnsi"/>
          <w:color w:val="000000"/>
          <w:sz w:val="22"/>
          <w:szCs w:val="22"/>
        </w:rPr>
        <w:t>Unit Goals 2022-2023</w:t>
      </w:r>
    </w:p>
    <w:p w14:paraId="4A2A7792" w14:textId="501DE00A" w:rsidR="00D02AA7" w:rsidRPr="00433CFA" w:rsidRDefault="00D02AA7" w:rsidP="00D02AA7">
      <w:pPr>
        <w:pStyle w:val="NormalWeb"/>
        <w:rPr>
          <w:rFonts w:asciiTheme="minorHAnsi" w:hAnsiTheme="minorHAnsi" w:cstheme="minorHAnsi"/>
          <w:color w:val="000000"/>
          <w:sz w:val="22"/>
          <w:szCs w:val="22"/>
        </w:rPr>
      </w:pPr>
      <w:r w:rsidRPr="00433CFA">
        <w:rPr>
          <w:rFonts w:asciiTheme="minorHAnsi" w:hAnsiTheme="minorHAnsi" w:cstheme="minorHAnsi"/>
          <w:b/>
          <w:bCs/>
          <w:color w:val="000000"/>
          <w:sz w:val="22"/>
          <w:szCs w:val="22"/>
        </w:rPr>
        <w:t>Goal 1:</w:t>
      </w:r>
      <w:r w:rsidRPr="00433CFA">
        <w:rPr>
          <w:rFonts w:asciiTheme="minorHAnsi" w:hAnsiTheme="minorHAnsi" w:cstheme="minorHAnsi"/>
          <w:color w:val="000000"/>
          <w:sz w:val="22"/>
          <w:szCs w:val="22"/>
        </w:rPr>
        <w:t xml:space="preserve"> The Student Success Center will provide </w:t>
      </w:r>
      <w:r w:rsidR="00631125">
        <w:rPr>
          <w:rFonts w:asciiTheme="minorHAnsi" w:hAnsiTheme="minorHAnsi" w:cstheme="minorHAnsi"/>
          <w:color w:val="000000"/>
          <w:sz w:val="22"/>
          <w:szCs w:val="22"/>
        </w:rPr>
        <w:t>wrap-around</w:t>
      </w:r>
      <w:r w:rsidRPr="00433CFA">
        <w:rPr>
          <w:rFonts w:asciiTheme="minorHAnsi" w:hAnsiTheme="minorHAnsi" w:cstheme="minorHAnsi"/>
          <w:color w:val="000000"/>
          <w:sz w:val="22"/>
          <w:szCs w:val="22"/>
        </w:rPr>
        <w:t xml:space="preserve"> support to Jefferson State Community College students with services accessible to students on all four campuses. </w:t>
      </w:r>
    </w:p>
    <w:p w14:paraId="5A3A0277" w14:textId="6904AE85" w:rsidR="00D02AA7" w:rsidRPr="00433CFA" w:rsidRDefault="00D02AA7" w:rsidP="00D02AA7">
      <w:pPr>
        <w:pStyle w:val="NormalWeb"/>
        <w:rPr>
          <w:rFonts w:asciiTheme="minorHAnsi" w:hAnsiTheme="minorHAnsi" w:cstheme="minorHAnsi"/>
          <w:color w:val="000000"/>
          <w:sz w:val="22"/>
          <w:szCs w:val="22"/>
        </w:rPr>
      </w:pPr>
      <w:r w:rsidRPr="00433CFA">
        <w:rPr>
          <w:rFonts w:asciiTheme="minorHAnsi" w:hAnsiTheme="minorHAnsi" w:cstheme="minorHAnsi"/>
          <w:b/>
          <w:bCs/>
          <w:color w:val="000000"/>
          <w:sz w:val="22"/>
          <w:szCs w:val="22"/>
        </w:rPr>
        <w:t>Measurable Objective:</w:t>
      </w:r>
      <w:r w:rsidRPr="00433CFA">
        <w:rPr>
          <w:rFonts w:asciiTheme="minorHAnsi" w:hAnsiTheme="minorHAnsi" w:cstheme="minorHAnsi"/>
          <w:color w:val="000000"/>
          <w:sz w:val="22"/>
          <w:szCs w:val="22"/>
        </w:rPr>
        <w:t xml:space="preserve"> Number of students reached by the Student Success Center. </w:t>
      </w:r>
    </w:p>
    <w:p w14:paraId="7E7D74AE" w14:textId="0B55CC58" w:rsidR="00D02AA7" w:rsidRPr="00433CFA" w:rsidRDefault="00D02AA7" w:rsidP="00D02AA7">
      <w:pPr>
        <w:pStyle w:val="NormalWeb"/>
        <w:rPr>
          <w:rFonts w:asciiTheme="minorHAnsi" w:hAnsiTheme="minorHAnsi" w:cstheme="minorHAnsi"/>
          <w:color w:val="000000"/>
          <w:sz w:val="22"/>
          <w:szCs w:val="22"/>
        </w:rPr>
      </w:pPr>
      <w:r w:rsidRPr="00433CFA">
        <w:rPr>
          <w:rFonts w:asciiTheme="minorHAnsi" w:hAnsiTheme="minorHAnsi" w:cstheme="minorHAnsi"/>
          <w:b/>
          <w:bCs/>
          <w:color w:val="000000"/>
          <w:sz w:val="22"/>
          <w:szCs w:val="22"/>
        </w:rPr>
        <w:t>Method of Assessment:</w:t>
      </w:r>
      <w:r w:rsidRPr="00433CFA">
        <w:rPr>
          <w:rFonts w:asciiTheme="minorHAnsi" w:hAnsiTheme="minorHAnsi" w:cstheme="minorHAnsi"/>
          <w:color w:val="000000"/>
          <w:sz w:val="22"/>
          <w:szCs w:val="22"/>
        </w:rPr>
        <w:t xml:space="preserve"> Number of hits </w:t>
      </w:r>
      <w:r w:rsidR="003956C2" w:rsidRPr="00433CFA">
        <w:rPr>
          <w:rFonts w:asciiTheme="minorHAnsi" w:hAnsiTheme="minorHAnsi" w:cstheme="minorHAnsi"/>
          <w:color w:val="000000"/>
          <w:sz w:val="22"/>
          <w:szCs w:val="22"/>
        </w:rPr>
        <w:t>on</w:t>
      </w:r>
      <w:r w:rsidRPr="00433CFA">
        <w:rPr>
          <w:rFonts w:asciiTheme="minorHAnsi" w:hAnsiTheme="minorHAnsi" w:cstheme="minorHAnsi"/>
          <w:color w:val="000000"/>
          <w:sz w:val="22"/>
          <w:szCs w:val="22"/>
        </w:rPr>
        <w:t xml:space="preserve"> the Student Success Center website, number of JSCC staff/faculty/other student referrals, number of calls, emails, services requests, and in-person contacts. </w:t>
      </w:r>
    </w:p>
    <w:p w14:paraId="2DF2352B" w14:textId="77777777" w:rsidR="00D02AA7" w:rsidRPr="00433CFA" w:rsidRDefault="00D02AA7" w:rsidP="00D02AA7">
      <w:pPr>
        <w:pStyle w:val="NormalWeb"/>
        <w:rPr>
          <w:rFonts w:asciiTheme="minorHAnsi" w:hAnsiTheme="minorHAnsi" w:cstheme="minorHAnsi"/>
          <w:color w:val="000000"/>
          <w:sz w:val="22"/>
          <w:szCs w:val="22"/>
        </w:rPr>
      </w:pPr>
      <w:r w:rsidRPr="00433CFA">
        <w:rPr>
          <w:rFonts w:asciiTheme="minorHAnsi" w:hAnsiTheme="minorHAnsi" w:cstheme="minorHAnsi"/>
          <w:b/>
          <w:bCs/>
          <w:color w:val="000000"/>
          <w:sz w:val="22"/>
          <w:szCs w:val="22"/>
        </w:rPr>
        <w:t>Additional Funding Request:</w:t>
      </w:r>
      <w:r w:rsidRPr="00433CFA">
        <w:rPr>
          <w:rFonts w:asciiTheme="minorHAnsi" w:hAnsiTheme="minorHAnsi" w:cstheme="minorHAnsi"/>
          <w:color w:val="000000"/>
          <w:sz w:val="22"/>
          <w:szCs w:val="22"/>
        </w:rPr>
        <w:t xml:space="preserve"> None</w:t>
      </w:r>
    </w:p>
    <w:p w14:paraId="3FEE7322" w14:textId="02ACB565" w:rsidR="00D02AA7" w:rsidRPr="00433CFA" w:rsidRDefault="00D02AA7" w:rsidP="00D02AA7">
      <w:pPr>
        <w:pStyle w:val="NormalWeb"/>
        <w:rPr>
          <w:rFonts w:asciiTheme="minorHAnsi" w:hAnsiTheme="minorHAnsi" w:cstheme="minorHAnsi"/>
          <w:color w:val="000000"/>
          <w:sz w:val="22"/>
          <w:szCs w:val="22"/>
        </w:rPr>
      </w:pPr>
      <w:r w:rsidRPr="00433CFA">
        <w:rPr>
          <w:rFonts w:asciiTheme="minorHAnsi" w:hAnsiTheme="minorHAnsi" w:cstheme="minorHAnsi"/>
          <w:b/>
          <w:bCs/>
          <w:color w:val="000000"/>
          <w:sz w:val="22"/>
          <w:szCs w:val="22"/>
        </w:rPr>
        <w:t>Goal 2:</w:t>
      </w:r>
      <w:r w:rsidRPr="00433CFA">
        <w:rPr>
          <w:rFonts w:asciiTheme="minorHAnsi" w:hAnsiTheme="minorHAnsi" w:cstheme="minorHAnsi"/>
          <w:color w:val="000000"/>
          <w:sz w:val="22"/>
          <w:szCs w:val="22"/>
        </w:rPr>
        <w:t xml:space="preserve"> At least 60% of the students reached by the student success center will continue their enrollment at JSCC (ex. Fall to Fall). </w:t>
      </w:r>
    </w:p>
    <w:p w14:paraId="39C3C840" w14:textId="2804DEEA" w:rsidR="00D02AA7" w:rsidRPr="00433CFA" w:rsidRDefault="00D02AA7" w:rsidP="00D02AA7">
      <w:pPr>
        <w:pStyle w:val="NormalWeb"/>
        <w:rPr>
          <w:rFonts w:asciiTheme="minorHAnsi" w:hAnsiTheme="minorHAnsi" w:cstheme="minorHAnsi"/>
          <w:color w:val="000000"/>
          <w:sz w:val="22"/>
          <w:szCs w:val="22"/>
        </w:rPr>
      </w:pPr>
      <w:r w:rsidRPr="00433CFA">
        <w:rPr>
          <w:rFonts w:asciiTheme="minorHAnsi" w:hAnsiTheme="minorHAnsi" w:cstheme="minorHAnsi"/>
          <w:b/>
          <w:bCs/>
          <w:color w:val="000000"/>
          <w:sz w:val="22"/>
          <w:szCs w:val="22"/>
        </w:rPr>
        <w:t>Measurable Objective</w:t>
      </w:r>
      <w:r w:rsidRPr="00433CFA">
        <w:rPr>
          <w:rFonts w:asciiTheme="minorHAnsi" w:hAnsiTheme="minorHAnsi" w:cstheme="minorHAnsi"/>
          <w:color w:val="000000"/>
          <w:sz w:val="22"/>
          <w:szCs w:val="22"/>
        </w:rPr>
        <w:t>: Percentage of students reached by the Student Success Center.</w:t>
      </w:r>
    </w:p>
    <w:p w14:paraId="26E6247B" w14:textId="2E77B83E" w:rsidR="00D02AA7" w:rsidRPr="00433CFA" w:rsidRDefault="00D02AA7" w:rsidP="00D02AA7">
      <w:pPr>
        <w:pStyle w:val="NormalWeb"/>
        <w:rPr>
          <w:rFonts w:asciiTheme="minorHAnsi" w:hAnsiTheme="minorHAnsi" w:cstheme="minorHAnsi"/>
          <w:color w:val="000000"/>
          <w:sz w:val="22"/>
          <w:szCs w:val="22"/>
        </w:rPr>
      </w:pPr>
      <w:r w:rsidRPr="00433CFA">
        <w:rPr>
          <w:rFonts w:asciiTheme="minorHAnsi" w:hAnsiTheme="minorHAnsi" w:cstheme="minorHAnsi"/>
          <w:b/>
          <w:bCs/>
          <w:color w:val="000000"/>
          <w:sz w:val="22"/>
          <w:szCs w:val="22"/>
        </w:rPr>
        <w:t>Method of Assessment:</w:t>
      </w:r>
      <w:r w:rsidRPr="00433CFA">
        <w:rPr>
          <w:rFonts w:asciiTheme="minorHAnsi" w:hAnsiTheme="minorHAnsi" w:cstheme="minorHAnsi"/>
          <w:color w:val="000000"/>
          <w:sz w:val="22"/>
          <w:szCs w:val="22"/>
        </w:rPr>
        <w:t xml:space="preserve"> Percentage of students reached by the Student Success Center that are retained one semester after being reached. </w:t>
      </w:r>
    </w:p>
    <w:p w14:paraId="6612455E" w14:textId="6BC8E207" w:rsidR="00D02AA7" w:rsidRPr="00433CFA" w:rsidRDefault="00D02AA7" w:rsidP="00D02AA7">
      <w:pPr>
        <w:pStyle w:val="NormalWeb"/>
        <w:rPr>
          <w:rFonts w:asciiTheme="minorHAnsi" w:hAnsiTheme="minorHAnsi" w:cstheme="minorHAnsi"/>
          <w:color w:val="000000"/>
          <w:sz w:val="22"/>
          <w:szCs w:val="22"/>
        </w:rPr>
      </w:pPr>
      <w:r w:rsidRPr="00433CFA">
        <w:rPr>
          <w:rFonts w:asciiTheme="minorHAnsi" w:hAnsiTheme="minorHAnsi" w:cstheme="minorHAnsi"/>
          <w:b/>
          <w:bCs/>
          <w:color w:val="000000"/>
          <w:sz w:val="22"/>
          <w:szCs w:val="22"/>
        </w:rPr>
        <w:t>Additional Funding Request</w:t>
      </w:r>
      <w:r w:rsidRPr="00433CFA">
        <w:rPr>
          <w:rFonts w:asciiTheme="minorHAnsi" w:hAnsiTheme="minorHAnsi" w:cstheme="minorHAnsi"/>
          <w:color w:val="000000"/>
          <w:sz w:val="22"/>
          <w:szCs w:val="22"/>
        </w:rPr>
        <w:t>: None</w:t>
      </w:r>
    </w:p>
    <w:p w14:paraId="1057B951" w14:textId="1FC85A0E" w:rsidR="00D02AA7" w:rsidRPr="00433CFA" w:rsidRDefault="00D02AA7" w:rsidP="66FFAE0A">
      <w:pPr>
        <w:pStyle w:val="NormalWeb"/>
        <w:rPr>
          <w:rFonts w:asciiTheme="minorHAnsi" w:hAnsiTheme="minorHAnsi" w:cstheme="minorBidi"/>
          <w:color w:val="000000"/>
          <w:sz w:val="22"/>
          <w:szCs w:val="22"/>
        </w:rPr>
      </w:pPr>
      <w:r w:rsidRPr="66FFAE0A">
        <w:rPr>
          <w:rFonts w:asciiTheme="minorHAnsi" w:hAnsiTheme="minorHAnsi" w:cstheme="minorBidi"/>
          <w:b/>
          <w:bCs/>
          <w:color w:val="000000" w:themeColor="text1"/>
          <w:sz w:val="22"/>
          <w:szCs w:val="22"/>
        </w:rPr>
        <w:t>Goal 3:</w:t>
      </w:r>
      <w:r w:rsidRPr="66FFAE0A">
        <w:rPr>
          <w:rFonts w:asciiTheme="minorHAnsi" w:hAnsiTheme="minorHAnsi" w:cstheme="minorBidi"/>
          <w:color w:val="000000" w:themeColor="text1"/>
          <w:sz w:val="22"/>
          <w:szCs w:val="22"/>
        </w:rPr>
        <w:t xml:space="preserve"> At least 50% of the students reached by the Student Success Center will graduate within</w:t>
      </w:r>
      <w:r w:rsidR="6450BD6D" w:rsidRPr="66FFAE0A">
        <w:rPr>
          <w:rFonts w:asciiTheme="minorHAnsi" w:hAnsiTheme="minorHAnsi" w:cstheme="minorBidi"/>
          <w:color w:val="000000" w:themeColor="text1"/>
          <w:sz w:val="22"/>
          <w:szCs w:val="22"/>
        </w:rPr>
        <w:t xml:space="preserve"> nine</w:t>
      </w:r>
      <w:r w:rsidRPr="66FFAE0A">
        <w:rPr>
          <w:rFonts w:asciiTheme="minorHAnsi" w:hAnsiTheme="minorHAnsi" w:cstheme="minorBidi"/>
          <w:color w:val="000000" w:themeColor="text1"/>
          <w:sz w:val="22"/>
          <w:szCs w:val="22"/>
        </w:rPr>
        <w:t xml:space="preserve"> semesters of being reached by the Student Success Center. </w:t>
      </w:r>
    </w:p>
    <w:p w14:paraId="106D040A" w14:textId="77777777" w:rsidR="00D02AA7" w:rsidRPr="00433CFA" w:rsidRDefault="00D02AA7" w:rsidP="00D02AA7">
      <w:pPr>
        <w:pStyle w:val="NormalWeb"/>
        <w:rPr>
          <w:rFonts w:asciiTheme="minorHAnsi" w:hAnsiTheme="minorHAnsi" w:cstheme="minorHAnsi"/>
          <w:color w:val="000000"/>
          <w:sz w:val="22"/>
          <w:szCs w:val="22"/>
        </w:rPr>
      </w:pPr>
      <w:r w:rsidRPr="00433CFA">
        <w:rPr>
          <w:rFonts w:asciiTheme="minorHAnsi" w:hAnsiTheme="minorHAnsi" w:cstheme="minorHAnsi"/>
          <w:b/>
          <w:bCs/>
          <w:color w:val="000000"/>
          <w:sz w:val="22"/>
          <w:szCs w:val="22"/>
        </w:rPr>
        <w:t>Measurable Objective:</w:t>
      </w:r>
      <w:r w:rsidRPr="00433CFA">
        <w:rPr>
          <w:rFonts w:asciiTheme="minorHAnsi" w:hAnsiTheme="minorHAnsi" w:cstheme="minorHAnsi"/>
          <w:color w:val="000000"/>
          <w:sz w:val="22"/>
          <w:szCs w:val="22"/>
        </w:rPr>
        <w:t xml:space="preserve"> Percentage of students reached by the Student Success Center.</w:t>
      </w:r>
    </w:p>
    <w:p w14:paraId="41409C2B" w14:textId="7FF5312D" w:rsidR="00D02AA7" w:rsidRPr="00433CFA" w:rsidRDefault="00D02AA7" w:rsidP="00D02AA7">
      <w:pPr>
        <w:pStyle w:val="NormalWeb"/>
        <w:rPr>
          <w:rFonts w:asciiTheme="minorHAnsi" w:hAnsiTheme="minorHAnsi" w:cstheme="minorHAnsi"/>
          <w:color w:val="000000"/>
          <w:sz w:val="22"/>
          <w:szCs w:val="22"/>
        </w:rPr>
      </w:pPr>
      <w:r w:rsidRPr="00433CFA">
        <w:rPr>
          <w:rFonts w:asciiTheme="minorHAnsi" w:hAnsiTheme="minorHAnsi" w:cstheme="minorHAnsi"/>
          <w:b/>
          <w:bCs/>
          <w:color w:val="000000"/>
          <w:sz w:val="22"/>
          <w:szCs w:val="22"/>
        </w:rPr>
        <w:t>Method of Assessment:</w:t>
      </w:r>
      <w:r w:rsidRPr="00433CFA">
        <w:rPr>
          <w:rFonts w:asciiTheme="minorHAnsi" w:hAnsiTheme="minorHAnsi" w:cstheme="minorHAnsi"/>
          <w:color w:val="000000"/>
          <w:sz w:val="22"/>
          <w:szCs w:val="22"/>
        </w:rPr>
        <w:t xml:space="preserve"> Percentage of students reached by the Student Success Center that graduate within two semesters of being reached by the Student Success Center. </w:t>
      </w:r>
    </w:p>
    <w:p w14:paraId="66B401B9" w14:textId="77777777" w:rsidR="00D02AA7" w:rsidRPr="00433CFA" w:rsidRDefault="00D02AA7" w:rsidP="00D02AA7">
      <w:pPr>
        <w:pStyle w:val="NormalWeb"/>
        <w:rPr>
          <w:rFonts w:asciiTheme="minorHAnsi" w:hAnsiTheme="minorHAnsi" w:cstheme="minorHAnsi"/>
          <w:color w:val="000000"/>
          <w:sz w:val="22"/>
          <w:szCs w:val="22"/>
        </w:rPr>
      </w:pPr>
      <w:r w:rsidRPr="00433CFA">
        <w:rPr>
          <w:rFonts w:asciiTheme="minorHAnsi" w:hAnsiTheme="minorHAnsi" w:cstheme="minorHAnsi"/>
          <w:b/>
          <w:bCs/>
          <w:color w:val="000000"/>
          <w:sz w:val="22"/>
          <w:szCs w:val="22"/>
        </w:rPr>
        <w:t>Additional Funding Request:</w:t>
      </w:r>
      <w:r w:rsidRPr="00433CFA">
        <w:rPr>
          <w:rFonts w:asciiTheme="minorHAnsi" w:hAnsiTheme="minorHAnsi" w:cstheme="minorHAnsi"/>
          <w:color w:val="000000"/>
          <w:sz w:val="22"/>
          <w:szCs w:val="22"/>
        </w:rPr>
        <w:t xml:space="preserve"> None</w:t>
      </w:r>
    </w:p>
    <w:p w14:paraId="6C6FBBE8" w14:textId="77777777" w:rsidR="0094653D" w:rsidRPr="00433CFA" w:rsidRDefault="0094653D" w:rsidP="00B55E57">
      <w:pPr>
        <w:pStyle w:val="NoSpacing"/>
        <w:rPr>
          <w:rFonts w:eastAsia="Times New Roman" w:cstheme="minorHAnsi"/>
          <w:b/>
        </w:rPr>
      </w:pPr>
    </w:p>
    <w:sectPr w:rsidR="0094653D" w:rsidRPr="00433CFA" w:rsidSect="00AB041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A158" w14:textId="77777777" w:rsidR="00963442" w:rsidRDefault="00963442" w:rsidP="002038BD">
      <w:pPr>
        <w:spacing w:after="0" w:line="240" w:lineRule="auto"/>
      </w:pPr>
      <w:r>
        <w:separator/>
      </w:r>
    </w:p>
  </w:endnote>
  <w:endnote w:type="continuationSeparator" w:id="0">
    <w:p w14:paraId="0D67C449" w14:textId="77777777" w:rsidR="00963442" w:rsidRDefault="00963442" w:rsidP="0020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0829"/>
      <w:docPartObj>
        <w:docPartGallery w:val="Page Numbers (Bottom of Page)"/>
        <w:docPartUnique/>
      </w:docPartObj>
    </w:sdtPr>
    <w:sdtEndPr>
      <w:rPr>
        <w:noProof/>
      </w:rPr>
    </w:sdtEndPr>
    <w:sdtContent>
      <w:p w14:paraId="2B4CF050" w14:textId="3E8A9E94" w:rsidR="0094653D" w:rsidRDefault="009465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FBDD80" w14:textId="77777777" w:rsidR="0094653D" w:rsidRDefault="00946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4E9A" w14:textId="77777777" w:rsidR="00963442" w:rsidRDefault="00963442" w:rsidP="002038BD">
      <w:pPr>
        <w:spacing w:after="0" w:line="240" w:lineRule="auto"/>
      </w:pPr>
      <w:r>
        <w:separator/>
      </w:r>
    </w:p>
  </w:footnote>
  <w:footnote w:type="continuationSeparator" w:id="0">
    <w:p w14:paraId="52CC2350" w14:textId="77777777" w:rsidR="00963442" w:rsidRDefault="00963442" w:rsidP="0020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296194"/>
      <w:docPartObj>
        <w:docPartGallery w:val="Page Numbers (Top of Page)"/>
        <w:docPartUnique/>
      </w:docPartObj>
    </w:sdtPr>
    <w:sdtEndPr>
      <w:rPr>
        <w:noProof/>
      </w:rPr>
    </w:sdtEndPr>
    <w:sdtContent>
      <w:p w14:paraId="2C709C17" w14:textId="43047432" w:rsidR="00CF67DA" w:rsidRDefault="00CF67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823595" w14:textId="77777777" w:rsidR="00CF67DA" w:rsidRDefault="00CF6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07A"/>
    <w:multiLevelType w:val="hybridMultilevel"/>
    <w:tmpl w:val="2CC286E8"/>
    <w:lvl w:ilvl="0" w:tplc="D76AA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30561"/>
    <w:multiLevelType w:val="multilevel"/>
    <w:tmpl w:val="EE76B3B0"/>
    <w:lvl w:ilvl="0">
      <w:start w:val="2010"/>
      <w:numFmt w:val="decimal"/>
      <w:lvlText w:val="%1"/>
      <w:lvlJc w:val="left"/>
      <w:pPr>
        <w:ind w:left="1035" w:hanging="1035"/>
      </w:pPr>
      <w:rPr>
        <w:rFonts w:hint="default"/>
        <w:b/>
      </w:rPr>
    </w:lvl>
    <w:lvl w:ilvl="1">
      <w:start w:val="2011"/>
      <w:numFmt w:val="decimal"/>
      <w:lvlText w:val="%1-%2"/>
      <w:lvlJc w:val="left"/>
      <w:pPr>
        <w:ind w:left="1755" w:hanging="1035"/>
      </w:pPr>
      <w:rPr>
        <w:rFonts w:hint="default"/>
        <w:b w:val="0"/>
      </w:rPr>
    </w:lvl>
    <w:lvl w:ilvl="2">
      <w:start w:val="1"/>
      <w:numFmt w:val="decimal"/>
      <w:lvlText w:val="%1-%2.%3"/>
      <w:lvlJc w:val="left"/>
      <w:pPr>
        <w:ind w:left="2475" w:hanging="1035"/>
      </w:pPr>
      <w:rPr>
        <w:rFonts w:hint="default"/>
        <w:b/>
      </w:rPr>
    </w:lvl>
    <w:lvl w:ilvl="3">
      <w:start w:val="1"/>
      <w:numFmt w:val="decimal"/>
      <w:lvlText w:val="%1-%2.%3.%4"/>
      <w:lvlJc w:val="left"/>
      <w:pPr>
        <w:ind w:left="3195" w:hanging="103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C47294A"/>
    <w:multiLevelType w:val="hybridMultilevel"/>
    <w:tmpl w:val="C6400C12"/>
    <w:lvl w:ilvl="0" w:tplc="25C0B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C2787"/>
    <w:multiLevelType w:val="hybridMultilevel"/>
    <w:tmpl w:val="1C684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175D5"/>
    <w:multiLevelType w:val="hybridMultilevel"/>
    <w:tmpl w:val="91503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33D47"/>
    <w:multiLevelType w:val="hybridMultilevel"/>
    <w:tmpl w:val="EAAEAAEA"/>
    <w:lvl w:ilvl="0" w:tplc="BE402A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C96F53"/>
    <w:multiLevelType w:val="hybridMultilevel"/>
    <w:tmpl w:val="72665660"/>
    <w:lvl w:ilvl="0" w:tplc="8A347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D03E3"/>
    <w:multiLevelType w:val="hybridMultilevel"/>
    <w:tmpl w:val="71A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41EF6"/>
    <w:multiLevelType w:val="hybridMultilevel"/>
    <w:tmpl w:val="3E1E8C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74043A"/>
    <w:multiLevelType w:val="hybridMultilevel"/>
    <w:tmpl w:val="8F10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F715E"/>
    <w:multiLevelType w:val="hybridMultilevel"/>
    <w:tmpl w:val="7C6E17A6"/>
    <w:lvl w:ilvl="0" w:tplc="09706E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393946"/>
    <w:multiLevelType w:val="hybridMultilevel"/>
    <w:tmpl w:val="CE9E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600B46"/>
    <w:multiLevelType w:val="hybridMultilevel"/>
    <w:tmpl w:val="BF222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C1CD5"/>
    <w:multiLevelType w:val="hybridMultilevel"/>
    <w:tmpl w:val="586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33004"/>
    <w:multiLevelType w:val="hybridMultilevel"/>
    <w:tmpl w:val="E1BA44BA"/>
    <w:lvl w:ilvl="0" w:tplc="32AC5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E47FDA"/>
    <w:multiLevelType w:val="hybridMultilevel"/>
    <w:tmpl w:val="1238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B72CB"/>
    <w:multiLevelType w:val="hybridMultilevel"/>
    <w:tmpl w:val="E196E60C"/>
    <w:lvl w:ilvl="0" w:tplc="A874D5A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8F3EBE"/>
    <w:multiLevelType w:val="hybridMultilevel"/>
    <w:tmpl w:val="69320BAC"/>
    <w:lvl w:ilvl="0" w:tplc="9BE2C5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12AE9"/>
    <w:multiLevelType w:val="hybridMultilevel"/>
    <w:tmpl w:val="DC86ADF4"/>
    <w:lvl w:ilvl="0" w:tplc="81089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D5304B"/>
    <w:multiLevelType w:val="hybridMultilevel"/>
    <w:tmpl w:val="CA20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96ED3"/>
    <w:multiLevelType w:val="hybridMultilevel"/>
    <w:tmpl w:val="46FA6300"/>
    <w:lvl w:ilvl="0" w:tplc="22545C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527563"/>
    <w:multiLevelType w:val="hybridMultilevel"/>
    <w:tmpl w:val="80801FEC"/>
    <w:lvl w:ilvl="0" w:tplc="30382172">
      <w:start w:val="1"/>
      <w:numFmt w:val="decimal"/>
      <w:lvlText w:val="%1."/>
      <w:lvlJc w:val="left"/>
      <w:pPr>
        <w:ind w:left="1440" w:hanging="360"/>
      </w:pPr>
      <w:rPr>
        <w:rFonts w:eastAsiaTheme="minorHAns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B05D56"/>
    <w:multiLevelType w:val="hybridMultilevel"/>
    <w:tmpl w:val="0D0A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D1577"/>
    <w:multiLevelType w:val="hybridMultilevel"/>
    <w:tmpl w:val="93049642"/>
    <w:lvl w:ilvl="0" w:tplc="77789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0952878">
    <w:abstractNumId w:val="12"/>
  </w:num>
  <w:num w:numId="2" w16cid:durableId="700979483">
    <w:abstractNumId w:val="9"/>
  </w:num>
  <w:num w:numId="3" w16cid:durableId="461995806">
    <w:abstractNumId w:val="15"/>
  </w:num>
  <w:num w:numId="4" w16cid:durableId="298464028">
    <w:abstractNumId w:val="3"/>
  </w:num>
  <w:num w:numId="5" w16cid:durableId="933902234">
    <w:abstractNumId w:val="4"/>
  </w:num>
  <w:num w:numId="6" w16cid:durableId="2087994362">
    <w:abstractNumId w:val="17"/>
  </w:num>
  <w:num w:numId="7" w16cid:durableId="796408502">
    <w:abstractNumId w:val="20"/>
  </w:num>
  <w:num w:numId="8" w16cid:durableId="161167668">
    <w:abstractNumId w:val="16"/>
  </w:num>
  <w:num w:numId="9" w16cid:durableId="1630278088">
    <w:abstractNumId w:val="21"/>
  </w:num>
  <w:num w:numId="10" w16cid:durableId="1086347224">
    <w:abstractNumId w:val="10"/>
  </w:num>
  <w:num w:numId="11" w16cid:durableId="346445991">
    <w:abstractNumId w:val="8"/>
  </w:num>
  <w:num w:numId="12" w16cid:durableId="993994939">
    <w:abstractNumId w:val="0"/>
  </w:num>
  <w:num w:numId="13" w16cid:durableId="196428311">
    <w:abstractNumId w:val="5"/>
  </w:num>
  <w:num w:numId="14" w16cid:durableId="631517506">
    <w:abstractNumId w:val="23"/>
  </w:num>
  <w:num w:numId="15" w16cid:durableId="912855813">
    <w:abstractNumId w:val="13"/>
  </w:num>
  <w:num w:numId="16" w16cid:durableId="1689868253">
    <w:abstractNumId w:val="2"/>
  </w:num>
  <w:num w:numId="17" w16cid:durableId="555315800">
    <w:abstractNumId w:val="18"/>
  </w:num>
  <w:num w:numId="18" w16cid:durableId="723522360">
    <w:abstractNumId w:val="14"/>
  </w:num>
  <w:num w:numId="19" w16cid:durableId="1415392987">
    <w:abstractNumId w:val="6"/>
  </w:num>
  <w:num w:numId="20" w16cid:durableId="538666886">
    <w:abstractNumId w:val="1"/>
  </w:num>
  <w:num w:numId="21" w16cid:durableId="757484831">
    <w:abstractNumId w:val="11"/>
  </w:num>
  <w:num w:numId="22" w16cid:durableId="1536576490">
    <w:abstractNumId w:val="22"/>
  </w:num>
  <w:num w:numId="23" w16cid:durableId="1945066480">
    <w:abstractNumId w:val="7"/>
  </w:num>
  <w:num w:numId="24" w16cid:durableId="10885046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4C"/>
    <w:rsid w:val="000020F6"/>
    <w:rsid w:val="00002A06"/>
    <w:rsid w:val="00002AAE"/>
    <w:rsid w:val="00007BC3"/>
    <w:rsid w:val="00011673"/>
    <w:rsid w:val="00011B43"/>
    <w:rsid w:val="00012147"/>
    <w:rsid w:val="00026F52"/>
    <w:rsid w:val="00032757"/>
    <w:rsid w:val="000440A8"/>
    <w:rsid w:val="00054941"/>
    <w:rsid w:val="00084276"/>
    <w:rsid w:val="00084CC3"/>
    <w:rsid w:val="00090D8D"/>
    <w:rsid w:val="000A0EC7"/>
    <w:rsid w:val="000A6DE8"/>
    <w:rsid w:val="000B42ED"/>
    <w:rsid w:val="000C40C7"/>
    <w:rsid w:val="000E21A2"/>
    <w:rsid w:val="000E5606"/>
    <w:rsid w:val="000E72CB"/>
    <w:rsid w:val="000F0A52"/>
    <w:rsid w:val="000F4F6A"/>
    <w:rsid w:val="000F6261"/>
    <w:rsid w:val="00102255"/>
    <w:rsid w:val="001121C4"/>
    <w:rsid w:val="00114398"/>
    <w:rsid w:val="00122601"/>
    <w:rsid w:val="00122B60"/>
    <w:rsid w:val="00123B7B"/>
    <w:rsid w:val="00130367"/>
    <w:rsid w:val="00131B6F"/>
    <w:rsid w:val="00136131"/>
    <w:rsid w:val="00137D4E"/>
    <w:rsid w:val="00140A6A"/>
    <w:rsid w:val="00140FF6"/>
    <w:rsid w:val="001438E7"/>
    <w:rsid w:val="0014446A"/>
    <w:rsid w:val="00146DF9"/>
    <w:rsid w:val="00150149"/>
    <w:rsid w:val="00152FFE"/>
    <w:rsid w:val="00155438"/>
    <w:rsid w:val="00156CD7"/>
    <w:rsid w:val="00161DC8"/>
    <w:rsid w:val="0019604B"/>
    <w:rsid w:val="00197629"/>
    <w:rsid w:val="001A16E1"/>
    <w:rsid w:val="001A718C"/>
    <w:rsid w:val="001B4E21"/>
    <w:rsid w:val="001B7B03"/>
    <w:rsid w:val="001C7F6C"/>
    <w:rsid w:val="001D2C94"/>
    <w:rsid w:val="001D33EF"/>
    <w:rsid w:val="001D58D7"/>
    <w:rsid w:val="001E1589"/>
    <w:rsid w:val="001F76B0"/>
    <w:rsid w:val="002038BD"/>
    <w:rsid w:val="00205606"/>
    <w:rsid w:val="00213018"/>
    <w:rsid w:val="002364F2"/>
    <w:rsid w:val="00241889"/>
    <w:rsid w:val="002428E8"/>
    <w:rsid w:val="00256D69"/>
    <w:rsid w:val="002637A5"/>
    <w:rsid w:val="00267F43"/>
    <w:rsid w:val="002748AD"/>
    <w:rsid w:val="002755F4"/>
    <w:rsid w:val="002771D3"/>
    <w:rsid w:val="00286F9E"/>
    <w:rsid w:val="00293034"/>
    <w:rsid w:val="002A0BB9"/>
    <w:rsid w:val="002A413B"/>
    <w:rsid w:val="002B56E8"/>
    <w:rsid w:val="002C35D4"/>
    <w:rsid w:val="002D11D2"/>
    <w:rsid w:val="002D532A"/>
    <w:rsid w:val="002E15B2"/>
    <w:rsid w:val="002E5E80"/>
    <w:rsid w:val="002F1CA2"/>
    <w:rsid w:val="002F54DD"/>
    <w:rsid w:val="002F7B2C"/>
    <w:rsid w:val="00300EA2"/>
    <w:rsid w:val="00304199"/>
    <w:rsid w:val="0030583B"/>
    <w:rsid w:val="0030746E"/>
    <w:rsid w:val="003146EE"/>
    <w:rsid w:val="00334896"/>
    <w:rsid w:val="0034647A"/>
    <w:rsid w:val="00351850"/>
    <w:rsid w:val="0035633D"/>
    <w:rsid w:val="00366E88"/>
    <w:rsid w:val="00375BC8"/>
    <w:rsid w:val="00380C01"/>
    <w:rsid w:val="0038433F"/>
    <w:rsid w:val="00384B8A"/>
    <w:rsid w:val="00387579"/>
    <w:rsid w:val="00393FF3"/>
    <w:rsid w:val="003956C2"/>
    <w:rsid w:val="003A4D0B"/>
    <w:rsid w:val="003A6AB3"/>
    <w:rsid w:val="003B0635"/>
    <w:rsid w:val="003B2066"/>
    <w:rsid w:val="003B4A03"/>
    <w:rsid w:val="003B706C"/>
    <w:rsid w:val="003D5207"/>
    <w:rsid w:val="003D62F8"/>
    <w:rsid w:val="003D6A81"/>
    <w:rsid w:val="003E1457"/>
    <w:rsid w:val="003E1DDA"/>
    <w:rsid w:val="003E233A"/>
    <w:rsid w:val="003E6761"/>
    <w:rsid w:val="003F447D"/>
    <w:rsid w:val="0040192F"/>
    <w:rsid w:val="00404B73"/>
    <w:rsid w:val="00405F18"/>
    <w:rsid w:val="0041205C"/>
    <w:rsid w:val="004319E0"/>
    <w:rsid w:val="00433CFA"/>
    <w:rsid w:val="004360D1"/>
    <w:rsid w:val="00441F63"/>
    <w:rsid w:val="004515AA"/>
    <w:rsid w:val="00464B03"/>
    <w:rsid w:val="004653E8"/>
    <w:rsid w:val="00471984"/>
    <w:rsid w:val="00475BD0"/>
    <w:rsid w:val="0049318C"/>
    <w:rsid w:val="00497ACC"/>
    <w:rsid w:val="004B02BF"/>
    <w:rsid w:val="004B582A"/>
    <w:rsid w:val="004C6F76"/>
    <w:rsid w:val="004D1630"/>
    <w:rsid w:val="004F069F"/>
    <w:rsid w:val="004F262B"/>
    <w:rsid w:val="004F69D1"/>
    <w:rsid w:val="004F745F"/>
    <w:rsid w:val="004F7B7F"/>
    <w:rsid w:val="005027F0"/>
    <w:rsid w:val="00507345"/>
    <w:rsid w:val="0053782C"/>
    <w:rsid w:val="005432CD"/>
    <w:rsid w:val="00544092"/>
    <w:rsid w:val="005446CF"/>
    <w:rsid w:val="005548B0"/>
    <w:rsid w:val="005563AE"/>
    <w:rsid w:val="00557940"/>
    <w:rsid w:val="0056087A"/>
    <w:rsid w:val="0056620B"/>
    <w:rsid w:val="0058100D"/>
    <w:rsid w:val="005938AD"/>
    <w:rsid w:val="00594D65"/>
    <w:rsid w:val="005A2D9D"/>
    <w:rsid w:val="005A58F9"/>
    <w:rsid w:val="005A5EC7"/>
    <w:rsid w:val="005C4E12"/>
    <w:rsid w:val="005D114F"/>
    <w:rsid w:val="005E339A"/>
    <w:rsid w:val="005E5014"/>
    <w:rsid w:val="005E6E1A"/>
    <w:rsid w:val="005F07A5"/>
    <w:rsid w:val="00601D75"/>
    <w:rsid w:val="00601F3E"/>
    <w:rsid w:val="00623242"/>
    <w:rsid w:val="0062632C"/>
    <w:rsid w:val="00631125"/>
    <w:rsid w:val="00634875"/>
    <w:rsid w:val="0064055F"/>
    <w:rsid w:val="00647BAE"/>
    <w:rsid w:val="00664A3F"/>
    <w:rsid w:val="00680F7B"/>
    <w:rsid w:val="0068143E"/>
    <w:rsid w:val="00681984"/>
    <w:rsid w:val="00684A85"/>
    <w:rsid w:val="0068519A"/>
    <w:rsid w:val="006955DA"/>
    <w:rsid w:val="00696432"/>
    <w:rsid w:val="00697ABD"/>
    <w:rsid w:val="006A158C"/>
    <w:rsid w:val="006A35B7"/>
    <w:rsid w:val="006B1EA1"/>
    <w:rsid w:val="006B3294"/>
    <w:rsid w:val="006C2C10"/>
    <w:rsid w:val="006D0843"/>
    <w:rsid w:val="006D29EC"/>
    <w:rsid w:val="006E14CD"/>
    <w:rsid w:val="006F0FEE"/>
    <w:rsid w:val="007079BF"/>
    <w:rsid w:val="0072026E"/>
    <w:rsid w:val="007248F1"/>
    <w:rsid w:val="00737E73"/>
    <w:rsid w:val="00766C12"/>
    <w:rsid w:val="00776813"/>
    <w:rsid w:val="00780250"/>
    <w:rsid w:val="00786512"/>
    <w:rsid w:val="00786BD2"/>
    <w:rsid w:val="007A290F"/>
    <w:rsid w:val="007A4006"/>
    <w:rsid w:val="007A6254"/>
    <w:rsid w:val="007A66F8"/>
    <w:rsid w:val="007A68F3"/>
    <w:rsid w:val="007B36DF"/>
    <w:rsid w:val="007B40E3"/>
    <w:rsid w:val="007B427D"/>
    <w:rsid w:val="007C369E"/>
    <w:rsid w:val="007D18CD"/>
    <w:rsid w:val="007D4815"/>
    <w:rsid w:val="007E1895"/>
    <w:rsid w:val="007E3398"/>
    <w:rsid w:val="007F4E6B"/>
    <w:rsid w:val="007F5889"/>
    <w:rsid w:val="007F6F16"/>
    <w:rsid w:val="0081578E"/>
    <w:rsid w:val="00817022"/>
    <w:rsid w:val="00822973"/>
    <w:rsid w:val="00831CDE"/>
    <w:rsid w:val="00832D58"/>
    <w:rsid w:val="00840DC5"/>
    <w:rsid w:val="008427B5"/>
    <w:rsid w:val="00842AE1"/>
    <w:rsid w:val="008433D6"/>
    <w:rsid w:val="008444FD"/>
    <w:rsid w:val="008564C6"/>
    <w:rsid w:val="008651AB"/>
    <w:rsid w:val="00881668"/>
    <w:rsid w:val="00897124"/>
    <w:rsid w:val="008B0F30"/>
    <w:rsid w:val="008B2894"/>
    <w:rsid w:val="008B4ED8"/>
    <w:rsid w:val="008B7AE8"/>
    <w:rsid w:val="008D690E"/>
    <w:rsid w:val="008E5E25"/>
    <w:rsid w:val="008E6CBA"/>
    <w:rsid w:val="008F7C05"/>
    <w:rsid w:val="009138D1"/>
    <w:rsid w:val="00920202"/>
    <w:rsid w:val="0092647E"/>
    <w:rsid w:val="00927AB5"/>
    <w:rsid w:val="00934465"/>
    <w:rsid w:val="0093658F"/>
    <w:rsid w:val="00944DAA"/>
    <w:rsid w:val="0094653D"/>
    <w:rsid w:val="009475F3"/>
    <w:rsid w:val="00947B07"/>
    <w:rsid w:val="00951BA5"/>
    <w:rsid w:val="00956D75"/>
    <w:rsid w:val="0095721E"/>
    <w:rsid w:val="00963442"/>
    <w:rsid w:val="00963AC0"/>
    <w:rsid w:val="00966051"/>
    <w:rsid w:val="00973344"/>
    <w:rsid w:val="009748B1"/>
    <w:rsid w:val="0097715E"/>
    <w:rsid w:val="00991F2B"/>
    <w:rsid w:val="00991F96"/>
    <w:rsid w:val="009973AF"/>
    <w:rsid w:val="009A0826"/>
    <w:rsid w:val="009A2D87"/>
    <w:rsid w:val="009A431E"/>
    <w:rsid w:val="009A618A"/>
    <w:rsid w:val="009A6469"/>
    <w:rsid w:val="009A7438"/>
    <w:rsid w:val="009B13C4"/>
    <w:rsid w:val="009C182F"/>
    <w:rsid w:val="009E5006"/>
    <w:rsid w:val="009E5BE8"/>
    <w:rsid w:val="009E79B6"/>
    <w:rsid w:val="009F3277"/>
    <w:rsid w:val="00A157A9"/>
    <w:rsid w:val="00A176E1"/>
    <w:rsid w:val="00A23513"/>
    <w:rsid w:val="00A36DEA"/>
    <w:rsid w:val="00A411A8"/>
    <w:rsid w:val="00A41DAE"/>
    <w:rsid w:val="00A644F5"/>
    <w:rsid w:val="00A64879"/>
    <w:rsid w:val="00A657C1"/>
    <w:rsid w:val="00A6599C"/>
    <w:rsid w:val="00A76A47"/>
    <w:rsid w:val="00A8035E"/>
    <w:rsid w:val="00A8454B"/>
    <w:rsid w:val="00AA7573"/>
    <w:rsid w:val="00AA7692"/>
    <w:rsid w:val="00AB0418"/>
    <w:rsid w:val="00AB245A"/>
    <w:rsid w:val="00AC14BF"/>
    <w:rsid w:val="00AC5F33"/>
    <w:rsid w:val="00AD293F"/>
    <w:rsid w:val="00AD58D2"/>
    <w:rsid w:val="00AD647E"/>
    <w:rsid w:val="00AE0B65"/>
    <w:rsid w:val="00AE4C4F"/>
    <w:rsid w:val="00AE5D2F"/>
    <w:rsid w:val="00B125AB"/>
    <w:rsid w:val="00B126EA"/>
    <w:rsid w:val="00B40BA0"/>
    <w:rsid w:val="00B41C7C"/>
    <w:rsid w:val="00B51537"/>
    <w:rsid w:val="00B532FB"/>
    <w:rsid w:val="00B55E57"/>
    <w:rsid w:val="00B61260"/>
    <w:rsid w:val="00B634CA"/>
    <w:rsid w:val="00B8523F"/>
    <w:rsid w:val="00B86434"/>
    <w:rsid w:val="00B87C6D"/>
    <w:rsid w:val="00BA108B"/>
    <w:rsid w:val="00BB6FAC"/>
    <w:rsid w:val="00BC0F86"/>
    <w:rsid w:val="00BD47F9"/>
    <w:rsid w:val="00BE1687"/>
    <w:rsid w:val="00BE26CE"/>
    <w:rsid w:val="00BE762A"/>
    <w:rsid w:val="00BF3B90"/>
    <w:rsid w:val="00C0138E"/>
    <w:rsid w:val="00C15E20"/>
    <w:rsid w:val="00C278AC"/>
    <w:rsid w:val="00C31FCE"/>
    <w:rsid w:val="00C41C29"/>
    <w:rsid w:val="00C474A3"/>
    <w:rsid w:val="00C630FC"/>
    <w:rsid w:val="00C71FB2"/>
    <w:rsid w:val="00C720E6"/>
    <w:rsid w:val="00C72294"/>
    <w:rsid w:val="00C8331E"/>
    <w:rsid w:val="00C85EE4"/>
    <w:rsid w:val="00C87B2A"/>
    <w:rsid w:val="00C91EAB"/>
    <w:rsid w:val="00C948AE"/>
    <w:rsid w:val="00CA0D0C"/>
    <w:rsid w:val="00CA394F"/>
    <w:rsid w:val="00CB2802"/>
    <w:rsid w:val="00CB28E0"/>
    <w:rsid w:val="00CC472C"/>
    <w:rsid w:val="00CD66AC"/>
    <w:rsid w:val="00CE37BF"/>
    <w:rsid w:val="00CF1766"/>
    <w:rsid w:val="00CF21B3"/>
    <w:rsid w:val="00CF4EA3"/>
    <w:rsid w:val="00CF67DA"/>
    <w:rsid w:val="00D00EDC"/>
    <w:rsid w:val="00D01478"/>
    <w:rsid w:val="00D02AA7"/>
    <w:rsid w:val="00D04919"/>
    <w:rsid w:val="00D0572A"/>
    <w:rsid w:val="00D140C2"/>
    <w:rsid w:val="00D37B94"/>
    <w:rsid w:val="00D472CB"/>
    <w:rsid w:val="00D53D20"/>
    <w:rsid w:val="00D54897"/>
    <w:rsid w:val="00D62797"/>
    <w:rsid w:val="00D63811"/>
    <w:rsid w:val="00D67A8F"/>
    <w:rsid w:val="00D804D4"/>
    <w:rsid w:val="00D90D6E"/>
    <w:rsid w:val="00D96D0A"/>
    <w:rsid w:val="00DB67ED"/>
    <w:rsid w:val="00DD1FA5"/>
    <w:rsid w:val="00DE2C46"/>
    <w:rsid w:val="00DE60EF"/>
    <w:rsid w:val="00DE74EA"/>
    <w:rsid w:val="00DF0FAF"/>
    <w:rsid w:val="00DF2D4C"/>
    <w:rsid w:val="00DF4092"/>
    <w:rsid w:val="00E03350"/>
    <w:rsid w:val="00E03E71"/>
    <w:rsid w:val="00E04D15"/>
    <w:rsid w:val="00E05BFC"/>
    <w:rsid w:val="00E062DD"/>
    <w:rsid w:val="00E13A63"/>
    <w:rsid w:val="00E32A6D"/>
    <w:rsid w:val="00E362DC"/>
    <w:rsid w:val="00E45797"/>
    <w:rsid w:val="00E55426"/>
    <w:rsid w:val="00E55D7B"/>
    <w:rsid w:val="00E565A9"/>
    <w:rsid w:val="00E63BE7"/>
    <w:rsid w:val="00E66E14"/>
    <w:rsid w:val="00E80848"/>
    <w:rsid w:val="00E9246D"/>
    <w:rsid w:val="00E93F39"/>
    <w:rsid w:val="00E94C6A"/>
    <w:rsid w:val="00EA5BF5"/>
    <w:rsid w:val="00EA7D13"/>
    <w:rsid w:val="00EB262F"/>
    <w:rsid w:val="00EB3ECA"/>
    <w:rsid w:val="00ED2BA4"/>
    <w:rsid w:val="00EE1575"/>
    <w:rsid w:val="00EE1D41"/>
    <w:rsid w:val="00EE2DB8"/>
    <w:rsid w:val="00EE562E"/>
    <w:rsid w:val="00EE7478"/>
    <w:rsid w:val="00EF6E40"/>
    <w:rsid w:val="00F02532"/>
    <w:rsid w:val="00F033BC"/>
    <w:rsid w:val="00F04721"/>
    <w:rsid w:val="00F10F3A"/>
    <w:rsid w:val="00F12B3E"/>
    <w:rsid w:val="00F159B5"/>
    <w:rsid w:val="00F220C5"/>
    <w:rsid w:val="00F34561"/>
    <w:rsid w:val="00F43E25"/>
    <w:rsid w:val="00F4561A"/>
    <w:rsid w:val="00F72012"/>
    <w:rsid w:val="00F72773"/>
    <w:rsid w:val="00F7300E"/>
    <w:rsid w:val="00F73D1A"/>
    <w:rsid w:val="00F93DE5"/>
    <w:rsid w:val="00F97A4B"/>
    <w:rsid w:val="00FA2079"/>
    <w:rsid w:val="00FA7F8B"/>
    <w:rsid w:val="00FB12EA"/>
    <w:rsid w:val="00FC2C65"/>
    <w:rsid w:val="00FC7145"/>
    <w:rsid w:val="00FE18E6"/>
    <w:rsid w:val="00FF24A2"/>
    <w:rsid w:val="00FF58F8"/>
    <w:rsid w:val="22849A3A"/>
    <w:rsid w:val="2503C16C"/>
    <w:rsid w:val="2AE625AE"/>
    <w:rsid w:val="2F84A169"/>
    <w:rsid w:val="6450BD6D"/>
    <w:rsid w:val="66FFAE0A"/>
    <w:rsid w:val="687E1FF8"/>
    <w:rsid w:val="6A374ECC"/>
    <w:rsid w:val="6F13D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E15B"/>
  <w15:docId w15:val="{AD89401A-8EA2-47AC-9612-D3F30728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A3"/>
    <w:pPr>
      <w:ind w:left="720"/>
      <w:contextualSpacing/>
    </w:pPr>
  </w:style>
  <w:style w:type="paragraph" w:styleId="NoSpacing">
    <w:name w:val="No Spacing"/>
    <w:uiPriority w:val="1"/>
    <w:qFormat/>
    <w:rsid w:val="00C71FB2"/>
    <w:pPr>
      <w:spacing w:after="0" w:line="240" w:lineRule="auto"/>
    </w:pPr>
  </w:style>
  <w:style w:type="paragraph" w:styleId="BalloonText">
    <w:name w:val="Balloon Text"/>
    <w:basedOn w:val="Normal"/>
    <w:link w:val="BalloonTextChar"/>
    <w:uiPriority w:val="99"/>
    <w:semiHidden/>
    <w:unhideWhenUsed/>
    <w:rsid w:val="0004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A8"/>
    <w:rPr>
      <w:rFonts w:ascii="Tahoma" w:hAnsi="Tahoma" w:cs="Tahoma"/>
      <w:sz w:val="16"/>
      <w:szCs w:val="16"/>
    </w:rPr>
  </w:style>
  <w:style w:type="table" w:styleId="TableGrid">
    <w:name w:val="Table Grid"/>
    <w:basedOn w:val="TableNormal"/>
    <w:uiPriority w:val="59"/>
    <w:rsid w:val="0084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8BD"/>
  </w:style>
  <w:style w:type="paragraph" w:styleId="Footer">
    <w:name w:val="footer"/>
    <w:basedOn w:val="Normal"/>
    <w:link w:val="FooterChar"/>
    <w:uiPriority w:val="99"/>
    <w:unhideWhenUsed/>
    <w:rsid w:val="0020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8BD"/>
  </w:style>
  <w:style w:type="character" w:styleId="CommentReference">
    <w:name w:val="annotation reference"/>
    <w:basedOn w:val="DefaultParagraphFont"/>
    <w:uiPriority w:val="99"/>
    <w:semiHidden/>
    <w:unhideWhenUsed/>
    <w:rsid w:val="009E5006"/>
    <w:rPr>
      <w:sz w:val="16"/>
      <w:szCs w:val="16"/>
    </w:rPr>
  </w:style>
  <w:style w:type="paragraph" w:styleId="CommentText">
    <w:name w:val="annotation text"/>
    <w:basedOn w:val="Normal"/>
    <w:link w:val="CommentTextChar"/>
    <w:uiPriority w:val="99"/>
    <w:semiHidden/>
    <w:unhideWhenUsed/>
    <w:rsid w:val="009E5006"/>
    <w:pPr>
      <w:spacing w:line="240" w:lineRule="auto"/>
    </w:pPr>
    <w:rPr>
      <w:sz w:val="20"/>
      <w:szCs w:val="20"/>
    </w:rPr>
  </w:style>
  <w:style w:type="character" w:customStyle="1" w:styleId="CommentTextChar">
    <w:name w:val="Comment Text Char"/>
    <w:basedOn w:val="DefaultParagraphFont"/>
    <w:link w:val="CommentText"/>
    <w:uiPriority w:val="99"/>
    <w:semiHidden/>
    <w:rsid w:val="009E5006"/>
    <w:rPr>
      <w:sz w:val="20"/>
      <w:szCs w:val="20"/>
    </w:rPr>
  </w:style>
  <w:style w:type="paragraph" w:styleId="CommentSubject">
    <w:name w:val="annotation subject"/>
    <w:basedOn w:val="CommentText"/>
    <w:next w:val="CommentText"/>
    <w:link w:val="CommentSubjectChar"/>
    <w:uiPriority w:val="99"/>
    <w:semiHidden/>
    <w:unhideWhenUsed/>
    <w:rsid w:val="009E5006"/>
    <w:rPr>
      <w:b/>
      <w:bCs/>
    </w:rPr>
  </w:style>
  <w:style w:type="character" w:customStyle="1" w:styleId="CommentSubjectChar">
    <w:name w:val="Comment Subject Char"/>
    <w:basedOn w:val="CommentTextChar"/>
    <w:link w:val="CommentSubject"/>
    <w:uiPriority w:val="99"/>
    <w:semiHidden/>
    <w:rsid w:val="009E5006"/>
    <w:rPr>
      <w:b/>
      <w:bCs/>
      <w:sz w:val="20"/>
      <w:szCs w:val="20"/>
    </w:rPr>
  </w:style>
  <w:style w:type="character" w:customStyle="1" w:styleId="jpfdse">
    <w:name w:val="jpfdse"/>
    <w:basedOn w:val="DefaultParagraphFont"/>
    <w:rsid w:val="00664A3F"/>
  </w:style>
  <w:style w:type="paragraph" w:styleId="NormalWeb">
    <w:name w:val="Normal (Web)"/>
    <w:basedOn w:val="Normal"/>
    <w:uiPriority w:val="99"/>
    <w:semiHidden/>
    <w:unhideWhenUsed/>
    <w:rsid w:val="00946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833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25898">
      <w:bodyDiv w:val="1"/>
      <w:marLeft w:val="0"/>
      <w:marRight w:val="0"/>
      <w:marTop w:val="0"/>
      <w:marBottom w:val="0"/>
      <w:divBdr>
        <w:top w:val="none" w:sz="0" w:space="0" w:color="auto"/>
        <w:left w:val="none" w:sz="0" w:space="0" w:color="auto"/>
        <w:bottom w:val="none" w:sz="0" w:space="0" w:color="auto"/>
        <w:right w:val="none" w:sz="0" w:space="0" w:color="auto"/>
      </w:divBdr>
    </w:div>
    <w:div w:id="1257208622">
      <w:bodyDiv w:val="1"/>
      <w:marLeft w:val="0"/>
      <w:marRight w:val="0"/>
      <w:marTop w:val="0"/>
      <w:marBottom w:val="0"/>
      <w:divBdr>
        <w:top w:val="none" w:sz="0" w:space="0" w:color="auto"/>
        <w:left w:val="none" w:sz="0" w:space="0" w:color="auto"/>
        <w:bottom w:val="none" w:sz="0" w:space="0" w:color="auto"/>
        <w:right w:val="none" w:sz="0" w:space="0" w:color="auto"/>
      </w:divBdr>
    </w:div>
    <w:div w:id="1342859268">
      <w:bodyDiv w:val="1"/>
      <w:marLeft w:val="0"/>
      <w:marRight w:val="0"/>
      <w:marTop w:val="0"/>
      <w:marBottom w:val="0"/>
      <w:divBdr>
        <w:top w:val="none" w:sz="0" w:space="0" w:color="auto"/>
        <w:left w:val="none" w:sz="0" w:space="0" w:color="auto"/>
        <w:bottom w:val="none" w:sz="0" w:space="0" w:color="auto"/>
        <w:right w:val="none" w:sz="0" w:space="0" w:color="auto"/>
      </w:divBdr>
    </w:div>
    <w:div w:id="1343509038">
      <w:bodyDiv w:val="1"/>
      <w:marLeft w:val="0"/>
      <w:marRight w:val="0"/>
      <w:marTop w:val="0"/>
      <w:marBottom w:val="0"/>
      <w:divBdr>
        <w:top w:val="none" w:sz="0" w:space="0" w:color="auto"/>
        <w:left w:val="none" w:sz="0" w:space="0" w:color="auto"/>
        <w:bottom w:val="none" w:sz="0" w:space="0" w:color="auto"/>
        <w:right w:val="none" w:sz="0" w:space="0" w:color="auto"/>
      </w:divBdr>
    </w:div>
    <w:div w:id="1452168634">
      <w:bodyDiv w:val="1"/>
      <w:marLeft w:val="0"/>
      <w:marRight w:val="0"/>
      <w:marTop w:val="0"/>
      <w:marBottom w:val="0"/>
      <w:divBdr>
        <w:top w:val="none" w:sz="0" w:space="0" w:color="auto"/>
        <w:left w:val="none" w:sz="0" w:space="0" w:color="auto"/>
        <w:bottom w:val="none" w:sz="0" w:space="0" w:color="auto"/>
        <w:right w:val="none" w:sz="0" w:space="0" w:color="auto"/>
      </w:divBdr>
    </w:div>
    <w:div w:id="1592198315">
      <w:bodyDiv w:val="1"/>
      <w:marLeft w:val="0"/>
      <w:marRight w:val="0"/>
      <w:marTop w:val="0"/>
      <w:marBottom w:val="0"/>
      <w:divBdr>
        <w:top w:val="none" w:sz="0" w:space="0" w:color="auto"/>
        <w:left w:val="none" w:sz="0" w:space="0" w:color="auto"/>
        <w:bottom w:val="none" w:sz="0" w:space="0" w:color="auto"/>
        <w:right w:val="none" w:sz="0" w:space="0" w:color="auto"/>
      </w:divBdr>
      <w:divsChild>
        <w:div w:id="42395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7A7C35EF7D9498CF1FE6FA8D9EC77" ma:contentTypeVersion="14" ma:contentTypeDescription="Create a new document." ma:contentTypeScope="" ma:versionID="0adaea9d980394c1e94a4fa6cf5def26">
  <xsd:schema xmlns:xsd="http://www.w3.org/2001/XMLSchema" xmlns:xs="http://www.w3.org/2001/XMLSchema" xmlns:p="http://schemas.microsoft.com/office/2006/metadata/properties" xmlns:ns3="1996800a-e14a-4802-9515-eb7d0c852a92" xmlns:ns4="29001ef6-ed15-4dad-aa57-40328cb3c6b2" targetNamespace="http://schemas.microsoft.com/office/2006/metadata/properties" ma:root="true" ma:fieldsID="03d89080f283d02497a306b907604fbf" ns3:_="" ns4:_="">
    <xsd:import namespace="1996800a-e14a-4802-9515-eb7d0c852a92"/>
    <xsd:import namespace="29001ef6-ed15-4dad-aa57-40328cb3c6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6800a-e14a-4802-9515-eb7d0c852a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01ef6-ed15-4dad-aa57-40328cb3c6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0C68A-33A8-4C27-81B1-880ABC625D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996800a-e14a-4802-9515-eb7d0c852a92"/>
    <ds:schemaRef ds:uri="http://purl.org/dc/elements/1.1/"/>
    <ds:schemaRef ds:uri="http://schemas.microsoft.com/office/2006/metadata/properties"/>
    <ds:schemaRef ds:uri="29001ef6-ed15-4dad-aa57-40328cb3c6b2"/>
    <ds:schemaRef ds:uri="http://www.w3.org/XML/1998/namespace"/>
    <ds:schemaRef ds:uri="http://purl.org/dc/dcmitype/"/>
  </ds:schemaRefs>
</ds:datastoreItem>
</file>

<file path=customXml/itemProps2.xml><?xml version="1.0" encoding="utf-8"?>
<ds:datastoreItem xmlns:ds="http://schemas.openxmlformats.org/officeDocument/2006/customXml" ds:itemID="{D6D0266A-F27C-4E27-9623-D5EA5D984279}">
  <ds:schemaRefs>
    <ds:schemaRef ds:uri="http://schemas.microsoft.com/sharepoint/v3/contenttype/forms"/>
  </ds:schemaRefs>
</ds:datastoreItem>
</file>

<file path=customXml/itemProps3.xml><?xml version="1.0" encoding="utf-8"?>
<ds:datastoreItem xmlns:ds="http://schemas.openxmlformats.org/officeDocument/2006/customXml" ds:itemID="{CA1B57AE-9253-434E-9656-7742F7299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6800a-e14a-4802-9515-eb7d0c852a92"/>
    <ds:schemaRef ds:uri="29001ef6-ed15-4dad-aa57-40328cb3c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E203C-6087-46BE-8638-CAE7E779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1017</Words>
  <Characters>5780</Characters>
  <Application>Microsoft Office Word</Application>
  <DocSecurity>0</DocSecurity>
  <Lines>214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ljh</dc:creator>
  <cp:lastModifiedBy>Oniki Jones</cp:lastModifiedBy>
  <cp:revision>10</cp:revision>
  <cp:lastPrinted>2019-08-27T20:26:00Z</cp:lastPrinted>
  <dcterms:created xsi:type="dcterms:W3CDTF">2022-12-02T20:45:00Z</dcterms:created>
  <dcterms:modified xsi:type="dcterms:W3CDTF">2022-12-15T17:56:00Z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0x010100F877A7C35EF7D9498CF1FE6FA8D9EC77</vt:lpwstr>
  </property>
  <property fmtid="{D5CDD505-2E9C-101B-9397-08002B2CF9AE}" pid="3" name="GrammarlyDocumentId">
    <vt:lpwstr>834041b1ce09d004f278ca7fefa839585b982039923e09da6dde676f77ea0a2b</vt:lpwstr>
  </property>
</Properties>
</file>