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90373A7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53857A7C" w14:textId="77777777" w:rsidR="006A15E6" w:rsidRDefault="006A15E6" w:rsidP="007B0814">
            <w:pPr>
              <w:rPr>
                <w:b/>
                <w:sz w:val="24"/>
                <w:szCs w:val="24"/>
              </w:rPr>
            </w:pPr>
          </w:p>
          <w:p w14:paraId="77D1386B" w14:textId="4F33D46A" w:rsidR="006A15E6" w:rsidRPr="00B81C69" w:rsidRDefault="00705BD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Resources</w:t>
            </w:r>
            <w:r w:rsidR="006A15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4B929B1D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2099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C20998">
              <w:rPr>
                <w:b/>
                <w:sz w:val="24"/>
                <w:szCs w:val="24"/>
              </w:rPr>
              <w:t>1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5"/>
        <w:gridCol w:w="3264"/>
        <w:gridCol w:w="3229"/>
        <w:gridCol w:w="3226"/>
      </w:tblGrid>
      <w:tr w:rsidR="00F26A57" w:rsidRPr="00D554AC" w14:paraId="52B73C98" w14:textId="77777777" w:rsidTr="00FD5F05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9E29C7" w:rsidRPr="00D554AC" w14:paraId="219BD32E" w14:textId="77777777" w:rsidTr="00FD5F05">
        <w:trPr>
          <w:trHeight w:val="54"/>
        </w:trPr>
        <w:tc>
          <w:tcPr>
            <w:tcW w:w="322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6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29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26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9E29C7" w14:paraId="421893C3" w14:textId="77777777" w:rsidTr="00FD5F05">
        <w:trPr>
          <w:trHeight w:val="54"/>
        </w:trPr>
        <w:tc>
          <w:tcPr>
            <w:tcW w:w="3225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B9DD08" w14:textId="7D5DB358" w:rsidR="00F26A57" w:rsidRDefault="006A15E6" w:rsidP="007B0814">
            <w:r w:rsidRPr="006A15E6">
              <w:t xml:space="preserve">Goal #1:  </w:t>
            </w:r>
            <w:r w:rsidR="00C20998">
              <w:t>Reorganization of Payroll Administrator to Payroll Manager</w:t>
            </w:r>
          </w:p>
        </w:tc>
        <w:tc>
          <w:tcPr>
            <w:tcW w:w="326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4D7FA2B5" w14:textId="3D63C1E1" w:rsidR="00C20998" w:rsidRPr="001A139E" w:rsidRDefault="00C20998" w:rsidP="00C209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139E">
              <w:rPr>
                <w:rFonts w:asciiTheme="minorHAnsi" w:hAnsiTheme="minorHAnsi" w:cstheme="minorHAnsi"/>
                <w:sz w:val="22"/>
                <w:szCs w:val="22"/>
              </w:rPr>
              <w:t xml:space="preserve">With the knowledge and experience the current payroll administrator has obtained, it is requested that she receive a reorganization to Payroll Manager, allowing her to supervise all aspects of payroll including </w:t>
            </w:r>
            <w:r w:rsidR="0080748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A139E">
              <w:rPr>
                <w:rFonts w:asciiTheme="minorHAnsi" w:hAnsiTheme="minorHAnsi" w:cstheme="minorHAnsi"/>
                <w:sz w:val="22"/>
                <w:szCs w:val="22"/>
              </w:rPr>
              <w:t>supervision of the Payroll Coordinator.  The proposal is to move the Payroll Administrator from salary schedule C3, Level IV to C3, Level II.</w:t>
            </w:r>
          </w:p>
          <w:p w14:paraId="5F61675A" w14:textId="25190FCB" w:rsidR="00F26A57" w:rsidRPr="006422A2" w:rsidRDefault="00F26A57" w:rsidP="003B7BA6"/>
        </w:tc>
        <w:tc>
          <w:tcPr>
            <w:tcW w:w="3229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1344EE00" w14:textId="4D58B1ED" w:rsidR="006A15E6" w:rsidRDefault="006422A2" w:rsidP="007B0814">
            <w:r>
              <w:t>Th</w:t>
            </w:r>
            <w:r w:rsidR="006E2652">
              <w:t>is</w:t>
            </w:r>
            <w:r>
              <w:t xml:space="preserve"> request by the H</w:t>
            </w:r>
            <w:r w:rsidR="006E2652">
              <w:t>uman Resources</w:t>
            </w:r>
            <w:r>
              <w:t xml:space="preserve"> Director was approved</w:t>
            </w:r>
            <w:r w:rsidR="006E2652">
              <w:t xml:space="preserve"> and the change </w:t>
            </w:r>
            <w:r w:rsidR="00807488">
              <w:t xml:space="preserve">was </w:t>
            </w:r>
            <w:r w:rsidR="006E2652">
              <w:t xml:space="preserve">implemented </w:t>
            </w:r>
            <w:r w:rsidR="00807488">
              <w:t xml:space="preserve">on </w:t>
            </w:r>
            <w:r w:rsidR="006E2652">
              <w:t>March 1, 2021</w:t>
            </w:r>
            <w:r>
              <w:t xml:space="preserve">.  </w:t>
            </w:r>
          </w:p>
          <w:p w14:paraId="68485D4F" w14:textId="77777777" w:rsidR="006A15E6" w:rsidRDefault="006A15E6" w:rsidP="007B0814"/>
          <w:p w14:paraId="36C6D3D1" w14:textId="566B2A73" w:rsidR="006A15E6" w:rsidRDefault="006A15E6" w:rsidP="007B0814"/>
        </w:tc>
        <w:tc>
          <w:tcPr>
            <w:tcW w:w="3226" w:type="dxa"/>
            <w:tcBorders>
              <w:top w:val="thinThickSmallGap" w:sz="12" w:space="0" w:color="auto"/>
              <w:left w:val="single" w:sz="6" w:space="0" w:color="auto"/>
            </w:tcBorders>
          </w:tcPr>
          <w:p w14:paraId="04B8D6E4" w14:textId="17285072" w:rsidR="006A15E6" w:rsidRDefault="006E2652" w:rsidP="006E2652">
            <w:r>
              <w:t>The Payroll Manager will be evaluated on her performance in this role annually.</w:t>
            </w:r>
          </w:p>
        </w:tc>
      </w:tr>
      <w:tr w:rsidR="009E29C7" w14:paraId="212EB4D4" w14:textId="77777777" w:rsidTr="00FD5F05">
        <w:trPr>
          <w:trHeight w:val="54"/>
        </w:trPr>
        <w:tc>
          <w:tcPr>
            <w:tcW w:w="3225" w:type="dxa"/>
            <w:tcBorders>
              <w:right w:val="single" w:sz="6" w:space="0" w:color="auto"/>
            </w:tcBorders>
          </w:tcPr>
          <w:p w14:paraId="40516169" w14:textId="1A300BE4" w:rsidR="003A3239" w:rsidRPr="006A15E6" w:rsidRDefault="003A3239" w:rsidP="007B0814">
            <w:r>
              <w:t>Goal #2:  Update office equipment and furniture</w:t>
            </w:r>
          </w:p>
        </w:tc>
        <w:tc>
          <w:tcPr>
            <w:tcW w:w="3264" w:type="dxa"/>
            <w:tcBorders>
              <w:left w:val="single" w:sz="6" w:space="0" w:color="auto"/>
              <w:right w:val="single" w:sz="4" w:space="0" w:color="auto"/>
            </w:tcBorders>
          </w:tcPr>
          <w:p w14:paraId="0D12CAF8" w14:textId="5EC762D9" w:rsidR="003A3239" w:rsidRPr="00C33C8D" w:rsidRDefault="003A3239" w:rsidP="00C33C8D">
            <w:r w:rsidRPr="006422A2">
              <w:t xml:space="preserve">The Human Resources/Payroll Department requires adequate equipment and furniture to provide a </w:t>
            </w:r>
            <w:r w:rsidR="00807488">
              <w:t>collegiate-style</w:t>
            </w:r>
            <w:r w:rsidRPr="006422A2">
              <w:t xml:space="preserve"> </w:t>
            </w:r>
            <w:r w:rsidRPr="006422A2">
              <w:lastRenderedPageBreak/>
              <w:t xml:space="preserve">atmosphere and experience to employees and students.  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6" w:space="0" w:color="auto"/>
            </w:tcBorders>
          </w:tcPr>
          <w:p w14:paraId="25014D0F" w14:textId="1B61F521" w:rsidR="003A3239" w:rsidRDefault="003A3239" w:rsidP="001224C8">
            <w:r>
              <w:lastRenderedPageBreak/>
              <w:t>Th</w:t>
            </w:r>
            <w:r w:rsidR="004E012E">
              <w:t>is</w:t>
            </w:r>
            <w:r>
              <w:t xml:space="preserve"> request </w:t>
            </w:r>
            <w:r w:rsidR="008C41E0">
              <w:t>w</w:t>
            </w:r>
            <w:r>
              <w:t>as approved</w:t>
            </w:r>
            <w:r w:rsidR="00AD3560">
              <w:t>,</w:t>
            </w:r>
            <w:r w:rsidR="00F302DE">
              <w:t xml:space="preserve"> and </w:t>
            </w:r>
            <w:r>
              <w:t>furniture was purchased</w:t>
            </w:r>
            <w:r w:rsidR="001224C8">
              <w:t xml:space="preserve"> and received.  </w:t>
            </w:r>
            <w:r>
              <w:t xml:space="preserve"> 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14:paraId="2641A411" w14:textId="73DDB47C" w:rsidR="003A3239" w:rsidRDefault="00F91AFF" w:rsidP="003A3239">
            <w:r>
              <w:t>Office equipment and furniture needs will be assessed periodically</w:t>
            </w:r>
            <w:r w:rsidR="00AD3560">
              <w:t>.</w:t>
            </w:r>
          </w:p>
          <w:p w14:paraId="3DF5FE6F" w14:textId="77777777" w:rsidR="003A3239" w:rsidRDefault="003A3239" w:rsidP="007B0814"/>
        </w:tc>
      </w:tr>
      <w:tr w:rsidR="009E29C7" w14:paraId="1CCEB10E" w14:textId="77777777" w:rsidTr="00FD5F05">
        <w:trPr>
          <w:trHeight w:val="54"/>
        </w:trPr>
        <w:tc>
          <w:tcPr>
            <w:tcW w:w="3225" w:type="dxa"/>
            <w:tcBorders>
              <w:right w:val="single" w:sz="6" w:space="0" w:color="auto"/>
            </w:tcBorders>
          </w:tcPr>
          <w:p w14:paraId="628CBD8E" w14:textId="5CC1E7E9" w:rsidR="00F26A57" w:rsidRDefault="006A15E6" w:rsidP="007B0814">
            <w:r w:rsidRPr="006A15E6">
              <w:t>Goal #</w:t>
            </w:r>
            <w:r w:rsidR="009E29C7">
              <w:t>3</w:t>
            </w:r>
            <w:r w:rsidRPr="006A15E6">
              <w:t xml:space="preserve">:  </w:t>
            </w:r>
            <w:r w:rsidR="00C33C8D">
              <w:t>Provide e</w:t>
            </w:r>
            <w:r w:rsidR="00C33C8D" w:rsidRPr="00C33C8D">
              <w:t>ducational programs and services for employees</w:t>
            </w:r>
            <w:r w:rsidR="00C33C8D">
              <w:rPr>
                <w:b/>
                <w:bCs/>
                <w:sz w:val="23"/>
                <w:szCs w:val="23"/>
              </w:rPr>
              <w:t xml:space="preserve"> </w:t>
            </w:r>
          </w:p>
          <w:p w14:paraId="5F138202" w14:textId="2BD341B6" w:rsidR="002C178D" w:rsidRDefault="002C178D" w:rsidP="007B0814"/>
        </w:tc>
        <w:tc>
          <w:tcPr>
            <w:tcW w:w="3264" w:type="dxa"/>
            <w:tcBorders>
              <w:left w:val="single" w:sz="6" w:space="0" w:color="auto"/>
              <w:right w:val="single" w:sz="4" w:space="0" w:color="auto"/>
            </w:tcBorders>
          </w:tcPr>
          <w:p w14:paraId="0A6F6477" w14:textId="3F4C112C" w:rsidR="008669D9" w:rsidRDefault="00C33C8D" w:rsidP="007B0814">
            <w:r w:rsidRPr="00C33C8D">
              <w:t xml:space="preserve">The Human Resources/Payroll Department provides computer training and professional development workshops to faculty and staff through coordination with the office of Workforce Education, outside facilitators/consultations, and Security. 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6" w:space="0" w:color="auto"/>
            </w:tcBorders>
          </w:tcPr>
          <w:p w14:paraId="28E3791F" w14:textId="41469BF4" w:rsidR="00632CA0" w:rsidRDefault="009E29C7" w:rsidP="00C33C8D">
            <w:r>
              <w:t xml:space="preserve">Due to the 2020 Covid-19 pandemic, workshops and </w:t>
            </w:r>
            <w:r w:rsidR="00807488">
              <w:t>training</w:t>
            </w:r>
            <w:r>
              <w:t xml:space="preserve"> were postponed.</w:t>
            </w:r>
          </w:p>
          <w:p w14:paraId="586D39A7" w14:textId="71498E3C" w:rsidR="00A33FAD" w:rsidRDefault="00A33FAD" w:rsidP="007B0814"/>
          <w:p w14:paraId="6E6DE59F" w14:textId="0E9865A9" w:rsidR="008669D9" w:rsidRDefault="008669D9" w:rsidP="00C33C8D"/>
        </w:tc>
        <w:tc>
          <w:tcPr>
            <w:tcW w:w="3226" w:type="dxa"/>
            <w:tcBorders>
              <w:left w:val="single" w:sz="6" w:space="0" w:color="auto"/>
            </w:tcBorders>
          </w:tcPr>
          <w:p w14:paraId="7AE7793B" w14:textId="6DC841F8" w:rsidR="008669D9" w:rsidRDefault="009E29C7" w:rsidP="007B0814">
            <w:r>
              <w:t xml:space="preserve">This goal will be </w:t>
            </w:r>
            <w:r w:rsidR="00807488">
              <w:t>revisited</w:t>
            </w:r>
            <w:r>
              <w:t xml:space="preserve"> in the upcoming year.  Human Resources will c</w:t>
            </w:r>
            <w:r w:rsidR="00C33C8D">
              <w:t xml:space="preserve">ontinue to elicit the assistance of the </w:t>
            </w:r>
            <w:r>
              <w:t>Center for Workforce</w:t>
            </w:r>
            <w:r w:rsidR="00C33C8D">
              <w:t xml:space="preserve"> Education to provide relevant training to employees</w:t>
            </w:r>
            <w:r w:rsidR="00632CA0">
              <w:t>.</w:t>
            </w:r>
          </w:p>
          <w:p w14:paraId="7409B69D" w14:textId="33AFABAF" w:rsidR="00632CA0" w:rsidRDefault="00632CA0" w:rsidP="007B0814"/>
          <w:p w14:paraId="59D2493E" w14:textId="77777777" w:rsidR="008669D9" w:rsidRDefault="008669D9" w:rsidP="007B0814"/>
          <w:p w14:paraId="685F731F" w14:textId="77777777" w:rsidR="008669D9" w:rsidRDefault="008669D9" w:rsidP="007B0814"/>
          <w:p w14:paraId="33ED4027" w14:textId="77777777" w:rsidR="007D4F47" w:rsidRDefault="008669D9" w:rsidP="007B0814">
            <w:r>
              <w:t xml:space="preserve"> </w:t>
            </w:r>
          </w:p>
          <w:p w14:paraId="342CC829" w14:textId="77777777" w:rsidR="00DC571D" w:rsidRDefault="00DC571D" w:rsidP="007B0814"/>
          <w:p w14:paraId="090EEE0A" w14:textId="2C89005F" w:rsidR="00F26A57" w:rsidRDefault="00F26A57" w:rsidP="007B0814"/>
        </w:tc>
      </w:tr>
      <w:tr w:rsidR="009E29C7" w14:paraId="61FD0432" w14:textId="77777777" w:rsidTr="00FD5F05">
        <w:trPr>
          <w:trHeight w:val="54"/>
        </w:trPr>
        <w:tc>
          <w:tcPr>
            <w:tcW w:w="3225" w:type="dxa"/>
            <w:tcBorders>
              <w:right w:val="single" w:sz="6" w:space="0" w:color="auto"/>
            </w:tcBorders>
          </w:tcPr>
          <w:p w14:paraId="7FCF15F8" w14:textId="0F87A9A9" w:rsidR="00F26A57" w:rsidRPr="0020150C" w:rsidRDefault="006A15E6" w:rsidP="007B0814">
            <w:r w:rsidRPr="0020150C">
              <w:t xml:space="preserve">Goal #4:  </w:t>
            </w:r>
            <w:r w:rsidR="0020150C" w:rsidRPr="0020150C">
              <w:t xml:space="preserve">Stay abreast of all changes affecting human resources and payroll </w:t>
            </w:r>
          </w:p>
        </w:tc>
        <w:tc>
          <w:tcPr>
            <w:tcW w:w="3264" w:type="dxa"/>
            <w:tcBorders>
              <w:left w:val="single" w:sz="6" w:space="0" w:color="auto"/>
              <w:right w:val="single" w:sz="4" w:space="0" w:color="auto"/>
            </w:tcBorders>
          </w:tcPr>
          <w:p w14:paraId="327AE8D1" w14:textId="32D16D4F" w:rsidR="00AC1AB8" w:rsidRDefault="00807488" w:rsidP="008669D9">
            <w:r>
              <w:t>For</w:t>
            </w:r>
            <w:r w:rsidR="00AC1AB8">
              <w:t xml:space="preserve"> HR/Payroll staff to stay abreast of changes that affect their positions, participation in computer and technical training, and attendance at workshops and conferences </w:t>
            </w:r>
            <w:r>
              <w:t>are</w:t>
            </w:r>
            <w:r w:rsidR="00AC1AB8">
              <w:t xml:space="preserve"> necessary.</w:t>
            </w:r>
          </w:p>
          <w:p w14:paraId="468AC407" w14:textId="285726DE" w:rsidR="00AC1AB8" w:rsidRDefault="00AC1AB8" w:rsidP="008669D9"/>
        </w:tc>
        <w:tc>
          <w:tcPr>
            <w:tcW w:w="3229" w:type="dxa"/>
            <w:tcBorders>
              <w:left w:val="single" w:sz="4" w:space="0" w:color="auto"/>
              <w:right w:val="single" w:sz="6" w:space="0" w:color="auto"/>
            </w:tcBorders>
          </w:tcPr>
          <w:p w14:paraId="6EF8FC26" w14:textId="77A74F6E" w:rsidR="009E4663" w:rsidRDefault="00AC1AB8" w:rsidP="007B0814">
            <w:r>
              <w:t>The HR staff participated in the virtual annual ACCSHRMA Diversity Conference in early 202</w:t>
            </w:r>
            <w:r w:rsidR="00FD5F05">
              <w:t>1</w:t>
            </w:r>
            <w:r>
              <w:t xml:space="preserve">.  The Payroll staff attended </w:t>
            </w:r>
            <w:r w:rsidR="00FD5F05">
              <w:t xml:space="preserve">virtual </w:t>
            </w:r>
            <w:r>
              <w:t xml:space="preserve">Banner meetings during the OneACCS Banner </w:t>
            </w:r>
            <w:r w:rsidR="00FD5F05">
              <w:t>implementation</w:t>
            </w:r>
            <w:r>
              <w:t xml:space="preserve"> project </w:t>
            </w:r>
            <w:r w:rsidR="00AE17FB">
              <w:t xml:space="preserve">that included Cohort </w:t>
            </w:r>
            <w:r w:rsidR="00A277AF">
              <w:t>1 and Cohort 2</w:t>
            </w:r>
            <w:r w:rsidR="00AE17FB">
              <w:t xml:space="preserve"> institutions.</w:t>
            </w:r>
          </w:p>
          <w:p w14:paraId="548F20FA" w14:textId="2AE003A8" w:rsidR="00AE17FB" w:rsidRDefault="00AE17FB" w:rsidP="007B0814"/>
        </w:tc>
        <w:tc>
          <w:tcPr>
            <w:tcW w:w="3226" w:type="dxa"/>
            <w:tcBorders>
              <w:left w:val="single" w:sz="6" w:space="0" w:color="auto"/>
            </w:tcBorders>
          </w:tcPr>
          <w:p w14:paraId="11F0E7E5" w14:textId="19C791EB" w:rsidR="009E4663" w:rsidRDefault="00AE17FB" w:rsidP="007B0814">
            <w:r>
              <w:t xml:space="preserve">HR/Payroll staff will continue to seek opportunities that will allow them to stay abreast of changes in their positions, including such conferences as ALBUG, Ellucian Live, ACCSHRMA, Diversity, and </w:t>
            </w:r>
            <w:r w:rsidR="00807488">
              <w:t>training</w:t>
            </w:r>
            <w:r>
              <w:t xml:space="preserve"> related to EEOC, ADA, FMLA, and labor law.</w:t>
            </w:r>
          </w:p>
        </w:tc>
      </w:tr>
      <w:tr w:rsidR="00AE17FB" w:rsidRPr="002A44E2" w14:paraId="16830BC7" w14:textId="77777777" w:rsidTr="00FD5F05">
        <w:tc>
          <w:tcPr>
            <w:tcW w:w="6489" w:type="dxa"/>
            <w:gridSpan w:val="2"/>
            <w:tcBorders>
              <w:right w:val="single" w:sz="4" w:space="0" w:color="auto"/>
            </w:tcBorders>
          </w:tcPr>
          <w:p w14:paraId="78C06C58" w14:textId="77777777" w:rsidR="00053C34" w:rsidRPr="002A44E2" w:rsidRDefault="00053C34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04E80273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6A15E6">
              <w:rPr>
                <w:b/>
              </w:rPr>
              <w:t xml:space="preserve"> April </w:t>
            </w:r>
            <w:r w:rsidR="00AC1AB8">
              <w:rPr>
                <w:b/>
              </w:rPr>
              <w:t>1</w:t>
            </w:r>
            <w:r w:rsidR="00A277AF">
              <w:rPr>
                <w:b/>
              </w:rPr>
              <w:t>9</w:t>
            </w:r>
            <w:r w:rsidR="006A15E6">
              <w:rPr>
                <w:b/>
              </w:rPr>
              <w:t xml:space="preserve">, </w:t>
            </w:r>
            <w:proofErr w:type="gramStart"/>
            <w:r w:rsidR="006A15E6">
              <w:rPr>
                <w:b/>
              </w:rPr>
              <w:t>202</w:t>
            </w:r>
            <w:r w:rsidR="00A277AF">
              <w:rPr>
                <w:b/>
              </w:rPr>
              <w:t>1</w:t>
            </w:r>
            <w:proofErr w:type="gramEnd"/>
            <w:r w:rsidR="006A15E6">
              <w:rPr>
                <w:b/>
              </w:rPr>
              <w:t xml:space="preserve"> </w:t>
            </w:r>
          </w:p>
        </w:tc>
        <w:tc>
          <w:tcPr>
            <w:tcW w:w="6455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63ECBA91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6A15E6">
              <w:rPr>
                <w:b/>
              </w:rPr>
              <w:t xml:space="preserve"> </w:t>
            </w:r>
            <w:proofErr w:type="spellStart"/>
            <w:r w:rsidR="00AC1AB8">
              <w:rPr>
                <w:b/>
              </w:rPr>
              <w:t>Shain</w:t>
            </w:r>
            <w:proofErr w:type="spellEnd"/>
            <w:r w:rsidR="00AC1AB8">
              <w:rPr>
                <w:b/>
              </w:rPr>
              <w:t xml:space="preserve"> Wilson</w:t>
            </w:r>
            <w:r w:rsidR="00A277AF">
              <w:rPr>
                <w:b/>
              </w:rPr>
              <w:t>/Debbie Boone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01B63"/>
    <w:rsid w:val="00053C34"/>
    <w:rsid w:val="001224C8"/>
    <w:rsid w:val="00174557"/>
    <w:rsid w:val="001A139E"/>
    <w:rsid w:val="002007F3"/>
    <w:rsid w:val="0020150C"/>
    <w:rsid w:val="00240CAD"/>
    <w:rsid w:val="0024545E"/>
    <w:rsid w:val="002C178D"/>
    <w:rsid w:val="002F4F32"/>
    <w:rsid w:val="00335589"/>
    <w:rsid w:val="0034702E"/>
    <w:rsid w:val="003A3239"/>
    <w:rsid w:val="003B7BA6"/>
    <w:rsid w:val="00440995"/>
    <w:rsid w:val="004C7EB5"/>
    <w:rsid w:val="004E012E"/>
    <w:rsid w:val="00632CA0"/>
    <w:rsid w:val="00637E11"/>
    <w:rsid w:val="006422A2"/>
    <w:rsid w:val="006A15E6"/>
    <w:rsid w:val="006E2652"/>
    <w:rsid w:val="00705BD3"/>
    <w:rsid w:val="0075794C"/>
    <w:rsid w:val="00783555"/>
    <w:rsid w:val="00790FCA"/>
    <w:rsid w:val="007D4F47"/>
    <w:rsid w:val="00807488"/>
    <w:rsid w:val="008669D9"/>
    <w:rsid w:val="008C41E0"/>
    <w:rsid w:val="009E29C7"/>
    <w:rsid w:val="009E4663"/>
    <w:rsid w:val="00A03AD7"/>
    <w:rsid w:val="00A1032E"/>
    <w:rsid w:val="00A24FDC"/>
    <w:rsid w:val="00A26F3C"/>
    <w:rsid w:val="00A277AF"/>
    <w:rsid w:val="00A33FAD"/>
    <w:rsid w:val="00AC1AB8"/>
    <w:rsid w:val="00AD3560"/>
    <w:rsid w:val="00AE17FB"/>
    <w:rsid w:val="00B0654E"/>
    <w:rsid w:val="00BE0403"/>
    <w:rsid w:val="00C20998"/>
    <w:rsid w:val="00C33C8D"/>
    <w:rsid w:val="00C87AFF"/>
    <w:rsid w:val="00CD4FAC"/>
    <w:rsid w:val="00D823FA"/>
    <w:rsid w:val="00DC571D"/>
    <w:rsid w:val="00E70C73"/>
    <w:rsid w:val="00F26A57"/>
    <w:rsid w:val="00F302DE"/>
    <w:rsid w:val="00F5244F"/>
    <w:rsid w:val="00F91AFF"/>
    <w:rsid w:val="00FA7932"/>
    <w:rsid w:val="00FD5D60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2300</Characters>
  <Application>Microsoft Office Word</Application>
  <DocSecurity>0</DocSecurity>
  <Lines>135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14</cp:revision>
  <dcterms:created xsi:type="dcterms:W3CDTF">2022-12-18T21:48:00Z</dcterms:created>
  <dcterms:modified xsi:type="dcterms:W3CDTF">2023-01-05T14:34:00Z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f6c55165374cdffd52031ebd60675a3a86aae517dbd9e26104ed84fcc16805d5</vt:lpwstr>
  </property>
</Properties>
</file>