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36B6298B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362B8D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E1D224" wp14:editId="1B4789F8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231AC92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3567B9F" w14:textId="77777777" w:rsidTr="004C48B1">
        <w:tc>
          <w:tcPr>
            <w:tcW w:w="1291" w:type="dxa"/>
          </w:tcPr>
          <w:p w14:paraId="05647E6F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B531FFE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EFF51E7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  <w:vAlign w:val="bottom"/>
          </w:tcPr>
          <w:p w14:paraId="63F5E3DB" w14:textId="7F07C447" w:rsidR="00F26A57" w:rsidRPr="00B81C69" w:rsidRDefault="00A42570" w:rsidP="004C4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Arts</w:t>
            </w:r>
            <w:r w:rsidR="004C48B1">
              <w:rPr>
                <w:b/>
                <w:sz w:val="24"/>
                <w:szCs w:val="24"/>
              </w:rPr>
              <w:t xml:space="preserve"> (</w:t>
            </w:r>
            <w:r w:rsidR="00BE7BFF">
              <w:rPr>
                <w:b/>
                <w:sz w:val="24"/>
                <w:szCs w:val="24"/>
              </w:rPr>
              <w:t>Shelby</w:t>
            </w:r>
            <w:r w:rsidR="004C48B1">
              <w:rPr>
                <w:b/>
                <w:sz w:val="24"/>
                <w:szCs w:val="24"/>
              </w:rPr>
              <w:t xml:space="preserve"> Campus)</w:t>
            </w:r>
          </w:p>
        </w:tc>
        <w:tc>
          <w:tcPr>
            <w:tcW w:w="2610" w:type="dxa"/>
            <w:gridSpan w:val="2"/>
          </w:tcPr>
          <w:p w14:paraId="6B3339B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7396C8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61048107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  <w:vAlign w:val="bottom"/>
          </w:tcPr>
          <w:p w14:paraId="04D6E687" w14:textId="428B024B" w:rsidR="00F26A57" w:rsidRPr="00B81C69" w:rsidRDefault="004C48B1" w:rsidP="004C4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 202</w:t>
            </w:r>
            <w:r w:rsidR="0048625D">
              <w:rPr>
                <w:b/>
                <w:sz w:val="24"/>
                <w:szCs w:val="24"/>
              </w:rPr>
              <w:t>2-23</w:t>
            </w:r>
          </w:p>
        </w:tc>
      </w:tr>
    </w:tbl>
    <w:p w14:paraId="67D14D8A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3259"/>
        <w:gridCol w:w="3229"/>
        <w:gridCol w:w="3238"/>
      </w:tblGrid>
      <w:tr w:rsidR="00F26A57" w:rsidRPr="00D554AC" w14:paraId="6E30CFC3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3988B9C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758B1D1C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9F61D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A79C55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6C941F4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097FBE22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04ADD6C7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C153B28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75549187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1BA06F48" w14:textId="132C17B5" w:rsidR="00F26A57" w:rsidRDefault="00E66084" w:rsidP="007B0814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Goal 1: Maintain an informed and professional faculty to preserve the ability to offer courses to help students meet their educational and transfer goals.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4D9E5E9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1A1318CE" w14:textId="77777777" w:rsidR="00FB6327" w:rsidRDefault="00780E04" w:rsidP="000A3B59">
            <w:pPr>
              <w:pStyle w:val="ListParagraph"/>
              <w:numPr>
                <w:ilvl w:val="1"/>
                <w:numId w:val="1"/>
              </w:numPr>
            </w:pPr>
            <w:r>
              <w:t xml:space="preserve">Provide support for professional development </w:t>
            </w:r>
            <w:r w:rsidR="002E40EA">
              <w:t>opportunities (on campus, virtual, in-state, and national).</w:t>
            </w:r>
          </w:p>
          <w:p w14:paraId="6D3CC26C" w14:textId="594B3909" w:rsidR="000A3B59" w:rsidRDefault="00C74EDC" w:rsidP="00464045">
            <w:pPr>
              <w:pStyle w:val="ListParagraph"/>
              <w:numPr>
                <w:ilvl w:val="1"/>
                <w:numId w:val="1"/>
              </w:numPr>
              <w:spacing w:before="240"/>
            </w:pPr>
            <w:r>
              <w:t>Enhance the effectiveness of Liberal Arts courses by encouraging</w:t>
            </w:r>
            <w:r w:rsidR="00464045">
              <w:t xml:space="preserve"> instructors to collaborate on best practices, methods, and assignments in the subject areas. </w:t>
            </w:r>
          </w:p>
          <w:p w14:paraId="665603CB" w14:textId="7EB32852" w:rsidR="00EC3DD8" w:rsidRDefault="00EC3DD8" w:rsidP="000A3B59">
            <w:pPr>
              <w:pStyle w:val="ListParagraph"/>
              <w:numPr>
                <w:ilvl w:val="1"/>
                <w:numId w:val="1"/>
              </w:numPr>
              <w:spacing w:before="240"/>
            </w:pPr>
            <w:r>
              <w:t xml:space="preserve">Staff courses with </w:t>
            </w:r>
            <w:r w:rsidR="00A6387D">
              <w:t>qualified instructors</w:t>
            </w:r>
            <w:r w:rsidR="00464045">
              <w:t xml:space="preserve">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50DD603" w14:textId="6B445A8D" w:rsidR="00BA5107" w:rsidRDefault="00BA5107" w:rsidP="00BA5107">
            <w:pPr>
              <w:pStyle w:val="ListParagraph"/>
              <w:numPr>
                <w:ilvl w:val="1"/>
                <w:numId w:val="2"/>
              </w:numPr>
            </w:pPr>
            <w:r>
              <w:t xml:space="preserve">The college provided opportunities for professional development through </w:t>
            </w:r>
            <w:r w:rsidR="00D2678A">
              <w:t>online</w:t>
            </w:r>
            <w:r w:rsidR="00FA6749">
              <w:t xml:space="preserve"> and in-person training. </w:t>
            </w:r>
            <w:r w:rsidR="008F0F6A">
              <w:t xml:space="preserve">Instructors utilized the IAP funds for </w:t>
            </w:r>
            <w:r w:rsidR="00EB71BD">
              <w:t xml:space="preserve">development opportunities of their choosing. </w:t>
            </w:r>
            <w:r>
              <w:t xml:space="preserve"> </w:t>
            </w:r>
          </w:p>
          <w:p w14:paraId="5FB2614A" w14:textId="29137DF0" w:rsidR="00464045" w:rsidRPr="00C66F15" w:rsidRDefault="00E958F1" w:rsidP="00BA5107">
            <w:pPr>
              <w:pStyle w:val="ListParagraph"/>
              <w:numPr>
                <w:ilvl w:val="1"/>
                <w:numId w:val="2"/>
              </w:numPr>
            </w:pPr>
            <w:r w:rsidRPr="00C66F15">
              <w:t xml:space="preserve">The college </w:t>
            </w:r>
            <w:r w:rsidR="005F6D2C" w:rsidRPr="00C66F15">
              <w:t xml:space="preserve">faculty received </w:t>
            </w:r>
            <w:r w:rsidR="000F51A2">
              <w:t xml:space="preserve">multiple </w:t>
            </w:r>
            <w:r w:rsidR="005F6D2C" w:rsidRPr="00C66F15">
              <w:t>training</w:t>
            </w:r>
            <w:r w:rsidR="000F51A2">
              <w:t>s</w:t>
            </w:r>
            <w:r w:rsidR="005F6D2C" w:rsidRPr="00C66F15">
              <w:t xml:space="preserve">. Other faculty have collaborated and supported best practices in online course management. Additional training from HR supports </w:t>
            </w:r>
            <w:r w:rsidR="0032494A" w:rsidRPr="00C66F15">
              <w:t xml:space="preserve">best practices when dealing with and maintaining positive classroom environments. </w:t>
            </w:r>
          </w:p>
          <w:p w14:paraId="0CDC6F2C" w14:textId="24049AC6" w:rsidR="00A6387D" w:rsidRDefault="00A6387D" w:rsidP="00BA5107">
            <w:pPr>
              <w:pStyle w:val="ListParagraph"/>
              <w:numPr>
                <w:ilvl w:val="1"/>
                <w:numId w:val="2"/>
              </w:numPr>
            </w:pPr>
            <w:r>
              <w:t>The department was able to meet our needs with a combination of existing full-</w:t>
            </w:r>
            <w:r>
              <w:lastRenderedPageBreak/>
              <w:t xml:space="preserve">time and part-time </w:t>
            </w:r>
            <w:r w:rsidR="00A66C23">
              <w:t>instructors</w:t>
            </w:r>
            <w:r>
              <w:t xml:space="preserve">. </w:t>
            </w:r>
            <w:r w:rsidR="009D6F72" w:rsidRPr="009D6F72">
              <w:t>Evaluations of full and part time faculty are conducted annually to determine instructor effectiveness. No new full-time instructors were required. We continue to review applications for additional part-time instructors as needed.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78B345EB" w14:textId="75E6B85B" w:rsidR="004F60DA" w:rsidRDefault="001469FD" w:rsidP="00A501EF">
            <w:pPr>
              <w:pStyle w:val="ListParagraph"/>
              <w:numPr>
                <w:ilvl w:val="1"/>
                <w:numId w:val="18"/>
              </w:numPr>
            </w:pPr>
            <w:r>
              <w:lastRenderedPageBreak/>
              <w:t>The Department will continue to encourage peer training among faculty to develop technological skills to enhance instruction</w:t>
            </w:r>
            <w:r w:rsidR="00D31CDE">
              <w:t xml:space="preserve">, as well as seek additional opportunities for professional development. </w:t>
            </w:r>
            <w:r w:rsidR="00A421BD">
              <w:t>Faculty will be encouraged to attend local, in-state</w:t>
            </w:r>
            <w:r w:rsidR="00760A6D">
              <w:t xml:space="preserve">, virtual, and out of state conferences. Funding will be requested for these opportunities. </w:t>
            </w:r>
            <w:r w:rsidR="004F60DA">
              <w:t>Faculty will also be encouraged to submit</w:t>
            </w:r>
            <w:r w:rsidR="00494C4D">
              <w:t xml:space="preserve"> proposals for presenting at conferences, as well as leading in-house professional development meetings on campus. </w:t>
            </w:r>
            <w:r w:rsidR="004468DD" w:rsidRPr="004468DD">
              <w:t xml:space="preserve">Instructors will be asked to utilize IAP funds </w:t>
            </w:r>
            <w:r w:rsidR="000F51A2">
              <w:t xml:space="preserve">for local, </w:t>
            </w:r>
            <w:r w:rsidR="000F51A2">
              <w:lastRenderedPageBreak/>
              <w:t>state, and regional conferences</w:t>
            </w:r>
            <w:r w:rsidR="004468DD" w:rsidRPr="004468DD">
              <w:t xml:space="preserve">.  </w:t>
            </w:r>
          </w:p>
          <w:p w14:paraId="3B62803F" w14:textId="119F1E35" w:rsidR="00A501EF" w:rsidRDefault="004468DD" w:rsidP="00A501EF">
            <w:pPr>
              <w:pStyle w:val="ListParagraph"/>
              <w:ind w:left="360"/>
            </w:pPr>
            <w:r w:rsidRPr="004468DD">
              <w:t>Faculty are greatly appreciative of the continued support of the administration through IAP funds.</w:t>
            </w:r>
          </w:p>
          <w:p w14:paraId="25FB8630" w14:textId="024C9E72" w:rsidR="00CA49FE" w:rsidRPr="007645F0" w:rsidRDefault="00A96C2E" w:rsidP="00A501EF">
            <w:pPr>
              <w:pStyle w:val="ListParagraph"/>
              <w:numPr>
                <w:ilvl w:val="1"/>
                <w:numId w:val="18"/>
              </w:numPr>
            </w:pPr>
            <w:r w:rsidRPr="007645F0">
              <w:t xml:space="preserve">In the upcoming semesters faculty will pair with </w:t>
            </w:r>
            <w:r w:rsidR="00724F34" w:rsidRPr="007645F0">
              <w:t xml:space="preserve">individuals in the department and share best practices in their current courses. This will be done for online and in -person modalities. </w:t>
            </w:r>
          </w:p>
          <w:p w14:paraId="6C739B7B" w14:textId="65B51823" w:rsidR="009D6F72" w:rsidRDefault="00004BD8" w:rsidP="00A501EF">
            <w:pPr>
              <w:pStyle w:val="ListParagraph"/>
              <w:numPr>
                <w:ilvl w:val="1"/>
                <w:numId w:val="18"/>
              </w:numPr>
            </w:pPr>
            <w:r w:rsidRPr="007645F0">
              <w:t>Because there are some areas where part time faculty able to teach day classes are hard to find, we are sometimes limited at </w:t>
            </w:r>
            <w:r w:rsidR="00362B2F">
              <w:t>Shelby</w:t>
            </w:r>
            <w:r w:rsidRPr="007645F0">
              <w:t xml:space="preserve"> in the number of courses we can offer</w:t>
            </w:r>
            <w:r w:rsidR="000333B3" w:rsidRPr="007645F0">
              <w:t>.</w:t>
            </w:r>
            <w:r w:rsidR="000333B3">
              <w:t xml:space="preserve"> </w:t>
            </w:r>
            <w:r w:rsidRPr="00004BD8">
              <w:t xml:space="preserve">We continue to search for qualified instructors and will respectfully request permission to hire new full-time </w:t>
            </w:r>
            <w:r w:rsidR="000C75FD">
              <w:t xml:space="preserve">and part-time </w:t>
            </w:r>
            <w:r w:rsidRPr="00004BD8">
              <w:t>instructors as enrollment warrants.</w:t>
            </w:r>
          </w:p>
          <w:p w14:paraId="7FA19816" w14:textId="79E44AB4" w:rsidR="009D6F72" w:rsidRDefault="009D6F72" w:rsidP="009D6F72"/>
        </w:tc>
      </w:tr>
      <w:tr w:rsidR="00F26A57" w14:paraId="1E0BB2F5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85FECE4" w14:textId="607F439B" w:rsidR="00F26A57" w:rsidRDefault="004E692A" w:rsidP="007B0814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Goal 2: Provide academic, developmental, and support services to assist students in achieving their academic goals, as well as fostering intellectual inquiry and creative growth. 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30FC29E" w14:textId="77777777" w:rsidR="00F26A57" w:rsidRDefault="00F26A57" w:rsidP="007B0814"/>
          <w:p w14:paraId="2EA9EE6F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57BC085" w14:textId="69659FE6" w:rsidR="00273F17" w:rsidRDefault="00273F17" w:rsidP="002B7A08">
            <w:pPr>
              <w:pStyle w:val="ListParagraph"/>
              <w:numPr>
                <w:ilvl w:val="1"/>
                <w:numId w:val="5"/>
              </w:numPr>
            </w:pPr>
            <w:r w:rsidRPr="00273F17">
              <w:lastRenderedPageBreak/>
              <w:t>Continue financial support for the Concert and Lecture Series</w:t>
            </w:r>
            <w:r w:rsidR="00A50809">
              <w:t>, in association with the Shelby Communication department.</w:t>
            </w:r>
          </w:p>
          <w:p w14:paraId="1631FD24" w14:textId="77777777" w:rsidR="005E3CA6" w:rsidRDefault="005E3CA6" w:rsidP="002B7A08">
            <w:pPr>
              <w:pStyle w:val="ListParagraph"/>
              <w:numPr>
                <w:ilvl w:val="1"/>
                <w:numId w:val="5"/>
              </w:numPr>
            </w:pPr>
            <w:r w:rsidRPr="005E3CA6">
              <w:lastRenderedPageBreak/>
              <w:t>Support the choir through their attendance at conventions, festivals, workshops, and concerts.</w:t>
            </w:r>
          </w:p>
          <w:p w14:paraId="691B25D5" w14:textId="253540E9" w:rsidR="00246755" w:rsidRDefault="005E3CA6" w:rsidP="007B0814">
            <w:pPr>
              <w:pStyle w:val="ListParagraph"/>
              <w:numPr>
                <w:ilvl w:val="1"/>
                <w:numId w:val="5"/>
              </w:numPr>
            </w:pPr>
            <w:r w:rsidRPr="005E3CA6">
              <w:t>Support the Art</w:t>
            </w:r>
            <w:r w:rsidR="00CF4B58">
              <w:t>s</w:t>
            </w:r>
            <w:r w:rsidRPr="005E3CA6">
              <w:t xml:space="preserve"> with assistance for projects and Art Shows. </w:t>
            </w:r>
          </w:p>
          <w:p w14:paraId="126A7401" w14:textId="3DD7774E" w:rsidR="00EF2B1B" w:rsidRDefault="00EF2B1B" w:rsidP="007B0814">
            <w:pPr>
              <w:pStyle w:val="ListParagraph"/>
              <w:numPr>
                <w:ilvl w:val="1"/>
                <w:numId w:val="5"/>
              </w:numPr>
            </w:pPr>
            <w:r w:rsidRPr="00C440FA">
              <w:t>Offer a welcoming environment for students in the department equipped with seating and study space, as well as attractive informational bulletin boards</w:t>
            </w:r>
            <w:r w:rsidR="00F0355B">
              <w:t>.</w:t>
            </w:r>
          </w:p>
          <w:p w14:paraId="26473CE4" w14:textId="77777777" w:rsidR="002B7A08" w:rsidRDefault="00246755" w:rsidP="007B0814">
            <w:pPr>
              <w:pStyle w:val="ListParagraph"/>
              <w:numPr>
                <w:ilvl w:val="1"/>
                <w:numId w:val="5"/>
              </w:numPr>
            </w:pPr>
            <w:r w:rsidRPr="00246755">
              <w:t>Continue to review Student Learning Outcomes and assessments for each course. </w:t>
            </w:r>
          </w:p>
          <w:p w14:paraId="482CD34B" w14:textId="4BC083D5" w:rsidR="00EF2B1B" w:rsidRDefault="00EF2B1B" w:rsidP="00F0355B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DE26322" w14:textId="5246F959" w:rsidR="00BE0236" w:rsidRDefault="00263D2D" w:rsidP="00263D2D">
            <w:pPr>
              <w:pStyle w:val="ListParagraph"/>
              <w:ind w:left="0"/>
            </w:pPr>
            <w:r>
              <w:lastRenderedPageBreak/>
              <w:t xml:space="preserve">2.1-2.3: </w:t>
            </w:r>
            <w:r w:rsidR="00D12285">
              <w:t xml:space="preserve">Shelby Art department is requesting </w:t>
            </w:r>
            <w:r w:rsidR="00A5169F">
              <w:t>$</w:t>
            </w:r>
            <w:r w:rsidR="00926C27">
              <w:t>2</w:t>
            </w:r>
            <w:r w:rsidR="0048625D">
              <w:t>5</w:t>
            </w:r>
            <w:r w:rsidR="00A5169F">
              <w:t>00 for fall and spring student art shows</w:t>
            </w:r>
            <w:r w:rsidR="006D0F9C">
              <w:t>.</w:t>
            </w:r>
            <w:r w:rsidR="00292A4F">
              <w:t xml:space="preserve"> </w:t>
            </w:r>
          </w:p>
          <w:p w14:paraId="73A0B7F3" w14:textId="77777777" w:rsidR="00263D2D" w:rsidRDefault="00263D2D" w:rsidP="00263D2D">
            <w:pPr>
              <w:pStyle w:val="ListParagraph"/>
              <w:ind w:left="0"/>
            </w:pPr>
          </w:p>
          <w:p w14:paraId="6E2F58D7" w14:textId="0DBA44C4" w:rsidR="000961A5" w:rsidRPr="00C440FA" w:rsidRDefault="006F7376" w:rsidP="00263D2D">
            <w:pPr>
              <w:pStyle w:val="ListParagraph"/>
              <w:numPr>
                <w:ilvl w:val="1"/>
                <w:numId w:val="19"/>
              </w:numPr>
              <w:spacing w:before="240"/>
            </w:pPr>
            <w:r w:rsidRPr="00C440FA">
              <w:t xml:space="preserve">Shelby liberal arts and math chairs, who share MSB, </w:t>
            </w:r>
            <w:r w:rsidR="00D31787" w:rsidRPr="00C440FA">
              <w:t xml:space="preserve">have </w:t>
            </w:r>
            <w:r w:rsidR="00D31787" w:rsidRPr="00C440FA">
              <w:lastRenderedPageBreak/>
              <w:t>requested purchase of new seating and study space equipment</w:t>
            </w:r>
            <w:r w:rsidR="00AD1C1D" w:rsidRPr="00C440FA">
              <w:t>. The chairs were told to wait on submitting purchase</w:t>
            </w:r>
            <w:r w:rsidR="00DB0FE0" w:rsidRPr="00C440FA">
              <w:t>.</w:t>
            </w:r>
          </w:p>
          <w:p w14:paraId="3ED5CA91" w14:textId="4A936A21" w:rsidR="000822DA" w:rsidRDefault="00F376CE" w:rsidP="00263D2D">
            <w:pPr>
              <w:pStyle w:val="ListParagraph"/>
              <w:numPr>
                <w:ilvl w:val="1"/>
                <w:numId w:val="19"/>
              </w:numPr>
              <w:spacing w:before="240"/>
            </w:pPr>
            <w:r>
              <w:t>Subject area instructors m</w:t>
            </w:r>
            <w:r w:rsidR="00926C27">
              <w:t>e</w:t>
            </w:r>
            <w:r>
              <w:t xml:space="preserve">et during the year to review SLO data and discuss best practices for strategies going forward. New SLOs were created to be implemented in the next 3-year </w:t>
            </w:r>
            <w:r w:rsidR="00D6339C">
              <w:t xml:space="preserve">cycle. </w:t>
            </w:r>
          </w:p>
          <w:p w14:paraId="7AB2BC35" w14:textId="5E85BC33" w:rsidR="00D6339C" w:rsidRDefault="00D6339C" w:rsidP="00F0355B">
            <w:pPr>
              <w:spacing w:before="240"/>
            </w:pPr>
            <w:r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1B66800" w14:textId="1D014C41" w:rsidR="008F7A39" w:rsidRPr="00C440FA" w:rsidRDefault="00155298" w:rsidP="00155298">
            <w:r w:rsidRPr="00C440FA">
              <w:lastRenderedPageBreak/>
              <w:t xml:space="preserve">2.1-2.3: </w:t>
            </w:r>
            <w:r w:rsidR="0082318C" w:rsidRPr="00C440FA">
              <w:t xml:space="preserve">The </w:t>
            </w:r>
            <w:r w:rsidR="00292A4F" w:rsidRPr="00C440FA">
              <w:t>Liberal Arts</w:t>
            </w:r>
            <w:r w:rsidR="0082318C" w:rsidRPr="00C440FA">
              <w:t xml:space="preserve"> Department will continue to request funds each year </w:t>
            </w:r>
            <w:r w:rsidR="00242DA8" w:rsidRPr="00C440FA">
              <w:t xml:space="preserve">to support student organizations and events relating to </w:t>
            </w:r>
            <w:r w:rsidR="00292A4F" w:rsidRPr="00C440FA">
              <w:t>Liberal Arts</w:t>
            </w:r>
            <w:r w:rsidR="00242DA8" w:rsidRPr="00C440FA">
              <w:t xml:space="preserve">. </w:t>
            </w:r>
          </w:p>
          <w:p w14:paraId="24D72655" w14:textId="6211346F" w:rsidR="00D0111B" w:rsidRPr="00C440FA" w:rsidRDefault="00155298" w:rsidP="00155298">
            <w:r w:rsidRPr="00C440FA">
              <w:lastRenderedPageBreak/>
              <w:t xml:space="preserve">2.4: </w:t>
            </w:r>
            <w:r w:rsidR="00C440FA">
              <w:t xml:space="preserve"> The Shelby campus library donated their </w:t>
            </w:r>
            <w:r w:rsidR="00CF4B58">
              <w:t xml:space="preserve">old </w:t>
            </w:r>
            <w:r w:rsidR="00C440FA">
              <w:t xml:space="preserve">tables and chairs to MSB to have a more consistent and welcoming feeling in the MSB lobby and student breakroom. Requests for new student study cubicles are still being sought by the liberal arts and math &amp; science chairs. </w:t>
            </w:r>
          </w:p>
          <w:p w14:paraId="77000000" w14:textId="5AE4DF21" w:rsidR="00D6339C" w:rsidRPr="00C440FA" w:rsidRDefault="00D6339C" w:rsidP="00155298">
            <w:r w:rsidRPr="00C440FA">
              <w:t xml:space="preserve">2.5: </w:t>
            </w:r>
            <w:r w:rsidR="00DA0A65" w:rsidRPr="00C440FA">
              <w:t xml:space="preserve">The Department will continue to have subject-area instructors meet annually </w:t>
            </w:r>
            <w:r w:rsidR="0037491F" w:rsidRPr="00C440FA">
              <w:t xml:space="preserve">at the campus and college level to discuss assessment results and share strategies and best practices for </w:t>
            </w:r>
            <w:r w:rsidR="0089764F" w:rsidRPr="00C440FA">
              <w:t xml:space="preserve">each SLO. </w:t>
            </w:r>
          </w:p>
          <w:p w14:paraId="35EB46E6" w14:textId="2FA44113" w:rsidR="0089764F" w:rsidRPr="00C440FA" w:rsidRDefault="004C3473" w:rsidP="00155298">
            <w:r w:rsidRPr="00C440FA">
              <w:t xml:space="preserve"> </w:t>
            </w:r>
          </w:p>
        </w:tc>
      </w:tr>
      <w:tr w:rsidR="00F26A57" w14:paraId="12935459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1DD2CD5" w14:textId="0432E67B" w:rsidR="00F26A57" w:rsidRDefault="004E692A" w:rsidP="007B0814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Goal 3: Maintain classroom and office equipment and supplies to enhance the quality of instruction and improve student learning.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D0DBA53" w14:textId="77777777" w:rsidR="00F26A57" w:rsidRDefault="00F26A57" w:rsidP="007B0814"/>
          <w:p w14:paraId="72B1DEE9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F7536C8" w14:textId="3AD64E09" w:rsidR="00F26A57" w:rsidRDefault="0008679C" w:rsidP="00C95E66">
            <w:pPr>
              <w:pStyle w:val="ListParagraph"/>
              <w:numPr>
                <w:ilvl w:val="1"/>
                <w:numId w:val="13"/>
              </w:numPr>
            </w:pPr>
            <w:r>
              <w:t xml:space="preserve">Replace student desks in </w:t>
            </w:r>
            <w:r w:rsidR="00900ADC">
              <w:t>MSB 12</w:t>
            </w:r>
            <w:r w:rsidR="00F36375">
              <w:t>8</w:t>
            </w:r>
            <w:r w:rsidR="005777BC">
              <w:t xml:space="preserve"> with new student desks and chair</w:t>
            </w:r>
            <w:r w:rsidR="00900ADC">
              <w:t>s</w:t>
            </w:r>
            <w:r w:rsidR="005777BC">
              <w:t xml:space="preserve"> </w:t>
            </w:r>
          </w:p>
          <w:p w14:paraId="7C00DBC3" w14:textId="54EBC29D" w:rsidR="005777BC" w:rsidRDefault="00C95E66" w:rsidP="00C95E66">
            <w:pPr>
              <w:pStyle w:val="ListParagraph"/>
              <w:numPr>
                <w:ilvl w:val="1"/>
                <w:numId w:val="13"/>
              </w:numPr>
            </w:pPr>
            <w:r>
              <w:t xml:space="preserve">Replace the instructor desks in </w:t>
            </w:r>
            <w:r w:rsidR="00F36375">
              <w:t xml:space="preserve">MSB </w:t>
            </w:r>
            <w:r w:rsidR="00C440FA">
              <w:t>118, 120 &amp;</w:t>
            </w:r>
            <w:r w:rsidR="00F36375">
              <w:t>128</w:t>
            </w:r>
            <w:r>
              <w:t xml:space="preserve"> with a new instructor table</w:t>
            </w:r>
            <w:r w:rsidR="00AD6508">
              <w:t xml:space="preserve">/media station/lectern combination unit. </w:t>
            </w:r>
          </w:p>
          <w:p w14:paraId="281A3413" w14:textId="77777777" w:rsidR="00554F20" w:rsidRDefault="00554F20" w:rsidP="00004574">
            <w:pPr>
              <w:pStyle w:val="ListParagraph"/>
              <w:ind w:left="360"/>
            </w:pPr>
          </w:p>
          <w:p w14:paraId="52E2B57F" w14:textId="36B94896" w:rsidR="00CD3588" w:rsidRDefault="001A13FD" w:rsidP="00F3475A">
            <w:pPr>
              <w:pStyle w:val="ListParagraph"/>
              <w:numPr>
                <w:ilvl w:val="1"/>
                <w:numId w:val="13"/>
              </w:numPr>
            </w:pPr>
            <w:r>
              <w:t>Purchase</w:t>
            </w:r>
            <w:r w:rsidR="00CD3588">
              <w:t xml:space="preserve"> a microwave oven</w:t>
            </w:r>
            <w:r w:rsidR="00182E17">
              <w:t xml:space="preserve"> stand or cart</w:t>
            </w:r>
            <w:r w:rsidR="00CD3588">
              <w:t xml:space="preserve"> for </w:t>
            </w:r>
            <w:proofErr w:type="gramStart"/>
            <w:r w:rsidR="00CD3588">
              <w:t>student</w:t>
            </w:r>
            <w:proofErr w:type="gramEnd"/>
            <w:r w:rsidR="00CD3588">
              <w:t xml:space="preserve"> use to be housed in </w:t>
            </w:r>
            <w:r w:rsidR="00554F20">
              <w:t>MSB breakroom</w:t>
            </w:r>
            <w:r w:rsidR="00CD3588">
              <w:t xml:space="preserve">. </w:t>
            </w:r>
            <w:r w:rsidR="00A1116D">
              <w:t xml:space="preserve">A </w:t>
            </w:r>
            <w:r w:rsidR="00F33BE9">
              <w:t>microwave</w:t>
            </w:r>
            <w:r w:rsidR="00D04055">
              <w:t xml:space="preserve"> is listed for purchase in the</w:t>
            </w:r>
            <w:r>
              <w:t xml:space="preserve"> liberal arts strategic plan.</w:t>
            </w:r>
            <w:r w:rsidR="00D04055">
              <w:t xml:space="preserve"> </w:t>
            </w:r>
          </w:p>
          <w:p w14:paraId="1D7F2A0F" w14:textId="77777777" w:rsidR="00F3475A" w:rsidRDefault="00F3475A" w:rsidP="00F3475A">
            <w:pPr>
              <w:pStyle w:val="ListParagraph"/>
            </w:pPr>
          </w:p>
          <w:p w14:paraId="2CC18BE7" w14:textId="52ED4ED4" w:rsidR="009A1E51" w:rsidRDefault="009A1E51" w:rsidP="00F3475A">
            <w:pPr>
              <w:pStyle w:val="ListParagraph"/>
              <w:ind w:left="360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AE62E22" w14:textId="7E75F8AA" w:rsidR="00F26A57" w:rsidRDefault="0023766E" w:rsidP="00B21056">
            <w:pPr>
              <w:pStyle w:val="ListParagraph"/>
              <w:numPr>
                <w:ilvl w:val="1"/>
                <w:numId w:val="16"/>
              </w:numPr>
            </w:pPr>
            <w:r>
              <w:t xml:space="preserve">This goal was </w:t>
            </w:r>
            <w:r w:rsidR="00926C27">
              <w:t>achieved in 2023</w:t>
            </w:r>
            <w:r w:rsidR="00C440FA">
              <w:t xml:space="preserve"> for rooms MSB 118,120, &amp; 128</w:t>
            </w:r>
            <w:r>
              <w:t xml:space="preserve">. </w:t>
            </w:r>
          </w:p>
          <w:p w14:paraId="4FE0410F" w14:textId="6C4DFB3C" w:rsidR="000E5853" w:rsidRPr="001702EE" w:rsidRDefault="008C5C67" w:rsidP="00004574">
            <w:pPr>
              <w:pStyle w:val="ListParagraph"/>
              <w:numPr>
                <w:ilvl w:val="1"/>
                <w:numId w:val="16"/>
              </w:numPr>
            </w:pPr>
            <w:r>
              <w:t>This goal was achieved during the 202</w:t>
            </w:r>
            <w:r w:rsidR="00C440FA">
              <w:t>2-23</w:t>
            </w:r>
            <w:r>
              <w:t xml:space="preserve"> year. </w:t>
            </w:r>
          </w:p>
          <w:p w14:paraId="4AE2A8BF" w14:textId="229BEA96" w:rsidR="00E41217" w:rsidRPr="001702EE" w:rsidRDefault="00C42FE9" w:rsidP="00C440FA">
            <w:pPr>
              <w:pStyle w:val="ListParagraph"/>
              <w:ind w:left="360"/>
            </w:pPr>
            <w:r w:rsidRPr="001702EE">
              <w:t xml:space="preserve"> </w:t>
            </w:r>
          </w:p>
          <w:p w14:paraId="5C03B869" w14:textId="3E492AD8" w:rsidR="00CD3588" w:rsidRDefault="00425134" w:rsidP="00B21056">
            <w:pPr>
              <w:pStyle w:val="ListParagraph"/>
              <w:numPr>
                <w:ilvl w:val="1"/>
                <w:numId w:val="16"/>
              </w:numPr>
            </w:pPr>
            <w:r w:rsidRPr="00425134">
              <w:t xml:space="preserve">This goal was </w:t>
            </w:r>
            <w:r w:rsidR="001A13FD">
              <w:t xml:space="preserve">not </w:t>
            </w:r>
            <w:proofErr w:type="gramStart"/>
            <w:r w:rsidR="001A13FD">
              <w:t>achieved</w:t>
            </w:r>
            <w:proofErr w:type="gramEnd"/>
          </w:p>
          <w:p w14:paraId="1820EF1E" w14:textId="1D4AE11C" w:rsidR="009B1E9B" w:rsidRDefault="009B1E9B" w:rsidP="00F3475A">
            <w:r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681CE7C7" w14:textId="7C87D318" w:rsidR="00F26A57" w:rsidRPr="001702EE" w:rsidRDefault="00C440FA" w:rsidP="00B21056">
            <w:pPr>
              <w:pStyle w:val="ListParagraph"/>
              <w:numPr>
                <w:ilvl w:val="1"/>
                <w:numId w:val="15"/>
              </w:numPr>
            </w:pPr>
            <w:r>
              <w:t>This goal was achieved.</w:t>
            </w:r>
          </w:p>
          <w:p w14:paraId="66201674" w14:textId="18EAE18B" w:rsidR="00EE07F3" w:rsidRPr="001702EE" w:rsidRDefault="00C440FA" w:rsidP="00B21056">
            <w:pPr>
              <w:pStyle w:val="ListParagraph"/>
              <w:numPr>
                <w:ilvl w:val="1"/>
                <w:numId w:val="15"/>
              </w:numPr>
            </w:pPr>
            <w:r>
              <w:t>New student desks, chairs, and instructor media stations were purchased and placed in rooms.</w:t>
            </w:r>
          </w:p>
          <w:p w14:paraId="40559D08" w14:textId="1DE64461" w:rsidR="002A54EA" w:rsidRPr="001702EE" w:rsidRDefault="00BD4A56" w:rsidP="00B21056">
            <w:pPr>
              <w:pStyle w:val="ListParagraph"/>
              <w:numPr>
                <w:ilvl w:val="1"/>
                <w:numId w:val="15"/>
              </w:numPr>
            </w:pPr>
            <w:r w:rsidRPr="001702EE">
              <w:t xml:space="preserve">This goal is </w:t>
            </w:r>
            <w:r w:rsidR="0087686E">
              <w:t xml:space="preserve">not </w:t>
            </w:r>
            <w:proofErr w:type="gramStart"/>
            <w:r w:rsidR="0087686E">
              <w:t>complete</w:t>
            </w:r>
            <w:proofErr w:type="gramEnd"/>
          </w:p>
          <w:p w14:paraId="42820F57" w14:textId="70C246A4" w:rsidR="00B21056" w:rsidRPr="001702EE" w:rsidRDefault="00B21056" w:rsidP="0087686E">
            <w:pPr>
              <w:pStyle w:val="ListParagraph"/>
              <w:ind w:left="360"/>
            </w:pPr>
          </w:p>
        </w:tc>
      </w:tr>
      <w:tr w:rsidR="00F26A57" w:rsidRPr="002A44E2" w14:paraId="68C0D031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F1D2FC8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DBEDD07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5E32396C" w14:textId="34078814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013AED">
              <w:rPr>
                <w:b/>
              </w:rPr>
              <w:t xml:space="preserve"> August </w:t>
            </w:r>
            <w:r w:rsidR="0048625D">
              <w:rPr>
                <w:b/>
              </w:rPr>
              <w:t>18, 2023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7D1C2F2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5530882B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1E4B3AF" w14:textId="095E7A5E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013AED">
              <w:rPr>
                <w:b/>
              </w:rPr>
              <w:t xml:space="preserve"> </w:t>
            </w:r>
            <w:r w:rsidR="00A42570">
              <w:rPr>
                <w:b/>
              </w:rPr>
              <w:t>Liberal Arts</w:t>
            </w:r>
            <w:r w:rsidR="00013AED">
              <w:rPr>
                <w:b/>
              </w:rPr>
              <w:t xml:space="preserve"> Department, </w:t>
            </w:r>
            <w:r w:rsidR="0048625D">
              <w:rPr>
                <w:b/>
              </w:rPr>
              <w:t>Shelby Campus</w:t>
            </w:r>
          </w:p>
          <w:p w14:paraId="7DCE2726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B5928DA" w14:textId="48C0E254" w:rsidR="00C15111" w:rsidRPr="00C15111" w:rsidRDefault="00C15111" w:rsidP="00E75199">
      <w:bookmarkStart w:id="0" w:name="_Replacement_Student_Chairs,"/>
      <w:bookmarkStart w:id="1" w:name="_Photos_of_Products"/>
      <w:bookmarkStart w:id="2" w:name="_Concept_Drawings_of"/>
      <w:bookmarkEnd w:id="0"/>
      <w:bookmarkEnd w:id="1"/>
      <w:bookmarkEnd w:id="2"/>
    </w:p>
    <w:sectPr w:rsidR="00C15111" w:rsidRPr="00C15111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B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67962"/>
    <w:multiLevelType w:val="multilevel"/>
    <w:tmpl w:val="7E46A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6C5EB8"/>
    <w:multiLevelType w:val="multilevel"/>
    <w:tmpl w:val="7E46A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63019B"/>
    <w:multiLevelType w:val="multilevel"/>
    <w:tmpl w:val="ACE41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6A22F5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350498"/>
    <w:multiLevelType w:val="multilevel"/>
    <w:tmpl w:val="7E46A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245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FA65EC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E3464A3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DD7F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2530E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BF52D2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7654C00"/>
    <w:multiLevelType w:val="multilevel"/>
    <w:tmpl w:val="7E46A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945392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7D02CB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AF763E7"/>
    <w:multiLevelType w:val="multilevel"/>
    <w:tmpl w:val="7E46A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C6684D"/>
    <w:multiLevelType w:val="multilevel"/>
    <w:tmpl w:val="7E46A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1D238E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7954C2"/>
    <w:multiLevelType w:val="multilevel"/>
    <w:tmpl w:val="7E4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26953955">
    <w:abstractNumId w:val="14"/>
  </w:num>
  <w:num w:numId="2" w16cid:durableId="849368753">
    <w:abstractNumId w:val="11"/>
  </w:num>
  <w:num w:numId="3" w16cid:durableId="1809933962">
    <w:abstractNumId w:val="7"/>
  </w:num>
  <w:num w:numId="4" w16cid:durableId="707947899">
    <w:abstractNumId w:val="0"/>
  </w:num>
  <w:num w:numId="5" w16cid:durableId="20709980">
    <w:abstractNumId w:val="15"/>
  </w:num>
  <w:num w:numId="6" w16cid:durableId="212347863">
    <w:abstractNumId w:val="9"/>
  </w:num>
  <w:num w:numId="7" w16cid:durableId="1678145857">
    <w:abstractNumId w:val="13"/>
  </w:num>
  <w:num w:numId="8" w16cid:durableId="1912158976">
    <w:abstractNumId w:val="16"/>
  </w:num>
  <w:num w:numId="9" w16cid:durableId="1099302343">
    <w:abstractNumId w:val="12"/>
  </w:num>
  <w:num w:numId="10" w16cid:durableId="208222593">
    <w:abstractNumId w:val="6"/>
  </w:num>
  <w:num w:numId="11" w16cid:durableId="1501845873">
    <w:abstractNumId w:val="18"/>
  </w:num>
  <w:num w:numId="12" w16cid:durableId="920918605">
    <w:abstractNumId w:val="17"/>
  </w:num>
  <w:num w:numId="13" w16cid:durableId="2097821063">
    <w:abstractNumId w:val="1"/>
  </w:num>
  <w:num w:numId="14" w16cid:durableId="469788643">
    <w:abstractNumId w:val="4"/>
  </w:num>
  <w:num w:numId="15" w16cid:durableId="1706371061">
    <w:abstractNumId w:val="5"/>
  </w:num>
  <w:num w:numId="16" w16cid:durableId="622923755">
    <w:abstractNumId w:val="2"/>
  </w:num>
  <w:num w:numId="17" w16cid:durableId="2058626707">
    <w:abstractNumId w:val="10"/>
  </w:num>
  <w:num w:numId="18" w16cid:durableId="1405377901">
    <w:abstractNumId w:val="8"/>
  </w:num>
  <w:num w:numId="19" w16cid:durableId="680936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013C2"/>
    <w:rsid w:val="00004574"/>
    <w:rsid w:val="00004BD8"/>
    <w:rsid w:val="00012DCA"/>
    <w:rsid w:val="00013AED"/>
    <w:rsid w:val="0003115B"/>
    <w:rsid w:val="000333B3"/>
    <w:rsid w:val="00060016"/>
    <w:rsid w:val="000822DA"/>
    <w:rsid w:val="0008679C"/>
    <w:rsid w:val="000961A5"/>
    <w:rsid w:val="000A3B59"/>
    <w:rsid w:val="000A63CF"/>
    <w:rsid w:val="000C6336"/>
    <w:rsid w:val="000C75FD"/>
    <w:rsid w:val="000D28C7"/>
    <w:rsid w:val="000E1805"/>
    <w:rsid w:val="000E2045"/>
    <w:rsid w:val="000E5853"/>
    <w:rsid w:val="000F51A2"/>
    <w:rsid w:val="000F6EC8"/>
    <w:rsid w:val="0011147C"/>
    <w:rsid w:val="0013515E"/>
    <w:rsid w:val="001469FD"/>
    <w:rsid w:val="00151DE1"/>
    <w:rsid w:val="00155298"/>
    <w:rsid w:val="00156C76"/>
    <w:rsid w:val="001702EE"/>
    <w:rsid w:val="001726C2"/>
    <w:rsid w:val="00175795"/>
    <w:rsid w:val="00182E17"/>
    <w:rsid w:val="001A13FD"/>
    <w:rsid w:val="001C5409"/>
    <w:rsid w:val="001C6AF1"/>
    <w:rsid w:val="00203A3F"/>
    <w:rsid w:val="00220755"/>
    <w:rsid w:val="0023766E"/>
    <w:rsid w:val="00242DA8"/>
    <w:rsid w:val="00246755"/>
    <w:rsid w:val="00263D2D"/>
    <w:rsid w:val="00273F17"/>
    <w:rsid w:val="00292A4F"/>
    <w:rsid w:val="002A4B31"/>
    <w:rsid w:val="002A54EA"/>
    <w:rsid w:val="002B7A08"/>
    <w:rsid w:val="002C1131"/>
    <w:rsid w:val="002C5BD6"/>
    <w:rsid w:val="002D5696"/>
    <w:rsid w:val="002E40EA"/>
    <w:rsid w:val="00305BCA"/>
    <w:rsid w:val="00316A08"/>
    <w:rsid w:val="0032494A"/>
    <w:rsid w:val="00335652"/>
    <w:rsid w:val="00356FFA"/>
    <w:rsid w:val="00362B2F"/>
    <w:rsid w:val="00367C7C"/>
    <w:rsid w:val="003744AE"/>
    <w:rsid w:val="0037491F"/>
    <w:rsid w:val="00376DBD"/>
    <w:rsid w:val="00397BDD"/>
    <w:rsid w:val="003B2A3F"/>
    <w:rsid w:val="003B6C20"/>
    <w:rsid w:val="003D5BDF"/>
    <w:rsid w:val="003E6649"/>
    <w:rsid w:val="00416F12"/>
    <w:rsid w:val="00425134"/>
    <w:rsid w:val="004468DD"/>
    <w:rsid w:val="00464045"/>
    <w:rsid w:val="0048625D"/>
    <w:rsid w:val="00494C4D"/>
    <w:rsid w:val="004C3473"/>
    <w:rsid w:val="004C48B1"/>
    <w:rsid w:val="004C7EB5"/>
    <w:rsid w:val="004E1652"/>
    <w:rsid w:val="004E692A"/>
    <w:rsid w:val="004F60DA"/>
    <w:rsid w:val="00501174"/>
    <w:rsid w:val="005055A8"/>
    <w:rsid w:val="0050636F"/>
    <w:rsid w:val="0050665D"/>
    <w:rsid w:val="00537AB3"/>
    <w:rsid w:val="00554F20"/>
    <w:rsid w:val="005777BC"/>
    <w:rsid w:val="005973CB"/>
    <w:rsid w:val="005B274E"/>
    <w:rsid w:val="005D53EB"/>
    <w:rsid w:val="005D67AC"/>
    <w:rsid w:val="005E3CA6"/>
    <w:rsid w:val="005F6D2C"/>
    <w:rsid w:val="005F7F33"/>
    <w:rsid w:val="0064105D"/>
    <w:rsid w:val="00655660"/>
    <w:rsid w:val="0066114E"/>
    <w:rsid w:val="006967E3"/>
    <w:rsid w:val="006A602F"/>
    <w:rsid w:val="006D0F9C"/>
    <w:rsid w:val="006F7376"/>
    <w:rsid w:val="00705954"/>
    <w:rsid w:val="00724F34"/>
    <w:rsid w:val="0073785E"/>
    <w:rsid w:val="00760A6D"/>
    <w:rsid w:val="007645F0"/>
    <w:rsid w:val="00780E04"/>
    <w:rsid w:val="007941C4"/>
    <w:rsid w:val="007B0436"/>
    <w:rsid w:val="007C1597"/>
    <w:rsid w:val="007D0B88"/>
    <w:rsid w:val="007D2DF9"/>
    <w:rsid w:val="007E6E28"/>
    <w:rsid w:val="007F110E"/>
    <w:rsid w:val="007F4E50"/>
    <w:rsid w:val="0082318C"/>
    <w:rsid w:val="0087686E"/>
    <w:rsid w:val="0089764F"/>
    <w:rsid w:val="008A2223"/>
    <w:rsid w:val="008C34B7"/>
    <w:rsid w:val="008C5C67"/>
    <w:rsid w:val="008D5E05"/>
    <w:rsid w:val="008F0F6A"/>
    <w:rsid w:val="008F1EC8"/>
    <w:rsid w:val="008F7A39"/>
    <w:rsid w:val="00900ADC"/>
    <w:rsid w:val="00905368"/>
    <w:rsid w:val="00926C27"/>
    <w:rsid w:val="00964892"/>
    <w:rsid w:val="00964904"/>
    <w:rsid w:val="00965D26"/>
    <w:rsid w:val="009825F4"/>
    <w:rsid w:val="00983930"/>
    <w:rsid w:val="009A1E51"/>
    <w:rsid w:val="009B1E9B"/>
    <w:rsid w:val="009D30D8"/>
    <w:rsid w:val="009D6F72"/>
    <w:rsid w:val="00A00794"/>
    <w:rsid w:val="00A1116D"/>
    <w:rsid w:val="00A421BD"/>
    <w:rsid w:val="00A42570"/>
    <w:rsid w:val="00A501EF"/>
    <w:rsid w:val="00A50809"/>
    <w:rsid w:val="00A5169F"/>
    <w:rsid w:val="00A6387D"/>
    <w:rsid w:val="00A66C23"/>
    <w:rsid w:val="00A92BE6"/>
    <w:rsid w:val="00A96C2E"/>
    <w:rsid w:val="00AD1C1D"/>
    <w:rsid w:val="00AD1C2B"/>
    <w:rsid w:val="00AD6508"/>
    <w:rsid w:val="00AE0DAF"/>
    <w:rsid w:val="00AF0409"/>
    <w:rsid w:val="00AF3DB3"/>
    <w:rsid w:val="00B21056"/>
    <w:rsid w:val="00B32A85"/>
    <w:rsid w:val="00B468AA"/>
    <w:rsid w:val="00B95000"/>
    <w:rsid w:val="00BA5107"/>
    <w:rsid w:val="00BD4A56"/>
    <w:rsid w:val="00BE0236"/>
    <w:rsid w:val="00BE7BFF"/>
    <w:rsid w:val="00C15111"/>
    <w:rsid w:val="00C2038C"/>
    <w:rsid w:val="00C26FA2"/>
    <w:rsid w:val="00C2773E"/>
    <w:rsid w:val="00C33D0A"/>
    <w:rsid w:val="00C42FE9"/>
    <w:rsid w:val="00C440FA"/>
    <w:rsid w:val="00C5125B"/>
    <w:rsid w:val="00C66F15"/>
    <w:rsid w:val="00C71796"/>
    <w:rsid w:val="00C74EDC"/>
    <w:rsid w:val="00C83C59"/>
    <w:rsid w:val="00C95E66"/>
    <w:rsid w:val="00CA49FE"/>
    <w:rsid w:val="00CB2622"/>
    <w:rsid w:val="00CB3404"/>
    <w:rsid w:val="00CD3588"/>
    <w:rsid w:val="00CF4B58"/>
    <w:rsid w:val="00D0111B"/>
    <w:rsid w:val="00D04055"/>
    <w:rsid w:val="00D12285"/>
    <w:rsid w:val="00D2678A"/>
    <w:rsid w:val="00D31787"/>
    <w:rsid w:val="00D31CDE"/>
    <w:rsid w:val="00D34270"/>
    <w:rsid w:val="00D36B06"/>
    <w:rsid w:val="00D40564"/>
    <w:rsid w:val="00D6339C"/>
    <w:rsid w:val="00D678CA"/>
    <w:rsid w:val="00DA0A65"/>
    <w:rsid w:val="00DA68C1"/>
    <w:rsid w:val="00DB0FE0"/>
    <w:rsid w:val="00DB7CF2"/>
    <w:rsid w:val="00DE136C"/>
    <w:rsid w:val="00E07752"/>
    <w:rsid w:val="00E102CA"/>
    <w:rsid w:val="00E2065E"/>
    <w:rsid w:val="00E41217"/>
    <w:rsid w:val="00E66084"/>
    <w:rsid w:val="00E75199"/>
    <w:rsid w:val="00E958F1"/>
    <w:rsid w:val="00EA1DA2"/>
    <w:rsid w:val="00EB04FC"/>
    <w:rsid w:val="00EB71BD"/>
    <w:rsid w:val="00EC3DD8"/>
    <w:rsid w:val="00EE07F3"/>
    <w:rsid w:val="00EE0A07"/>
    <w:rsid w:val="00EF2B1B"/>
    <w:rsid w:val="00F0355B"/>
    <w:rsid w:val="00F26A57"/>
    <w:rsid w:val="00F33BE9"/>
    <w:rsid w:val="00F3475A"/>
    <w:rsid w:val="00F36375"/>
    <w:rsid w:val="00F376CE"/>
    <w:rsid w:val="00F6355F"/>
    <w:rsid w:val="00F703A9"/>
    <w:rsid w:val="00F76996"/>
    <w:rsid w:val="00F92008"/>
    <w:rsid w:val="00FA6749"/>
    <w:rsid w:val="00FB2C21"/>
    <w:rsid w:val="00FB3F5C"/>
    <w:rsid w:val="00FB6327"/>
    <w:rsid w:val="00FD0C2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56DB"/>
  <w15:docId w15:val="{F460A489-299B-48F9-A079-FFA43A9A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paragraph" w:styleId="Heading1">
    <w:name w:val="heading 1"/>
    <w:basedOn w:val="Normal"/>
    <w:next w:val="Normal"/>
    <w:link w:val="Heading1Char"/>
    <w:uiPriority w:val="9"/>
    <w:qFormat/>
    <w:rsid w:val="00D34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E66084"/>
  </w:style>
  <w:style w:type="character" w:customStyle="1" w:styleId="eop">
    <w:name w:val="eop"/>
    <w:basedOn w:val="DefaultParagraphFont"/>
    <w:rsid w:val="00E66084"/>
  </w:style>
  <w:style w:type="paragraph" w:styleId="ListParagraph">
    <w:name w:val="List Paragraph"/>
    <w:basedOn w:val="Normal"/>
    <w:uiPriority w:val="34"/>
    <w:qFormat/>
    <w:rsid w:val="00FB6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3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Kevin Townes</cp:lastModifiedBy>
  <cp:revision>4</cp:revision>
  <cp:lastPrinted>2022-08-23T19:57:00Z</cp:lastPrinted>
  <dcterms:created xsi:type="dcterms:W3CDTF">2023-08-18T16:30:00Z</dcterms:created>
  <dcterms:modified xsi:type="dcterms:W3CDTF">2023-08-18T16:45:00Z</dcterms:modified>
</cp:coreProperties>
</file>