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CABC113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1E9F439E" w14:textId="77777777" w:rsidR="00F26A57" w:rsidRPr="00B81C69" w:rsidRDefault="00F26A57" w:rsidP="002B74EF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AF0BE7" wp14:editId="19685651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5EF1C8A8" w14:textId="77777777" w:rsidR="00F26A57" w:rsidRPr="00490115" w:rsidRDefault="00F26A57" w:rsidP="002B74EF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68C8179E" w14:textId="77777777" w:rsidTr="00F26A57">
        <w:tc>
          <w:tcPr>
            <w:tcW w:w="1291" w:type="dxa"/>
          </w:tcPr>
          <w:p w14:paraId="641AF341" w14:textId="77777777" w:rsidR="00F26A57" w:rsidRDefault="00F26A57" w:rsidP="002B74EF">
            <w:pPr>
              <w:rPr>
                <w:b/>
                <w:sz w:val="28"/>
                <w:szCs w:val="28"/>
              </w:rPr>
            </w:pPr>
          </w:p>
          <w:p w14:paraId="78F30077" w14:textId="77777777" w:rsidR="00F26A57" w:rsidRDefault="00F26A57" w:rsidP="002B74EF">
            <w:pPr>
              <w:rPr>
                <w:b/>
                <w:sz w:val="28"/>
                <w:szCs w:val="28"/>
              </w:rPr>
            </w:pPr>
          </w:p>
          <w:p w14:paraId="1D65DF1A" w14:textId="77777777" w:rsidR="00F26A57" w:rsidRPr="00D554AC" w:rsidRDefault="00F26A57" w:rsidP="002B74EF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82CA450" w14:textId="77777777" w:rsidR="00F26A57" w:rsidRDefault="00F26A57" w:rsidP="002B74EF">
            <w:pPr>
              <w:rPr>
                <w:b/>
                <w:sz w:val="24"/>
                <w:szCs w:val="24"/>
              </w:rPr>
            </w:pPr>
          </w:p>
          <w:p w14:paraId="13A86FED" w14:textId="77777777" w:rsidR="00A11AA1" w:rsidRDefault="00A11AA1" w:rsidP="002B74EF">
            <w:pPr>
              <w:rPr>
                <w:b/>
                <w:sz w:val="24"/>
                <w:szCs w:val="24"/>
              </w:rPr>
            </w:pPr>
          </w:p>
          <w:p w14:paraId="3FDA88ED" w14:textId="77777777" w:rsidR="00A11AA1" w:rsidRPr="00B81C69" w:rsidRDefault="00A11AA1" w:rsidP="002B7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C-162</w:t>
            </w:r>
          </w:p>
        </w:tc>
        <w:tc>
          <w:tcPr>
            <w:tcW w:w="2610" w:type="dxa"/>
            <w:gridSpan w:val="2"/>
          </w:tcPr>
          <w:p w14:paraId="3DC3BDEB" w14:textId="77777777" w:rsidR="00F26A57" w:rsidRDefault="00F26A57" w:rsidP="002B7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959C7B3" w14:textId="77777777" w:rsidR="00F26A57" w:rsidRDefault="00F26A57" w:rsidP="002B74EF">
            <w:pPr>
              <w:rPr>
                <w:b/>
                <w:sz w:val="28"/>
                <w:szCs w:val="28"/>
              </w:rPr>
            </w:pPr>
          </w:p>
          <w:p w14:paraId="244EE403" w14:textId="77777777" w:rsidR="00F26A57" w:rsidRPr="00D554AC" w:rsidRDefault="00F26A57" w:rsidP="002B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018E1399" w14:textId="77777777" w:rsidR="00F26A57" w:rsidRDefault="00F26A57" w:rsidP="002B74EF">
            <w:pPr>
              <w:rPr>
                <w:b/>
                <w:sz w:val="24"/>
                <w:szCs w:val="24"/>
              </w:rPr>
            </w:pPr>
          </w:p>
          <w:p w14:paraId="42927327" w14:textId="77777777" w:rsidR="00A11AA1" w:rsidRDefault="00A11AA1" w:rsidP="002B74EF">
            <w:pPr>
              <w:rPr>
                <w:b/>
                <w:sz w:val="24"/>
                <w:szCs w:val="24"/>
              </w:rPr>
            </w:pPr>
          </w:p>
          <w:p w14:paraId="07587D35" w14:textId="23054695" w:rsidR="00A11AA1" w:rsidRPr="00B81C69" w:rsidRDefault="00465FE2" w:rsidP="002B7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428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-202</w:t>
            </w:r>
            <w:r w:rsidR="00142882">
              <w:rPr>
                <w:b/>
                <w:sz w:val="24"/>
                <w:szCs w:val="24"/>
              </w:rPr>
              <w:t>3</w:t>
            </w:r>
          </w:p>
        </w:tc>
      </w:tr>
    </w:tbl>
    <w:p w14:paraId="5F3EFF88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5"/>
        <w:gridCol w:w="2989"/>
        <w:gridCol w:w="4322"/>
        <w:gridCol w:w="2808"/>
      </w:tblGrid>
      <w:tr w:rsidR="00F26A57" w:rsidRPr="00D554AC" w14:paraId="7549F304" w14:textId="77777777" w:rsidTr="002B74EF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DDFD45" w14:textId="77777777" w:rsidR="00F26A57" w:rsidRPr="00D554AC" w:rsidRDefault="00F26A57" w:rsidP="002B74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153A35A9" w14:textId="77777777" w:rsidTr="00BA3E76">
        <w:trPr>
          <w:trHeight w:val="54"/>
        </w:trPr>
        <w:tc>
          <w:tcPr>
            <w:tcW w:w="29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FCCE13" w14:textId="77777777" w:rsidR="00F26A57" w:rsidRPr="00490115" w:rsidRDefault="00F26A57" w:rsidP="002B74EF">
            <w:pPr>
              <w:jc w:val="center"/>
              <w:rPr>
                <w:b/>
                <w:sz w:val="16"/>
                <w:szCs w:val="16"/>
              </w:rPr>
            </w:pPr>
          </w:p>
          <w:p w14:paraId="6D7A7ED9" w14:textId="77777777" w:rsidR="00F26A57" w:rsidRPr="00D554AC" w:rsidRDefault="00F26A57" w:rsidP="002B7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036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0F6143C5" w14:textId="77777777" w:rsidR="00F26A57" w:rsidRPr="00D554AC" w:rsidRDefault="00F26A57" w:rsidP="002B7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4375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217196A3" w14:textId="77777777" w:rsidR="00F26A57" w:rsidRPr="00490115" w:rsidRDefault="00F26A57" w:rsidP="002B74EF">
            <w:pPr>
              <w:jc w:val="center"/>
              <w:rPr>
                <w:b/>
                <w:sz w:val="16"/>
                <w:szCs w:val="16"/>
              </w:rPr>
            </w:pPr>
          </w:p>
          <w:p w14:paraId="1DACBC4A" w14:textId="77777777" w:rsidR="00F26A57" w:rsidRPr="00D554AC" w:rsidRDefault="00F26A57" w:rsidP="002B7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2853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06C02AE5" w14:textId="77777777" w:rsidR="00F26A57" w:rsidRPr="00D554AC" w:rsidRDefault="00F26A57" w:rsidP="002B7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6D751D91" w14:textId="77777777" w:rsidTr="00BA3E76">
        <w:trPr>
          <w:trHeight w:val="54"/>
        </w:trPr>
        <w:tc>
          <w:tcPr>
            <w:tcW w:w="2912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5295D26" w14:textId="77777777" w:rsidR="00F26A57" w:rsidRDefault="00F26A57" w:rsidP="002B74EF"/>
          <w:p w14:paraId="4EE762F4" w14:textId="5A3546F8" w:rsidR="00F26A57" w:rsidRPr="005B5BA5" w:rsidRDefault="00A11AA1" w:rsidP="002B74EF">
            <w:pPr>
              <w:rPr>
                <w:b/>
                <w:bCs/>
              </w:rPr>
            </w:pPr>
            <w:r w:rsidRPr="005B5BA5">
              <w:rPr>
                <w:b/>
                <w:bCs/>
              </w:rPr>
              <w:t xml:space="preserve">Attract, recruit, and retain quality full-time and part-time faculty, and support staff to meet the needs of the </w:t>
            </w:r>
            <w:r w:rsidR="00BD547B" w:rsidRPr="005B5BA5">
              <w:rPr>
                <w:b/>
                <w:bCs/>
              </w:rPr>
              <w:t>program.</w:t>
            </w:r>
          </w:p>
          <w:p w14:paraId="1DCC1710" w14:textId="77777777" w:rsidR="00F26A57" w:rsidRDefault="00F26A57" w:rsidP="002B74EF"/>
        </w:tc>
        <w:tc>
          <w:tcPr>
            <w:tcW w:w="3036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399D9449" w14:textId="7A08163B" w:rsidR="00F26A57" w:rsidRDefault="00A11AA1" w:rsidP="002B74EF">
            <w:r>
              <w:t xml:space="preserve">Hire </w:t>
            </w:r>
            <w:r w:rsidR="000259DF">
              <w:t xml:space="preserve">permanent </w:t>
            </w:r>
            <w:r>
              <w:t xml:space="preserve">replacement </w:t>
            </w:r>
            <w:r w:rsidR="000259DF">
              <w:t xml:space="preserve">FT </w:t>
            </w:r>
            <w:r>
              <w:t>faculty</w:t>
            </w:r>
            <w:r w:rsidR="000259DF">
              <w:t xml:space="preserve"> on all campuses as </w:t>
            </w:r>
            <w:r w:rsidR="00BD547B">
              <w:t>needed.</w:t>
            </w:r>
          </w:p>
          <w:p w14:paraId="6D4E7554" w14:textId="77777777" w:rsidR="000259DF" w:rsidRDefault="000259DF" w:rsidP="002B74EF"/>
          <w:p w14:paraId="75F81C49" w14:textId="3A9AC433" w:rsidR="000259DF" w:rsidRDefault="000259DF" w:rsidP="002B74EF">
            <w:r>
              <w:t>Hire credentialed and experienced qualified PT faculty</w:t>
            </w:r>
            <w:r w:rsidR="00CB2FBE">
              <w:t xml:space="preserve"> and </w:t>
            </w:r>
            <w:r w:rsidR="00BD547B">
              <w:t>staff.</w:t>
            </w:r>
          </w:p>
          <w:p w14:paraId="4A6217A0" w14:textId="77777777" w:rsidR="000259DF" w:rsidRDefault="000259DF" w:rsidP="002B74EF"/>
          <w:p w14:paraId="30313FC0" w14:textId="77777777" w:rsidR="00CB2FBE" w:rsidRDefault="00CB2FBE" w:rsidP="002B74EF"/>
          <w:p w14:paraId="6C676E6E" w14:textId="77777777" w:rsidR="00CB2FBE" w:rsidRDefault="00CB2FBE" w:rsidP="002B74EF"/>
        </w:tc>
        <w:tc>
          <w:tcPr>
            <w:tcW w:w="4375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880794B" w14:textId="29DEDADB" w:rsidR="00820462" w:rsidRDefault="00D04F8E" w:rsidP="00465FE2">
            <w:r>
              <w:t xml:space="preserve">Hired three FT faculty to replace 1 FT faculty who left Jefferson State, 1 FT to replace a faculty who </w:t>
            </w:r>
            <w:r w:rsidR="000B2CF4">
              <w:t>transferred to the Shelby Campus</w:t>
            </w:r>
            <w:r w:rsidR="00B630AB">
              <w:t xml:space="preserve"> after 1 faculty retired</w:t>
            </w:r>
            <w:r w:rsidR="00CC6D53">
              <w:t xml:space="preserve"> from the Shelby Campus</w:t>
            </w:r>
            <w:r>
              <w:t>, an</w:t>
            </w:r>
            <w:r w:rsidR="00820462">
              <w:t>d</w:t>
            </w:r>
            <w:r>
              <w:t>1 FT faculty to replace FT faculty who changed roles</w:t>
            </w:r>
            <w:r w:rsidR="000B2CF4">
              <w:t xml:space="preserve"> to Chairperson and transferred to the </w:t>
            </w:r>
            <w:r w:rsidR="000A3185">
              <w:t>Shelby Campus</w:t>
            </w:r>
            <w:r w:rsidR="00313265">
              <w:t xml:space="preserve">. </w:t>
            </w:r>
            <w:r w:rsidR="0003406E">
              <w:t>During this transition</w:t>
            </w:r>
            <w:r w:rsidR="003F4A33">
              <w:t xml:space="preserve"> we obtained three</w:t>
            </w:r>
            <w:r w:rsidR="00E50801">
              <w:t xml:space="preserve"> new</w:t>
            </w:r>
            <w:r w:rsidR="003F4A33">
              <w:t xml:space="preserve"> faculty</w:t>
            </w:r>
            <w:r w:rsidR="00E50801">
              <w:t xml:space="preserve"> hires</w:t>
            </w:r>
            <w:r w:rsidR="00313265">
              <w:t xml:space="preserve">. </w:t>
            </w:r>
            <w:r w:rsidR="006D1426">
              <w:t xml:space="preserve">Afterwards, </w:t>
            </w:r>
            <w:r w:rsidR="00BD547B">
              <w:t>one</w:t>
            </w:r>
            <w:r w:rsidR="00E50801">
              <w:t xml:space="preserve"> left t</w:t>
            </w:r>
            <w:r w:rsidR="00387D08">
              <w:t xml:space="preserve">o work at another community college, </w:t>
            </w:r>
            <w:r w:rsidR="00313265">
              <w:t>one</w:t>
            </w:r>
            <w:r w:rsidR="00387D08">
              <w:t xml:space="preserve"> left without reason, and </w:t>
            </w:r>
            <w:r w:rsidR="00313265">
              <w:t>one</w:t>
            </w:r>
            <w:r w:rsidR="00387D08">
              <w:t xml:space="preserve"> left</w:t>
            </w:r>
            <w:r w:rsidR="003F4A33">
              <w:t xml:space="preserve"> FT to transition back to </w:t>
            </w:r>
            <w:r w:rsidR="00D46C04">
              <w:t xml:space="preserve">FT. </w:t>
            </w:r>
          </w:p>
          <w:p w14:paraId="7F1CE17A" w14:textId="3129B879" w:rsidR="006D1426" w:rsidRDefault="00545233" w:rsidP="00465FE2">
            <w:r>
              <w:t>Currently, t</w:t>
            </w:r>
            <w:r w:rsidR="006D1426">
              <w:t>he simulation supervisor changed</w:t>
            </w:r>
            <w:r>
              <w:t xml:space="preserve"> to a faculty role, </w:t>
            </w:r>
            <w:r w:rsidR="00BD547B">
              <w:t>one</w:t>
            </w:r>
            <w:r w:rsidR="00931AB2">
              <w:t xml:space="preserve"> transferred from Pell City Campus, and we had </w:t>
            </w:r>
            <w:r w:rsidR="00313265">
              <w:t>one</w:t>
            </w:r>
            <w:r w:rsidR="00931AB2">
              <w:t xml:space="preserve"> new hire.</w:t>
            </w:r>
          </w:p>
          <w:p w14:paraId="3E8E2BA1" w14:textId="35BA56F0" w:rsidR="001C52A0" w:rsidRDefault="001C52A0" w:rsidP="001C52A0">
            <w:pPr>
              <w:pStyle w:val="ListParagraph"/>
              <w:numPr>
                <w:ilvl w:val="0"/>
                <w:numId w:val="12"/>
              </w:numPr>
            </w:pPr>
            <w:r>
              <w:t xml:space="preserve">Recently hired </w:t>
            </w:r>
            <w:r w:rsidR="00BD547B">
              <w:t>one</w:t>
            </w:r>
            <w:r>
              <w:t xml:space="preserve"> new faculty to replace Pell City transfer.</w:t>
            </w:r>
          </w:p>
          <w:p w14:paraId="7FE581FA" w14:textId="77777777" w:rsidR="0076231D" w:rsidRDefault="00820462" w:rsidP="00F4050D">
            <w:pPr>
              <w:pStyle w:val="ListParagraph"/>
              <w:numPr>
                <w:ilvl w:val="0"/>
                <w:numId w:val="12"/>
              </w:numPr>
            </w:pPr>
            <w:r>
              <w:t xml:space="preserve">Currently </w:t>
            </w:r>
            <w:r w:rsidR="00D04F8E">
              <w:t xml:space="preserve">In the process of hiring two new positions-1- Simulation technology specialist and </w:t>
            </w:r>
            <w:r w:rsidR="0076231D">
              <w:t>1 Office Manager for the Shelby Campus.</w:t>
            </w:r>
          </w:p>
          <w:p w14:paraId="76B2BBE9" w14:textId="65D0F14D" w:rsidR="00B7641F" w:rsidRDefault="00B7641F" w:rsidP="00F4050D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Currently there are 2</w:t>
            </w:r>
            <w:r w:rsidR="00FE6EC2">
              <w:t>8</w:t>
            </w:r>
            <w:r>
              <w:t xml:space="preserve"> FT faculty teaching in the Nursing Education Program:</w:t>
            </w:r>
          </w:p>
          <w:p w14:paraId="41DFDE58" w14:textId="7EDD5787" w:rsidR="00B7641F" w:rsidRDefault="00B7641F" w:rsidP="00B7641F">
            <w:pPr>
              <w:pStyle w:val="ListParagraph"/>
              <w:numPr>
                <w:ilvl w:val="0"/>
                <w:numId w:val="3"/>
              </w:numPr>
            </w:pPr>
            <w:r>
              <w:t xml:space="preserve">JC – </w:t>
            </w:r>
            <w:r w:rsidR="00820462">
              <w:t>8</w:t>
            </w:r>
          </w:p>
          <w:p w14:paraId="4461A3D2" w14:textId="77777777" w:rsidR="00B7641F" w:rsidRDefault="00B7641F" w:rsidP="00B7641F">
            <w:pPr>
              <w:pStyle w:val="ListParagraph"/>
              <w:numPr>
                <w:ilvl w:val="0"/>
                <w:numId w:val="3"/>
              </w:numPr>
            </w:pPr>
            <w:r>
              <w:t>SC – 9</w:t>
            </w:r>
          </w:p>
          <w:p w14:paraId="70D67E8F" w14:textId="77777777" w:rsidR="00B7641F" w:rsidRDefault="00B7641F" w:rsidP="00B7641F">
            <w:pPr>
              <w:pStyle w:val="ListParagraph"/>
              <w:numPr>
                <w:ilvl w:val="0"/>
                <w:numId w:val="3"/>
              </w:numPr>
            </w:pPr>
            <w:r>
              <w:t>EV – 4</w:t>
            </w:r>
          </w:p>
          <w:p w14:paraId="6FC23AE4" w14:textId="77777777" w:rsidR="00B7641F" w:rsidRDefault="00B7641F" w:rsidP="00B7641F">
            <w:pPr>
              <w:pStyle w:val="ListParagraph"/>
              <w:numPr>
                <w:ilvl w:val="0"/>
                <w:numId w:val="3"/>
              </w:numPr>
            </w:pPr>
            <w:r>
              <w:t>PC – 3</w:t>
            </w:r>
          </w:p>
          <w:p w14:paraId="095A4247" w14:textId="77777777" w:rsidR="00B7641F" w:rsidRDefault="00B7641F" w:rsidP="00B7641F">
            <w:pPr>
              <w:pStyle w:val="ListParagraph"/>
              <w:numPr>
                <w:ilvl w:val="0"/>
                <w:numId w:val="3"/>
              </w:numPr>
            </w:pPr>
            <w:r>
              <w:t>CC – 3</w:t>
            </w:r>
          </w:p>
          <w:p w14:paraId="66AD6499" w14:textId="2CA2F98C" w:rsidR="00B7641F" w:rsidRDefault="00B7641F" w:rsidP="00B7641F">
            <w:pPr>
              <w:pStyle w:val="ListParagraph"/>
              <w:numPr>
                <w:ilvl w:val="0"/>
                <w:numId w:val="3"/>
              </w:numPr>
            </w:pPr>
            <w:r>
              <w:t xml:space="preserve">Remediation </w:t>
            </w:r>
            <w:r w:rsidR="00D97314">
              <w:t>–</w:t>
            </w:r>
            <w:r>
              <w:t xml:space="preserve"> 1</w:t>
            </w:r>
          </w:p>
          <w:p w14:paraId="01C75DF0" w14:textId="4327324B" w:rsidR="00D97314" w:rsidRDefault="00D97314" w:rsidP="00D97314"/>
          <w:p w14:paraId="082EBA2A" w14:textId="706BF24D" w:rsidR="00D44602" w:rsidRDefault="00D97314" w:rsidP="008B5344">
            <w:pPr>
              <w:pStyle w:val="ListParagraph"/>
              <w:numPr>
                <w:ilvl w:val="0"/>
                <w:numId w:val="18"/>
              </w:numPr>
            </w:pPr>
            <w:r>
              <w:t>FT Simulation Supervisor</w:t>
            </w:r>
          </w:p>
          <w:p w14:paraId="5B875262" w14:textId="6B5AD579" w:rsidR="00C25215" w:rsidRDefault="004D16CD" w:rsidP="00C25215">
            <w:r>
              <w:t xml:space="preserve">       </w:t>
            </w:r>
            <w:r w:rsidR="00C25215">
              <w:t xml:space="preserve">1 </w:t>
            </w:r>
            <w:r w:rsidR="008B5344">
              <w:t xml:space="preserve">    </w:t>
            </w:r>
            <w:r w:rsidR="00C25215">
              <w:t>FT Simulation and Skills Specialist</w:t>
            </w:r>
          </w:p>
          <w:p w14:paraId="68F52C79" w14:textId="692DF455" w:rsidR="004D16CD" w:rsidRDefault="004D16CD" w:rsidP="00C25215">
            <w:r>
              <w:t xml:space="preserve">       1 </w:t>
            </w:r>
            <w:r w:rsidR="008B5344">
              <w:t xml:space="preserve">    </w:t>
            </w:r>
            <w:r>
              <w:t>Clinical Nurse Educator</w:t>
            </w:r>
          </w:p>
          <w:p w14:paraId="471EBB7A" w14:textId="0C934342" w:rsidR="00D97314" w:rsidRDefault="004D16CD" w:rsidP="00D97314">
            <w:r>
              <w:t xml:space="preserve">       </w:t>
            </w:r>
            <w:r w:rsidR="00D97314">
              <w:t>2-</w:t>
            </w:r>
            <w:r w:rsidR="008B5344">
              <w:t xml:space="preserve">   </w:t>
            </w:r>
            <w:r w:rsidR="00D97314">
              <w:t xml:space="preserve"> FT Support Staff</w:t>
            </w:r>
          </w:p>
          <w:p w14:paraId="24F93460" w14:textId="0106619E" w:rsidR="00B7641F" w:rsidRDefault="004D16CD" w:rsidP="00D97314">
            <w:r>
              <w:t xml:space="preserve">       </w:t>
            </w:r>
            <w:r w:rsidR="00D97314">
              <w:t>1-</w:t>
            </w:r>
            <w:r w:rsidR="008B5344">
              <w:t xml:space="preserve">    </w:t>
            </w:r>
            <w:r w:rsidR="00D97314">
              <w:t>PT Support Staff</w:t>
            </w:r>
          </w:p>
          <w:p w14:paraId="59C14BF4" w14:textId="77777777" w:rsidR="007536FF" w:rsidRDefault="007536FF" w:rsidP="00465FE2"/>
          <w:p w14:paraId="3A4F66D0" w14:textId="37607524" w:rsidR="007536FF" w:rsidRDefault="007536FF" w:rsidP="00465FE2">
            <w:r>
              <w:t>We have hired additional PT faculty to supervise in clinicals and skill laboratory</w:t>
            </w:r>
            <w:r w:rsidR="005A4E14">
              <w:t>.</w:t>
            </w:r>
            <w:r>
              <w:t xml:space="preserve"> experiences.</w:t>
            </w:r>
          </w:p>
        </w:tc>
        <w:tc>
          <w:tcPr>
            <w:tcW w:w="2853" w:type="dxa"/>
            <w:tcBorders>
              <w:top w:val="thinThickSmallGap" w:sz="12" w:space="0" w:color="auto"/>
              <w:left w:val="single" w:sz="6" w:space="0" w:color="auto"/>
            </w:tcBorders>
          </w:tcPr>
          <w:p w14:paraId="16A83E64" w14:textId="77777777" w:rsidR="00B7641F" w:rsidRDefault="00B7641F" w:rsidP="002B74EF">
            <w:r>
              <w:lastRenderedPageBreak/>
              <w:t xml:space="preserve">We continue to solicit PT instructors by word of mouth through Advisory meetings and phone calls. </w:t>
            </w:r>
          </w:p>
          <w:p w14:paraId="49C76A51" w14:textId="4BA7CA44" w:rsidR="00FA4136" w:rsidRDefault="00B7641F" w:rsidP="002B74EF">
            <w:r>
              <w:t>All PT faculty are invited to the Nurse faculty meeting annually</w:t>
            </w:r>
            <w:r w:rsidR="00D46C04">
              <w:t xml:space="preserve">. </w:t>
            </w:r>
            <w:r>
              <w:t xml:space="preserve">Discussions include review of program performance, NEP committee reports, and </w:t>
            </w:r>
            <w:r w:rsidR="005A4E14">
              <w:t xml:space="preserve">EPSLO </w:t>
            </w:r>
            <w:r>
              <w:t>updates.</w:t>
            </w:r>
          </w:p>
          <w:p w14:paraId="024692C0" w14:textId="77777777" w:rsidR="00FA4136" w:rsidRDefault="00FA4136" w:rsidP="002B74EF"/>
          <w:p w14:paraId="0318E77B" w14:textId="5ADBE22B" w:rsidR="00887D50" w:rsidRDefault="00887D50" w:rsidP="002B74EF">
            <w:r>
              <w:t>We currently utilize</w:t>
            </w:r>
            <w:r w:rsidR="00F8277E">
              <w:t xml:space="preserve"> 50 to 60 </w:t>
            </w:r>
            <w:r>
              <w:t>PT faculty each semester on four campuses</w:t>
            </w:r>
            <w:r w:rsidR="00E70BAB">
              <w:t xml:space="preserve"> and five programs</w:t>
            </w:r>
            <w:r w:rsidR="00D46C04">
              <w:t xml:space="preserve">. </w:t>
            </w:r>
            <w:r>
              <w:t xml:space="preserve">Over </w:t>
            </w:r>
            <w:r w:rsidR="002B77EF">
              <w:t>5</w:t>
            </w:r>
            <w:r>
              <w:t>0% of the PT faculty have MSN or higher degrees in nursing.</w:t>
            </w:r>
          </w:p>
        </w:tc>
      </w:tr>
      <w:tr w:rsidR="00F26A57" w14:paraId="556E5556" w14:textId="77777777" w:rsidTr="00BA3E76">
        <w:trPr>
          <w:trHeight w:val="54"/>
        </w:trPr>
        <w:tc>
          <w:tcPr>
            <w:tcW w:w="2912" w:type="dxa"/>
            <w:tcBorders>
              <w:right w:val="single" w:sz="6" w:space="0" w:color="auto"/>
            </w:tcBorders>
          </w:tcPr>
          <w:p w14:paraId="40FC333F" w14:textId="338FD0C1" w:rsidR="00F26A57" w:rsidRPr="005B5BA5" w:rsidRDefault="00A11AA1" w:rsidP="002B74EF">
            <w:pPr>
              <w:rPr>
                <w:b/>
                <w:bCs/>
              </w:rPr>
            </w:pPr>
            <w:r w:rsidRPr="005B5BA5">
              <w:rPr>
                <w:b/>
                <w:bCs/>
              </w:rPr>
              <w:t xml:space="preserve">Faculty and students have access to technology and resources sufficient to achieve course and program </w:t>
            </w:r>
            <w:r w:rsidR="004D1251" w:rsidRPr="005B5BA5">
              <w:rPr>
                <w:b/>
                <w:bCs/>
              </w:rPr>
              <w:t>outcomes.</w:t>
            </w:r>
          </w:p>
          <w:p w14:paraId="2646D420" w14:textId="77777777" w:rsidR="00F26A57" w:rsidRDefault="00F26A57" w:rsidP="002B74EF"/>
          <w:p w14:paraId="06449A1C" w14:textId="77777777" w:rsidR="00F26A57" w:rsidRDefault="00F26A57" w:rsidP="002B74EF"/>
        </w:tc>
        <w:tc>
          <w:tcPr>
            <w:tcW w:w="3036" w:type="dxa"/>
            <w:tcBorders>
              <w:left w:val="single" w:sz="6" w:space="0" w:color="auto"/>
              <w:right w:val="single" w:sz="4" w:space="0" w:color="auto"/>
            </w:tcBorders>
          </w:tcPr>
          <w:p w14:paraId="10D8C66B" w14:textId="6134915E" w:rsidR="00F26A57" w:rsidRDefault="001507CE" w:rsidP="002B74EF">
            <w:r>
              <w:t xml:space="preserve">Purchases requested for all four campuses to provide faculty and students access to technology and resources sufficient to achieve </w:t>
            </w:r>
            <w:r w:rsidR="00CF60C3">
              <w:t>EP</w:t>
            </w:r>
            <w:r>
              <w:t>SLOs and program outcomes</w:t>
            </w:r>
            <w:r w:rsidR="00D97314">
              <w:t>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6" w:space="0" w:color="auto"/>
            </w:tcBorders>
          </w:tcPr>
          <w:p w14:paraId="336B54F0" w14:textId="319F7404" w:rsidR="007D5BC4" w:rsidRDefault="005A4E14" w:rsidP="007D5BC4">
            <w:r>
              <w:t>Fall 2022 student admissions will begin to use Nurse Tim resources to help prepare for NGN.</w:t>
            </w:r>
          </w:p>
          <w:p w14:paraId="507C6070" w14:textId="1A1DA4F0" w:rsidR="00326B3E" w:rsidRDefault="005A4E14" w:rsidP="002B74EF">
            <w:r>
              <w:t>Students continue to utilize Examsoft for testing.</w:t>
            </w:r>
          </w:p>
          <w:p w14:paraId="4B575288" w14:textId="1E0381C0" w:rsidR="00354C78" w:rsidRDefault="00354C78" w:rsidP="002B74EF">
            <w:r>
              <w:t>Kaplan and Shadow Health resources will phase out after fall 2023.</w:t>
            </w:r>
          </w:p>
          <w:p w14:paraId="1C59EB06" w14:textId="77386106" w:rsidR="00F24687" w:rsidRDefault="00F24687" w:rsidP="002B74EF">
            <w:r>
              <w:t>Fall 2023 new resources added to our Wolters-Kluwer bundle via the new Pioneer Pack</w:t>
            </w:r>
            <w:r w:rsidR="00B92A05">
              <w:t>-Added VSims, Pharmacology resources, PassPoint</w:t>
            </w:r>
            <w:r w:rsidR="008C210E">
              <w:t>, and Skill Videos.</w:t>
            </w:r>
          </w:p>
          <w:p w14:paraId="7E4D4075" w14:textId="77777777" w:rsidR="00423E2C" w:rsidRDefault="00423E2C" w:rsidP="002B74EF"/>
          <w:p w14:paraId="546D0D93" w14:textId="77777777" w:rsidR="00F6235B" w:rsidRDefault="00F6235B" w:rsidP="00F6235B">
            <w:r>
              <w:t xml:space="preserve">Equipment and supplies have been received and requisitions are ongoing for equipment </w:t>
            </w:r>
            <w:r>
              <w:lastRenderedPageBreak/>
              <w:t>and supplies to equalize the simulation and skills labs on all campuses.</w:t>
            </w:r>
          </w:p>
        </w:tc>
        <w:tc>
          <w:tcPr>
            <w:tcW w:w="2853" w:type="dxa"/>
            <w:tcBorders>
              <w:left w:val="single" w:sz="6" w:space="0" w:color="auto"/>
            </w:tcBorders>
          </w:tcPr>
          <w:p w14:paraId="3930493B" w14:textId="4D6B77AF" w:rsidR="00580196" w:rsidRDefault="00C665C0" w:rsidP="002B74EF">
            <w:r>
              <w:lastRenderedPageBreak/>
              <w:t xml:space="preserve">Updated equipment, furnishings, renovations, and supplies </w:t>
            </w:r>
            <w:r w:rsidR="00CF60C3">
              <w:t>will be</w:t>
            </w:r>
            <w:r>
              <w:t xml:space="preserve"> added to the Strategic Plan </w:t>
            </w:r>
            <w:r w:rsidR="002D4523">
              <w:t>202</w:t>
            </w:r>
            <w:r w:rsidR="00926BD5">
              <w:t>3</w:t>
            </w:r>
            <w:r w:rsidR="002D4523">
              <w:t xml:space="preserve"> - 202</w:t>
            </w:r>
            <w:r w:rsidR="00926BD5">
              <w:t>4</w:t>
            </w:r>
            <w:r>
              <w:t>.</w:t>
            </w:r>
          </w:p>
          <w:p w14:paraId="2A1EDA5E" w14:textId="77777777" w:rsidR="00580196" w:rsidRDefault="00580196" w:rsidP="002B74EF"/>
          <w:p w14:paraId="40F5146E" w14:textId="77777777" w:rsidR="00580196" w:rsidRDefault="00580196" w:rsidP="002B74EF">
            <w:r>
              <w:t>Updated Bandwidth for Wi-Fi usage will be added to the Strategic Plan 202</w:t>
            </w:r>
            <w:r w:rsidR="00F24687">
              <w:t>3</w:t>
            </w:r>
            <w:r>
              <w:t>-202</w:t>
            </w:r>
            <w:r w:rsidR="00F24687">
              <w:t>4</w:t>
            </w:r>
            <w:r>
              <w:t>.</w:t>
            </w:r>
          </w:p>
          <w:p w14:paraId="2B9C5F68" w14:textId="77777777" w:rsidR="00E25941" w:rsidRDefault="00E25941" w:rsidP="002B74EF"/>
          <w:p w14:paraId="062A4363" w14:textId="77777777" w:rsidR="00E25941" w:rsidRDefault="00E25941" w:rsidP="002B74EF">
            <w:r>
              <w:t xml:space="preserve">Updated AV equipment </w:t>
            </w:r>
            <w:r w:rsidR="00EA6A46">
              <w:t>for all nursing classrooms to be added to the Strategic Plan 2023-2024.</w:t>
            </w:r>
          </w:p>
          <w:p w14:paraId="13FA2B21" w14:textId="77777777" w:rsidR="009A7E04" w:rsidRDefault="009A7E04" w:rsidP="002B74EF"/>
          <w:p w14:paraId="5BCFFEC9" w14:textId="4DB0E604" w:rsidR="009A7E04" w:rsidRDefault="009A7E04" w:rsidP="002B74EF">
            <w:r>
              <w:lastRenderedPageBreak/>
              <w:t xml:space="preserve">Digital Signage with Software at all campuses to </w:t>
            </w:r>
            <w:r w:rsidR="00B71790">
              <w:t>display nursing composite pictures and messages.</w:t>
            </w:r>
          </w:p>
        </w:tc>
      </w:tr>
      <w:tr w:rsidR="00F26A57" w14:paraId="573740A0" w14:textId="77777777" w:rsidTr="00BA3E76">
        <w:trPr>
          <w:trHeight w:val="54"/>
        </w:trPr>
        <w:tc>
          <w:tcPr>
            <w:tcW w:w="2912" w:type="dxa"/>
            <w:tcBorders>
              <w:right w:val="single" w:sz="6" w:space="0" w:color="auto"/>
            </w:tcBorders>
          </w:tcPr>
          <w:p w14:paraId="04CCA8CD" w14:textId="601DE7B1" w:rsidR="00F26A57" w:rsidRDefault="00A11AA1" w:rsidP="002B74EF">
            <w:r w:rsidRPr="00A91D5E">
              <w:rPr>
                <w:b/>
              </w:rPr>
              <w:lastRenderedPageBreak/>
              <w:t xml:space="preserve">Physical facilities promote </w:t>
            </w:r>
            <w:r w:rsidR="004D1251" w:rsidRPr="00A91D5E">
              <w:rPr>
                <w:b/>
              </w:rPr>
              <w:t>learning.</w:t>
            </w:r>
          </w:p>
          <w:p w14:paraId="3A746ACF" w14:textId="77777777" w:rsidR="00F26A57" w:rsidRDefault="00F26A57" w:rsidP="002B74EF"/>
          <w:p w14:paraId="1F3252BB" w14:textId="77777777" w:rsidR="00F26A57" w:rsidRDefault="00F26A57" w:rsidP="002B74EF"/>
        </w:tc>
        <w:tc>
          <w:tcPr>
            <w:tcW w:w="3036" w:type="dxa"/>
            <w:tcBorders>
              <w:left w:val="single" w:sz="6" w:space="0" w:color="auto"/>
              <w:right w:val="single" w:sz="4" w:space="0" w:color="auto"/>
            </w:tcBorders>
          </w:tcPr>
          <w:p w14:paraId="689C8701" w14:textId="13EF899B" w:rsidR="00F26A57" w:rsidRDefault="009173FD" w:rsidP="002B74EF">
            <w:r>
              <w:t xml:space="preserve">Replace furniture and renovate </w:t>
            </w:r>
            <w:r w:rsidR="00F25288">
              <w:t xml:space="preserve">as needed to meet the needs of the faculty, </w:t>
            </w:r>
            <w:r w:rsidR="00423E2C">
              <w:t>staff,</w:t>
            </w:r>
            <w:r w:rsidR="00F25288">
              <w:t xml:space="preserve"> and students.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6" w:space="0" w:color="auto"/>
            </w:tcBorders>
          </w:tcPr>
          <w:p w14:paraId="442A2B55" w14:textId="77777777" w:rsidR="00C178EA" w:rsidRDefault="00C178EA" w:rsidP="007D5BC4">
            <w:pPr>
              <w:rPr>
                <w:b/>
                <w:u w:val="single"/>
              </w:rPr>
            </w:pPr>
          </w:p>
          <w:p w14:paraId="321AE948" w14:textId="77777777" w:rsidR="00580196" w:rsidRDefault="00C178EA" w:rsidP="005801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Shelby:</w:t>
            </w:r>
          </w:p>
          <w:p w14:paraId="49D46103" w14:textId="77777777" w:rsidR="008759E0" w:rsidRDefault="0089552C" w:rsidP="00580196">
            <w:pPr>
              <w:rPr>
                <w:bCs/>
              </w:rPr>
            </w:pPr>
            <w:r>
              <w:rPr>
                <w:bCs/>
              </w:rPr>
              <w:t>New computer tables with chairs arrived 8/14/2023</w:t>
            </w:r>
            <w:r w:rsidR="00790F27">
              <w:rPr>
                <w:bCs/>
              </w:rPr>
              <w:t xml:space="preserve"> for JMB 312, JMB 305, and JMB 307 classrooms.</w:t>
            </w:r>
          </w:p>
          <w:p w14:paraId="0C5C4D9C" w14:textId="77777777" w:rsidR="00176FDD" w:rsidRDefault="00176FDD" w:rsidP="00580196">
            <w:pPr>
              <w:rPr>
                <w:bCs/>
              </w:rPr>
            </w:pPr>
          </w:p>
          <w:p w14:paraId="0DC7B112" w14:textId="77777777" w:rsidR="00176FDD" w:rsidRDefault="00176FDD" w:rsidP="005801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Jefferson:</w:t>
            </w:r>
          </w:p>
          <w:p w14:paraId="067FDACB" w14:textId="77777777" w:rsidR="004812CA" w:rsidRDefault="004812CA" w:rsidP="00580196">
            <w:pPr>
              <w:rPr>
                <w:b/>
                <w:u w:val="single"/>
              </w:rPr>
            </w:pPr>
          </w:p>
          <w:p w14:paraId="320E38FF" w14:textId="06C9925E" w:rsidR="004812CA" w:rsidRDefault="00F06110" w:rsidP="00F06110">
            <w:r>
              <w:t>New Furniture ordered</w:t>
            </w:r>
            <w:r w:rsidR="004152D9">
              <w:t xml:space="preserve"> </w:t>
            </w:r>
            <w:r>
              <w:t>for study area in GLB 15</w:t>
            </w:r>
            <w:r w:rsidR="00C54965">
              <w:t>1</w:t>
            </w:r>
            <w:r>
              <w:t>.</w:t>
            </w:r>
          </w:p>
          <w:p w14:paraId="21B3EE5A" w14:textId="77777777" w:rsidR="003E0B0E" w:rsidRDefault="003E0B0E" w:rsidP="00F06110">
            <w:pPr>
              <w:rPr>
                <w:bCs/>
              </w:rPr>
            </w:pPr>
          </w:p>
          <w:p w14:paraId="4B471A11" w14:textId="353E167A" w:rsidR="003E0B0E" w:rsidRPr="00F06110" w:rsidRDefault="00C10E08" w:rsidP="00F06110">
            <w:pPr>
              <w:rPr>
                <w:bCs/>
              </w:rPr>
            </w:pPr>
            <w:r>
              <w:rPr>
                <w:bCs/>
              </w:rPr>
              <w:t>Renovations started</w:t>
            </w:r>
            <w:r w:rsidR="00B675EB">
              <w:rPr>
                <w:bCs/>
              </w:rPr>
              <w:t xml:space="preserve"> fall 2023 on G</w:t>
            </w:r>
            <w:r w:rsidR="00C54965">
              <w:rPr>
                <w:bCs/>
              </w:rPr>
              <w:t>LB 151/153</w:t>
            </w:r>
            <w:r w:rsidR="002556E7">
              <w:rPr>
                <w:bCs/>
              </w:rPr>
              <w:t>.</w:t>
            </w:r>
          </w:p>
        </w:tc>
        <w:tc>
          <w:tcPr>
            <w:tcW w:w="2853" w:type="dxa"/>
            <w:tcBorders>
              <w:left w:val="single" w:sz="6" w:space="0" w:color="auto"/>
            </w:tcBorders>
          </w:tcPr>
          <w:p w14:paraId="382E5A48" w14:textId="3F774B1C" w:rsidR="00580196" w:rsidRDefault="002C4E0F" w:rsidP="002B74EF">
            <w:r>
              <w:t>Requested renovations  on the Jefferson campus</w:t>
            </w:r>
            <w:r w:rsidR="00AD73A4">
              <w:t xml:space="preserve"> to include new pa</w:t>
            </w:r>
            <w:r w:rsidR="002A1A85">
              <w:t>int, flooring</w:t>
            </w:r>
            <w:r w:rsidR="00202E51">
              <w:t xml:space="preserve"> with VCT</w:t>
            </w:r>
            <w:r w:rsidR="00E6224D">
              <w:t>, office chairs</w:t>
            </w:r>
            <w:r w:rsidR="004E3FE6">
              <w:t xml:space="preserve"> in GLB 107, GLB 151 and 153</w:t>
            </w:r>
            <w:r w:rsidR="00197E72">
              <w:t>.</w:t>
            </w:r>
          </w:p>
          <w:p w14:paraId="30495F44" w14:textId="77777777" w:rsidR="00C01DCE" w:rsidRDefault="00C01DCE" w:rsidP="002B74EF"/>
          <w:p w14:paraId="6F51505E" w14:textId="6F80FCDC" w:rsidR="002C4E0F" w:rsidRDefault="00580196" w:rsidP="002B74EF">
            <w:r>
              <w:t>Requested replacement office furniture for new FT employees</w:t>
            </w:r>
            <w:r w:rsidR="00473516">
              <w:t xml:space="preserve"> in GLB </w:t>
            </w:r>
            <w:r w:rsidR="00D642AA">
              <w:t>15</w:t>
            </w:r>
            <w:r w:rsidR="00351108">
              <w:t>2</w:t>
            </w:r>
            <w:r w:rsidR="00D642AA">
              <w:t xml:space="preserve"> and 15</w:t>
            </w:r>
            <w:r w:rsidR="00351108">
              <w:t>4</w:t>
            </w:r>
            <w:r w:rsidR="00423E2C">
              <w:t xml:space="preserve"> to be</w:t>
            </w:r>
            <w:r w:rsidR="005B5BA5">
              <w:t xml:space="preserve"> added to the Strategic Plan 202</w:t>
            </w:r>
            <w:r w:rsidR="00473516">
              <w:t>3</w:t>
            </w:r>
            <w:r w:rsidR="005B5BA5">
              <w:t>-202</w:t>
            </w:r>
            <w:r w:rsidR="00473516">
              <w:t>4</w:t>
            </w:r>
            <w:r w:rsidR="002C4E0F">
              <w:t>.</w:t>
            </w:r>
          </w:p>
          <w:p w14:paraId="53F73C74" w14:textId="4ED6FDB7" w:rsidR="00C01DCE" w:rsidRDefault="00C01DCE" w:rsidP="002B74EF"/>
          <w:p w14:paraId="28D02B93" w14:textId="084DD5B6" w:rsidR="00C01DCE" w:rsidRDefault="00C01DCE" w:rsidP="002B74EF">
            <w:r>
              <w:t>Requested furniture</w:t>
            </w:r>
            <w:r w:rsidR="005B7DDC">
              <w:t>, repairs to walls, whiteboards</w:t>
            </w:r>
            <w:r w:rsidR="00C07801">
              <w:t>, projector, computer, and screen</w:t>
            </w:r>
            <w:r>
              <w:t xml:space="preserve"> for </w:t>
            </w:r>
            <w:r w:rsidR="00631591">
              <w:t>classroom</w:t>
            </w:r>
            <w:r>
              <w:t xml:space="preserve"> GLB 1</w:t>
            </w:r>
            <w:r w:rsidR="00631591">
              <w:t>62</w:t>
            </w:r>
            <w:r w:rsidR="00C07801">
              <w:t>.</w:t>
            </w:r>
          </w:p>
          <w:p w14:paraId="56F29491" w14:textId="77777777" w:rsidR="00886FB4" w:rsidRDefault="00886FB4" w:rsidP="002B74EF"/>
          <w:p w14:paraId="61E6A02A" w14:textId="4F348ABD" w:rsidR="00886FB4" w:rsidRDefault="00886FB4" w:rsidP="002B74EF">
            <w:r>
              <w:t>Requested all doors to be painted in GLB</w:t>
            </w:r>
            <w:r w:rsidR="00967A11">
              <w:t xml:space="preserve"> to remove gold color.</w:t>
            </w:r>
          </w:p>
          <w:p w14:paraId="2E344C8D" w14:textId="77777777" w:rsidR="00A114EA" w:rsidRDefault="00A114EA" w:rsidP="002B74EF"/>
          <w:p w14:paraId="171A6667" w14:textId="5FC26C65" w:rsidR="00A114EA" w:rsidRDefault="00157692" w:rsidP="002B74EF">
            <w:r>
              <w:t>Requested expansion of Clanton simulation lab to include a debriefing room</w:t>
            </w:r>
            <w:r w:rsidR="00A57CB9">
              <w:t xml:space="preserve"> to be comparable to other campuses.</w:t>
            </w:r>
          </w:p>
          <w:p w14:paraId="13524BEB" w14:textId="7165B02C" w:rsidR="00423E2C" w:rsidRDefault="00423E2C" w:rsidP="002B74EF"/>
        </w:tc>
      </w:tr>
      <w:tr w:rsidR="00BA3E76" w14:paraId="55B771CC" w14:textId="77777777" w:rsidTr="00BA3E76">
        <w:trPr>
          <w:trHeight w:val="54"/>
        </w:trPr>
        <w:tc>
          <w:tcPr>
            <w:tcW w:w="2912" w:type="dxa"/>
            <w:tcBorders>
              <w:right w:val="single" w:sz="6" w:space="0" w:color="auto"/>
            </w:tcBorders>
          </w:tcPr>
          <w:p w14:paraId="738E5C03" w14:textId="77777777" w:rsidR="00BA3E76" w:rsidRDefault="00BA3E76" w:rsidP="00BA3E76">
            <w:r w:rsidRPr="00A91D5E">
              <w:rPr>
                <w:b/>
              </w:rPr>
              <w:lastRenderedPageBreak/>
              <w:t>Faculty incorporates and develops new pedagogies that create and sustain dynamic learning environments.</w:t>
            </w:r>
          </w:p>
          <w:p w14:paraId="376CD28E" w14:textId="77777777" w:rsidR="00BA3E76" w:rsidRDefault="00BA3E76" w:rsidP="00BA3E76"/>
        </w:tc>
        <w:tc>
          <w:tcPr>
            <w:tcW w:w="3036" w:type="dxa"/>
            <w:tcBorders>
              <w:left w:val="single" w:sz="6" w:space="0" w:color="auto"/>
              <w:right w:val="single" w:sz="4" w:space="0" w:color="auto"/>
            </w:tcBorders>
          </w:tcPr>
          <w:p w14:paraId="64D667FA" w14:textId="77777777" w:rsidR="00BA3E76" w:rsidRDefault="00BA3E76" w:rsidP="00BA3E76">
            <w:r>
              <w:t>Financial support provided for all faculty to attend conferences, etc. to learn innovative teaching strategies and evaluation methods which will aid in achieving program outcomes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6" w:space="0" w:color="auto"/>
            </w:tcBorders>
          </w:tcPr>
          <w:p w14:paraId="3C51A573" w14:textId="77777777" w:rsidR="00BA3E76" w:rsidRDefault="00BA3E76" w:rsidP="00BA3E76">
            <w:r>
              <w:t>Continue to review course reports each semester to identify curriculum deficits and EPSLOs achievements.</w:t>
            </w:r>
          </w:p>
          <w:p w14:paraId="234503B2" w14:textId="77777777" w:rsidR="00BA3E76" w:rsidRDefault="00BA3E76" w:rsidP="00BA3E76"/>
          <w:p w14:paraId="4AEEEBED" w14:textId="0D7CACF7" w:rsidR="00BA3E76" w:rsidRDefault="0049778C" w:rsidP="00BA3E76">
            <w:r>
              <w:t>First Dean and Directors meeting</w:t>
            </w:r>
            <w:r w:rsidR="0067717B">
              <w:t xml:space="preserve"> since Covid</w:t>
            </w:r>
            <w:r>
              <w:t xml:space="preserve"> held in the spring 2022</w:t>
            </w:r>
            <w:r w:rsidR="0067717B">
              <w:t xml:space="preserve">, </w:t>
            </w:r>
            <w:r>
              <w:t xml:space="preserve"> fall 2022</w:t>
            </w:r>
            <w:r w:rsidR="0067717B">
              <w:t>, and spring 2023</w:t>
            </w:r>
            <w:r w:rsidR="00D46C04">
              <w:t xml:space="preserve">. </w:t>
            </w:r>
            <w:r w:rsidR="000063A9">
              <w:t>The POIs for all RN courses were reviewed and revised</w:t>
            </w:r>
            <w:r w:rsidR="006736E3">
              <w:t xml:space="preserve"> with the State Healthscience Director and other Deans and Directors</w:t>
            </w:r>
            <w:r w:rsidR="002556E7">
              <w:t xml:space="preserve"> from other nursing </w:t>
            </w:r>
            <w:r w:rsidR="003A5FA0">
              <w:t>programs with the community</w:t>
            </w:r>
            <w:r w:rsidR="001316C7">
              <w:t xml:space="preserve"> college system.</w:t>
            </w:r>
          </w:p>
          <w:p w14:paraId="22DFCCC7" w14:textId="77777777" w:rsidR="00642810" w:rsidRDefault="00642810" w:rsidP="00BA3E76"/>
          <w:p w14:paraId="37D84E82" w14:textId="5136408F" w:rsidR="00BA3E76" w:rsidRDefault="00D124A4" w:rsidP="00BA3E76">
            <w:r>
              <w:t>Our Partnership</w:t>
            </w:r>
            <w:r w:rsidR="00797E26">
              <w:t xml:space="preserve"> continues with UAB with our Joint enrollment option</w:t>
            </w:r>
            <w:r w:rsidR="00D46C04">
              <w:t xml:space="preserve">. </w:t>
            </w:r>
            <w:r w:rsidR="00B552C8">
              <w:t>Committee meets</w:t>
            </w:r>
            <w:r w:rsidR="00E038E7">
              <w:t xml:space="preserve"> at least twice a year.</w:t>
            </w:r>
          </w:p>
          <w:p w14:paraId="1C9BE6FA" w14:textId="77777777" w:rsidR="00642810" w:rsidRDefault="00642810" w:rsidP="00BA3E76"/>
          <w:p w14:paraId="654160E3" w14:textId="01E53581" w:rsidR="00C01DCE" w:rsidRDefault="000C4AA8" w:rsidP="00BA3E76">
            <w:r>
              <w:t xml:space="preserve">ADON </w:t>
            </w:r>
            <w:r w:rsidR="00E740AE">
              <w:t>attended an ACEN conference on the new 2023 standards and one on retention of students.</w:t>
            </w:r>
          </w:p>
        </w:tc>
        <w:tc>
          <w:tcPr>
            <w:tcW w:w="2853" w:type="dxa"/>
            <w:tcBorders>
              <w:left w:val="single" w:sz="6" w:space="0" w:color="auto"/>
            </w:tcBorders>
          </w:tcPr>
          <w:p w14:paraId="3DCEFFC8" w14:textId="3BFBAEB1" w:rsidR="00BA3E76" w:rsidRDefault="00580196" w:rsidP="00BA3E76">
            <w:r>
              <w:t>F</w:t>
            </w:r>
            <w:r w:rsidR="00BA3E76">
              <w:t>aculty will continue to share information regarding upcoming conferences for next year</w:t>
            </w:r>
            <w:r w:rsidR="00D46C04">
              <w:t xml:space="preserve">. </w:t>
            </w:r>
            <w:r w:rsidR="00BA3E76">
              <w:t>The Continuing Education Coordinator shares via emails with faculty of upcoming conferences/workshops each semester.</w:t>
            </w:r>
          </w:p>
          <w:p w14:paraId="0DB19A8C" w14:textId="526A89E0" w:rsidR="00642810" w:rsidRDefault="00642810" w:rsidP="00BA3E76">
            <w:r>
              <w:t>Faculty to present to faculty topics learned at conferences to provide CEU opportunities and enhance knowledge.</w:t>
            </w:r>
          </w:p>
          <w:p w14:paraId="79F20BB1" w14:textId="0805E7CD" w:rsidR="00BA3E76" w:rsidRDefault="00BA3E76" w:rsidP="00BA3E76"/>
        </w:tc>
      </w:tr>
      <w:tr w:rsidR="00BA3E76" w14:paraId="6A747DB1" w14:textId="77777777" w:rsidTr="00BA3E76">
        <w:trPr>
          <w:trHeight w:val="54"/>
        </w:trPr>
        <w:tc>
          <w:tcPr>
            <w:tcW w:w="2912" w:type="dxa"/>
            <w:tcBorders>
              <w:right w:val="single" w:sz="6" w:space="0" w:color="auto"/>
            </w:tcBorders>
          </w:tcPr>
          <w:p w14:paraId="7995798B" w14:textId="77777777" w:rsidR="00BA3E76" w:rsidRDefault="00BA3E76" w:rsidP="00BA3E76">
            <w:r w:rsidRPr="00A91D5E">
              <w:rPr>
                <w:b/>
              </w:rPr>
              <w:t>Student learning outcomes are used to organize the curriculum, guide the delivery of instruction, direct learning activities, and evaluate student progress.</w:t>
            </w:r>
          </w:p>
        </w:tc>
        <w:tc>
          <w:tcPr>
            <w:tcW w:w="3036" w:type="dxa"/>
            <w:tcBorders>
              <w:left w:val="single" w:sz="6" w:space="0" w:color="auto"/>
              <w:right w:val="single" w:sz="4" w:space="0" w:color="auto"/>
            </w:tcBorders>
          </w:tcPr>
          <w:p w14:paraId="7664D2E9" w14:textId="48ECCC18" w:rsidR="00BA3E76" w:rsidRDefault="00BA3E76" w:rsidP="00BA3E76">
            <w:r w:rsidRPr="00A4142A">
              <w:t xml:space="preserve">Review the EPSLOs each semester and revise </w:t>
            </w:r>
            <w:r>
              <w:t xml:space="preserve">the </w:t>
            </w:r>
            <w:r w:rsidRPr="00A4142A">
              <w:t>evaluation of each competency as needed.</w:t>
            </w:r>
          </w:p>
          <w:p w14:paraId="14FC39F2" w14:textId="77777777" w:rsidR="00BA3E76" w:rsidRDefault="00BA3E76" w:rsidP="00BA3E76"/>
          <w:p w14:paraId="53139A81" w14:textId="77777777" w:rsidR="00BA3E76" w:rsidRDefault="00BA3E76" w:rsidP="00BA3E76"/>
          <w:p w14:paraId="5B1DB452" w14:textId="4ED2A5B1" w:rsidR="00BA3E76" w:rsidRDefault="00BA3E76" w:rsidP="00BA3E76"/>
          <w:p w14:paraId="720284EB" w14:textId="77777777" w:rsidR="00BA3E76" w:rsidRDefault="00BA3E76" w:rsidP="00BA3E76"/>
          <w:p w14:paraId="233D8EC5" w14:textId="65B215D8" w:rsidR="00BA3E76" w:rsidRDefault="00BA3E76" w:rsidP="00BA3E76"/>
        </w:tc>
        <w:tc>
          <w:tcPr>
            <w:tcW w:w="4375" w:type="dxa"/>
            <w:tcBorders>
              <w:left w:val="single" w:sz="4" w:space="0" w:color="auto"/>
              <w:right w:val="single" w:sz="6" w:space="0" w:color="auto"/>
            </w:tcBorders>
          </w:tcPr>
          <w:p w14:paraId="66B0498C" w14:textId="74D64BCE" w:rsidR="00BA3E76" w:rsidRPr="000A0E68" w:rsidRDefault="00BA3E76" w:rsidP="00BA3E76">
            <w:r w:rsidRPr="000A0E68">
              <w:t xml:space="preserve">The Expected Levels of Achievement (ELAs) for our EPSLOs </w:t>
            </w:r>
            <w:r>
              <w:t>were implemented and met for calendar year 202</w:t>
            </w:r>
            <w:r w:rsidR="0064359D">
              <w:t>2</w:t>
            </w:r>
            <w:r>
              <w:t xml:space="preserve"> on all four campuses.</w:t>
            </w:r>
          </w:p>
          <w:p w14:paraId="1FF82A9B" w14:textId="4547DAE5" w:rsidR="00BA3E76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Human Flourishing</w:t>
            </w:r>
          </w:p>
          <w:p w14:paraId="4934ECC7" w14:textId="77777777" w:rsidR="00BA3E76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Patient Centered Care</w:t>
            </w:r>
          </w:p>
          <w:p w14:paraId="7DBF66DA" w14:textId="0E6C6417" w:rsidR="00BA3E76" w:rsidRPr="00A47D4A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A0E68">
              <w:t>Nursing Judgement</w:t>
            </w:r>
          </w:p>
          <w:p w14:paraId="33F97792" w14:textId="77777777" w:rsidR="00BA3E76" w:rsidRPr="00A47D4A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t>Informatics</w:t>
            </w:r>
          </w:p>
          <w:p w14:paraId="04C96C7D" w14:textId="77777777" w:rsidR="00BA3E76" w:rsidRPr="00A47D4A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t>Safety</w:t>
            </w:r>
          </w:p>
          <w:p w14:paraId="2BA5E525" w14:textId="77777777" w:rsidR="00BA3E76" w:rsidRPr="00A47D4A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A0E68">
              <w:t>Professional Identity</w:t>
            </w:r>
          </w:p>
          <w:p w14:paraId="1548C322" w14:textId="77777777" w:rsidR="00BA3E76" w:rsidRPr="00A47D4A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t>Teamwork and Collaboration</w:t>
            </w:r>
          </w:p>
          <w:p w14:paraId="46F7E0C0" w14:textId="77777777" w:rsidR="00BA3E76" w:rsidRPr="00A47D4A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A0E68">
              <w:t>Spirit of Inquiry</w:t>
            </w:r>
          </w:p>
          <w:p w14:paraId="163BCE5B" w14:textId="77777777" w:rsidR="00BA3E76" w:rsidRPr="00A47D4A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t>Quality Performance</w:t>
            </w:r>
          </w:p>
          <w:p w14:paraId="2F20CE2E" w14:textId="7701AC4C" w:rsidR="00BA3E76" w:rsidRPr="00A47D4A" w:rsidRDefault="00BA3E76" w:rsidP="00BA3E76">
            <w:pPr>
              <w:pStyle w:val="Normal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t>Evidence-Based Practice</w:t>
            </w:r>
          </w:p>
        </w:tc>
        <w:tc>
          <w:tcPr>
            <w:tcW w:w="2853" w:type="dxa"/>
            <w:tcBorders>
              <w:left w:val="single" w:sz="6" w:space="0" w:color="auto"/>
            </w:tcBorders>
          </w:tcPr>
          <w:p w14:paraId="0D67B454" w14:textId="08B4EBA5" w:rsidR="00BA3E76" w:rsidRDefault="00BA3E76" w:rsidP="00BA3E76">
            <w:r>
              <w:t xml:space="preserve">All the outcomes were met </w:t>
            </w:r>
            <w:r w:rsidR="0049778C">
              <w:t>between 9</w:t>
            </w:r>
            <w:r w:rsidR="0064359D">
              <w:t>6</w:t>
            </w:r>
            <w:r w:rsidR="0049778C">
              <w:t>-</w:t>
            </w:r>
            <w:r>
              <w:t>100%</w:t>
            </w:r>
            <w:r w:rsidR="00D46C04">
              <w:t xml:space="preserve">. </w:t>
            </w:r>
          </w:p>
          <w:p w14:paraId="3AC820A4" w14:textId="5D9D41F4" w:rsidR="00BA3E76" w:rsidRDefault="00BA3E76" w:rsidP="00BA3E76">
            <w:r>
              <w:t>Continue to review course reports each semester to identify curriculum deficits and EPSLOs achievements.</w:t>
            </w:r>
          </w:p>
          <w:p w14:paraId="4C4E576C" w14:textId="77777777" w:rsidR="00BA3E76" w:rsidRDefault="00BA3E76" w:rsidP="00BA3E76"/>
          <w:p w14:paraId="34BA0287" w14:textId="32DAE2EF" w:rsidR="00BA3E76" w:rsidRDefault="00642810" w:rsidP="00BA3E76">
            <w:r>
              <w:t xml:space="preserve">A NUR Outcome Committee </w:t>
            </w:r>
            <w:r w:rsidR="005D3B00">
              <w:t>was</w:t>
            </w:r>
            <w:r>
              <w:t xml:space="preserve"> created in Fall 2022 to better assess and analyze EPSLOs and Program outcomes. Committee t</w:t>
            </w:r>
            <w:r w:rsidR="005D3B00">
              <w:t xml:space="preserve">ends </w:t>
            </w:r>
            <w:r w:rsidR="005A51CC">
              <w:t xml:space="preserve">to </w:t>
            </w:r>
            <w:r>
              <w:t>meet 1-2 times each semester.</w:t>
            </w:r>
          </w:p>
          <w:p w14:paraId="56AC231F" w14:textId="77777777" w:rsidR="00AF69E4" w:rsidRDefault="00AF69E4" w:rsidP="00BA3E76"/>
          <w:p w14:paraId="4CED6AF5" w14:textId="393CB136" w:rsidR="00AF69E4" w:rsidRDefault="00AF69E4" w:rsidP="00BA3E76">
            <w:r>
              <w:lastRenderedPageBreak/>
              <w:t>The Outcomes Committee is currently reviewing assessment methods</w:t>
            </w:r>
            <w:r w:rsidR="00AE0D7E">
              <w:t xml:space="preserve"> to replace Kaplan and Shado</w:t>
            </w:r>
            <w:r w:rsidR="008034E1">
              <w:t>w Health which will end after the fall 2023 semester.</w:t>
            </w:r>
          </w:p>
          <w:p w14:paraId="539DDEAD" w14:textId="7595A122" w:rsidR="00BA3E76" w:rsidRDefault="00BA3E76" w:rsidP="00BA3E76"/>
        </w:tc>
      </w:tr>
      <w:tr w:rsidR="00BA3E76" w14:paraId="207C69D6" w14:textId="77777777" w:rsidTr="00BA3E76">
        <w:trPr>
          <w:trHeight w:val="54"/>
        </w:trPr>
        <w:tc>
          <w:tcPr>
            <w:tcW w:w="2912" w:type="dxa"/>
            <w:tcBorders>
              <w:right w:val="single" w:sz="6" w:space="0" w:color="auto"/>
            </w:tcBorders>
          </w:tcPr>
          <w:p w14:paraId="1206F041" w14:textId="77777777" w:rsidR="00BA3E76" w:rsidRDefault="00BA3E76" w:rsidP="00BA3E76">
            <w:r w:rsidRPr="00A91D5E">
              <w:rPr>
                <w:b/>
              </w:rPr>
              <w:lastRenderedPageBreak/>
              <w:t>Practice learning environment supports the achievement of student learning outcomes and program outcomes.</w:t>
            </w:r>
          </w:p>
        </w:tc>
        <w:tc>
          <w:tcPr>
            <w:tcW w:w="3036" w:type="dxa"/>
            <w:tcBorders>
              <w:left w:val="single" w:sz="6" w:space="0" w:color="auto"/>
              <w:right w:val="single" w:sz="4" w:space="0" w:color="auto"/>
            </w:tcBorders>
          </w:tcPr>
          <w:p w14:paraId="2F3BB83E" w14:textId="77777777" w:rsidR="00BA3E76" w:rsidRDefault="00BA3E76" w:rsidP="00BA3E76">
            <w:r>
              <w:t>Initiate affiliate contracts in surrounding areas of St. Clair, Chilton, Shelby, and Jefferson counties.</w:t>
            </w:r>
          </w:p>
          <w:p w14:paraId="2FBAD326" w14:textId="77777777" w:rsidR="00BA3E76" w:rsidRDefault="00BA3E76" w:rsidP="00BA3E76">
            <w:r>
              <w:t>Requests for equipment and supplies for the simulation and skills labs are equalized on all four campuses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6" w:space="0" w:color="auto"/>
            </w:tcBorders>
          </w:tcPr>
          <w:p w14:paraId="2D4327B5" w14:textId="77777777" w:rsidR="00BA3E76" w:rsidRDefault="00BA3E76" w:rsidP="00BA3E76">
            <w:r w:rsidRPr="00032D20">
              <w:rPr>
                <w:b/>
              </w:rPr>
              <w:t>Goals Achieved</w:t>
            </w:r>
            <w:r>
              <w:t>:</w:t>
            </w:r>
          </w:p>
          <w:p w14:paraId="04570880" w14:textId="3640D07E" w:rsidR="00BA3E76" w:rsidRDefault="00BA3E76" w:rsidP="00BA3E76">
            <w:r>
              <w:t xml:space="preserve">Affiliation contracts renewed </w:t>
            </w:r>
            <w:r w:rsidR="00BF75FB">
              <w:t>and updated as needed.</w:t>
            </w:r>
          </w:p>
          <w:p w14:paraId="4EC0E49F" w14:textId="0430E12F" w:rsidR="00BF75FB" w:rsidRDefault="00BF75FB" w:rsidP="00BA3E76">
            <w:r>
              <w:t>Several new contracts were</w:t>
            </w:r>
            <w:r w:rsidR="003758D2">
              <w:t xml:space="preserve"> initiated in 2022 which included:</w:t>
            </w:r>
          </w:p>
          <w:p w14:paraId="1C8F0D60" w14:textId="60EDC818" w:rsidR="00BA3E76" w:rsidRDefault="00DF26C5" w:rsidP="00DF26C5">
            <w:pPr>
              <w:pStyle w:val="ListParagraph"/>
              <w:numPr>
                <w:ilvl w:val="0"/>
                <w:numId w:val="19"/>
              </w:numPr>
            </w:pPr>
            <w:r>
              <w:t>Cooper Green Hospital</w:t>
            </w:r>
          </w:p>
          <w:p w14:paraId="416465FB" w14:textId="5725D28E" w:rsidR="00DF26C5" w:rsidRDefault="009F75D2" w:rsidP="00DF26C5">
            <w:pPr>
              <w:pStyle w:val="ListParagraph"/>
              <w:numPr>
                <w:ilvl w:val="0"/>
                <w:numId w:val="19"/>
              </w:numPr>
            </w:pPr>
            <w:r>
              <w:t>Christian Love Pantry</w:t>
            </w:r>
          </w:p>
          <w:p w14:paraId="10E266B8" w14:textId="265D8376" w:rsidR="009F75D2" w:rsidRDefault="009265CB" w:rsidP="00DF26C5">
            <w:pPr>
              <w:pStyle w:val="ListParagraph"/>
              <w:numPr>
                <w:ilvl w:val="0"/>
                <w:numId w:val="19"/>
              </w:numPr>
            </w:pPr>
            <w:r>
              <w:t>Community Action</w:t>
            </w:r>
          </w:p>
          <w:p w14:paraId="606798E5" w14:textId="124F2785" w:rsidR="009265CB" w:rsidRDefault="009265CB" w:rsidP="00DF26C5">
            <w:pPr>
              <w:pStyle w:val="ListParagraph"/>
              <w:numPr>
                <w:ilvl w:val="0"/>
                <w:numId w:val="19"/>
              </w:numPr>
            </w:pPr>
            <w:r>
              <w:t>Arc of St. Clair County</w:t>
            </w:r>
          </w:p>
          <w:p w14:paraId="4282BF77" w14:textId="4271D66A" w:rsidR="00A54578" w:rsidRDefault="00035DB5" w:rsidP="00A54578">
            <w:r>
              <w:t xml:space="preserve">Nursing Apprenticeship Program was started fall 2022 </w:t>
            </w:r>
            <w:r w:rsidR="000A7F4D">
              <w:t>with five apprentices</w:t>
            </w:r>
            <w:r w:rsidR="00D46C04">
              <w:t xml:space="preserve">. </w:t>
            </w:r>
            <w:r w:rsidR="000A7F4D">
              <w:t>Currently,</w:t>
            </w:r>
            <w:r w:rsidR="00181CFC">
              <w:t xml:space="preserve"> one apprentice was unsuccessful with her </w:t>
            </w:r>
            <w:r w:rsidR="00BD547B">
              <w:t>second</w:t>
            </w:r>
            <w:r w:rsidR="00181CFC">
              <w:t xml:space="preserve"> attempt</w:t>
            </w:r>
            <w:r w:rsidR="008034E1">
              <w:t xml:space="preserve"> in the nursing program</w:t>
            </w:r>
            <w:r w:rsidR="00181CFC">
              <w:t>, one was unsuccessful with her first attempt and is on hold till summer 202</w:t>
            </w:r>
            <w:r w:rsidR="00D0224C">
              <w:t>4</w:t>
            </w:r>
            <w:r w:rsidR="00181CFC">
              <w:t xml:space="preserve">, two graduated </w:t>
            </w:r>
            <w:r w:rsidR="00861A4E">
              <w:t>summer 2023, and one will graduate fall 2023.</w:t>
            </w:r>
          </w:p>
          <w:p w14:paraId="13731595" w14:textId="5CB49F05" w:rsidR="00D0224C" w:rsidRDefault="00D0224C" w:rsidP="00A54578">
            <w:r>
              <w:t>One apprentice started Summer 2023 at Aspire in NUR 113.</w:t>
            </w:r>
          </w:p>
          <w:p w14:paraId="3B262C96" w14:textId="1AB5BAA9" w:rsidR="00861A4E" w:rsidRDefault="00861A4E" w:rsidP="00A54578">
            <w:r>
              <w:t>Apprenticeship Employer Partners</w:t>
            </w:r>
          </w:p>
          <w:p w14:paraId="0846C937" w14:textId="483DCB6A" w:rsidR="00FC554A" w:rsidRDefault="00FC554A" w:rsidP="00FC554A">
            <w:pPr>
              <w:pStyle w:val="ListParagraph"/>
              <w:numPr>
                <w:ilvl w:val="0"/>
                <w:numId w:val="20"/>
              </w:numPr>
            </w:pPr>
            <w:r>
              <w:t>Grandview Medical Center</w:t>
            </w:r>
          </w:p>
          <w:p w14:paraId="0351C878" w14:textId="47D5AD19" w:rsidR="00FC554A" w:rsidRDefault="00FC554A" w:rsidP="00FC554A">
            <w:pPr>
              <w:pStyle w:val="ListParagraph"/>
              <w:numPr>
                <w:ilvl w:val="0"/>
                <w:numId w:val="20"/>
              </w:numPr>
            </w:pPr>
            <w:r>
              <w:t>Rehab Select</w:t>
            </w:r>
          </w:p>
          <w:p w14:paraId="1F2314FB" w14:textId="6DBD7165" w:rsidR="00FC554A" w:rsidRDefault="00FC554A" w:rsidP="00FC554A">
            <w:pPr>
              <w:pStyle w:val="ListParagraph"/>
              <w:numPr>
                <w:ilvl w:val="0"/>
                <w:numId w:val="20"/>
              </w:numPr>
            </w:pPr>
            <w:r>
              <w:t>Childrens of Alabama</w:t>
            </w:r>
          </w:p>
          <w:p w14:paraId="73317D74" w14:textId="5C8603C2" w:rsidR="00FC554A" w:rsidRDefault="00FC554A" w:rsidP="00FC554A">
            <w:pPr>
              <w:pStyle w:val="ListParagraph"/>
              <w:numPr>
                <w:ilvl w:val="0"/>
                <w:numId w:val="20"/>
              </w:numPr>
            </w:pPr>
            <w:r>
              <w:t>Baptist Montgomery</w:t>
            </w:r>
            <w:r w:rsidR="00CD39BB">
              <w:t xml:space="preserve"> which includes Baptist East, Baptist South, and Prattville Baptist.</w:t>
            </w:r>
          </w:p>
          <w:p w14:paraId="05608560" w14:textId="389B148C" w:rsidR="00CD39BB" w:rsidRDefault="00934D8F" w:rsidP="00FC554A">
            <w:pPr>
              <w:pStyle w:val="ListParagraph"/>
              <w:numPr>
                <w:ilvl w:val="0"/>
                <w:numId w:val="20"/>
              </w:numPr>
            </w:pPr>
            <w:r>
              <w:t>Riverview Regional Medical Center</w:t>
            </w:r>
          </w:p>
          <w:p w14:paraId="53688221" w14:textId="09C58841" w:rsidR="00934D8F" w:rsidRDefault="00B45F6A" w:rsidP="00FC554A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Ball Healthcare which includes</w:t>
            </w:r>
            <w:r w:rsidR="00E90E92">
              <w:t xml:space="preserve"> Arlington</w:t>
            </w:r>
            <w:r w:rsidR="004305C6">
              <w:t xml:space="preserve"> Rehabilitation Center, Cherry Hill Rehabilitation Center, and Eastview Rehabilitation Center</w:t>
            </w:r>
          </w:p>
          <w:p w14:paraId="3F830447" w14:textId="59AD319A" w:rsidR="004305C6" w:rsidRDefault="004305C6" w:rsidP="00FC554A">
            <w:pPr>
              <w:pStyle w:val="ListParagraph"/>
              <w:numPr>
                <w:ilvl w:val="0"/>
                <w:numId w:val="20"/>
              </w:numPr>
            </w:pPr>
            <w:r>
              <w:t>Aspire</w:t>
            </w:r>
            <w:r w:rsidR="002B6055">
              <w:t xml:space="preserve"> Rehab-Cahaba Vestavia and Hoover locations.</w:t>
            </w:r>
          </w:p>
          <w:p w14:paraId="204D83EB" w14:textId="77777777" w:rsidR="00FC554A" w:rsidRDefault="00FC554A" w:rsidP="00FC554A">
            <w:pPr>
              <w:pStyle w:val="ListParagraph"/>
            </w:pPr>
          </w:p>
          <w:p w14:paraId="37C5E2D9" w14:textId="77777777" w:rsidR="00642810" w:rsidRDefault="00642810" w:rsidP="00BA3E76"/>
          <w:p w14:paraId="3DA3A12B" w14:textId="3700E109" w:rsidR="00642810" w:rsidRDefault="00642810" w:rsidP="00BA3E76"/>
        </w:tc>
        <w:tc>
          <w:tcPr>
            <w:tcW w:w="2853" w:type="dxa"/>
            <w:tcBorders>
              <w:left w:val="single" w:sz="6" w:space="0" w:color="auto"/>
            </w:tcBorders>
          </w:tcPr>
          <w:p w14:paraId="50A8E9C4" w14:textId="77777777" w:rsidR="00BA3E76" w:rsidRDefault="00BA3E76" w:rsidP="00BA3E76">
            <w:r>
              <w:lastRenderedPageBreak/>
              <w:t>The NEP will continue to assess and obtain clinical sites as needed to provide diverse opportunities for students.</w:t>
            </w:r>
          </w:p>
          <w:p w14:paraId="496AC7B6" w14:textId="7788A54D" w:rsidR="00BA3E76" w:rsidRDefault="00BA3E76" w:rsidP="00BA3E76">
            <w:r>
              <w:t xml:space="preserve">Continue to research   </w:t>
            </w:r>
            <w:r w:rsidR="00313265">
              <w:t>affiliation</w:t>
            </w:r>
            <w:r>
              <w:t xml:space="preserve"> with more Long - Term Care facilities</w:t>
            </w:r>
            <w:r w:rsidR="00313265">
              <w:t xml:space="preserve">. </w:t>
            </w:r>
          </w:p>
        </w:tc>
      </w:tr>
      <w:tr w:rsidR="00BA3E76" w14:paraId="4F61587A" w14:textId="77777777" w:rsidTr="00BA3E76">
        <w:trPr>
          <w:trHeight w:val="54"/>
        </w:trPr>
        <w:tc>
          <w:tcPr>
            <w:tcW w:w="2912" w:type="dxa"/>
            <w:tcBorders>
              <w:right w:val="single" w:sz="6" w:space="0" w:color="auto"/>
            </w:tcBorders>
          </w:tcPr>
          <w:p w14:paraId="5FF4EC9D" w14:textId="77777777" w:rsidR="00BA3E76" w:rsidRPr="001F03E9" w:rsidRDefault="00BA3E76" w:rsidP="001F03E9">
            <w:pPr>
              <w:rPr>
                <w:b/>
              </w:rPr>
            </w:pPr>
            <w:r w:rsidRPr="001F03E9">
              <w:rPr>
                <w:b/>
              </w:rPr>
              <w:t>Achieve program outcomes:</w:t>
            </w:r>
          </w:p>
          <w:p w14:paraId="522633E0" w14:textId="77777777" w:rsidR="00BA3E76" w:rsidRPr="00A91D5E" w:rsidRDefault="00BA3E76" w:rsidP="00BA3E7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91D5E">
              <w:rPr>
                <w:b/>
              </w:rPr>
              <w:t>Licensure pass rate</w:t>
            </w:r>
          </w:p>
          <w:p w14:paraId="1EA10759" w14:textId="77777777" w:rsidR="00BA3E76" w:rsidRDefault="00BA3E76" w:rsidP="00BA3E7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91D5E">
              <w:rPr>
                <w:b/>
              </w:rPr>
              <w:t>Program completion</w:t>
            </w:r>
          </w:p>
          <w:p w14:paraId="22A3952F" w14:textId="77777777" w:rsidR="00BA3E76" w:rsidRPr="002E5184" w:rsidRDefault="00BA3E76" w:rsidP="00BA3E7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5184">
              <w:rPr>
                <w:b/>
              </w:rPr>
              <w:t>Job Placement</w:t>
            </w:r>
          </w:p>
        </w:tc>
        <w:tc>
          <w:tcPr>
            <w:tcW w:w="3036" w:type="dxa"/>
            <w:tcBorders>
              <w:left w:val="single" w:sz="6" w:space="0" w:color="auto"/>
              <w:right w:val="single" w:sz="4" w:space="0" w:color="auto"/>
            </w:tcBorders>
          </w:tcPr>
          <w:p w14:paraId="789EFA39" w14:textId="3593B9D5" w:rsidR="00BA3E76" w:rsidRDefault="00BA3E76" w:rsidP="00BA3E76">
            <w:r>
              <w:t xml:space="preserve">Evaluation findings are aggregated and trended by program option, </w:t>
            </w:r>
            <w:r w:rsidR="00B95A2B">
              <w:t>location,</w:t>
            </w:r>
            <w:r>
              <w:t xml:space="preserve"> and date of completion; and are used to direct program decision-making for the maintenance and improvement of the student learning outcomes and the program outcomes.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6" w:space="0" w:color="auto"/>
            </w:tcBorders>
          </w:tcPr>
          <w:p w14:paraId="05F247DC" w14:textId="77777777" w:rsidR="00BA3E76" w:rsidRDefault="00BA3E76" w:rsidP="00BA3E76">
            <w:r w:rsidRPr="002E5184">
              <w:rPr>
                <w:b/>
              </w:rPr>
              <w:t>Goals Achieved</w:t>
            </w:r>
            <w:r>
              <w:t>:</w:t>
            </w:r>
          </w:p>
          <w:p w14:paraId="21909254" w14:textId="77777777" w:rsidR="00550760" w:rsidRPr="00550760" w:rsidRDefault="00BA3E76" w:rsidP="00BA3E76">
            <w:pPr>
              <w:rPr>
                <w:bCs/>
                <w:u w:val="single"/>
              </w:rPr>
            </w:pPr>
            <w:r w:rsidRPr="00550760">
              <w:rPr>
                <w:bCs/>
                <w:u w:val="single"/>
              </w:rPr>
              <w:t>Licensure pass rate</w:t>
            </w:r>
          </w:p>
          <w:p w14:paraId="00C24577" w14:textId="42F7C3DD" w:rsidR="00BA3E76" w:rsidRPr="00550C5A" w:rsidRDefault="00BA3E76" w:rsidP="00BA3E76">
            <w:pPr>
              <w:rPr>
                <w:bCs/>
                <w:u w:val="single"/>
              </w:rPr>
            </w:pPr>
            <w:r w:rsidRPr="00550760">
              <w:rPr>
                <w:bCs/>
                <w:u w:val="single"/>
              </w:rPr>
              <w:t xml:space="preserve">Calendar Year (Jan. </w:t>
            </w:r>
            <w:r w:rsidR="000A760A">
              <w:rPr>
                <w:bCs/>
                <w:u w:val="single"/>
              </w:rPr>
              <w:t>202</w:t>
            </w:r>
            <w:r w:rsidR="00F82B0B">
              <w:rPr>
                <w:bCs/>
                <w:u w:val="single"/>
              </w:rPr>
              <w:t>2</w:t>
            </w:r>
            <w:r w:rsidRPr="00550760">
              <w:rPr>
                <w:bCs/>
                <w:u w:val="single"/>
              </w:rPr>
              <w:t>– Dec. 202</w:t>
            </w:r>
            <w:r w:rsidR="00E15EC4">
              <w:rPr>
                <w:bCs/>
                <w:u w:val="single"/>
              </w:rPr>
              <w:t>2</w:t>
            </w:r>
            <w:r w:rsidRPr="00550760">
              <w:rPr>
                <w:bCs/>
              </w:rPr>
              <w:t>)</w:t>
            </w:r>
          </w:p>
          <w:p w14:paraId="0A52DEF5" w14:textId="370FD79C" w:rsidR="00BA3E76" w:rsidRPr="00550760" w:rsidRDefault="00BA3E76" w:rsidP="00BA3E76">
            <w:pPr>
              <w:rPr>
                <w:bCs/>
              </w:rPr>
            </w:pPr>
            <w:r w:rsidRPr="00550760">
              <w:rPr>
                <w:bCs/>
              </w:rPr>
              <w:t>NCLEX report per ABN website 202</w:t>
            </w:r>
            <w:r w:rsidR="007D38E7">
              <w:rPr>
                <w:bCs/>
              </w:rPr>
              <w:t>2</w:t>
            </w:r>
          </w:p>
          <w:p w14:paraId="284021A4" w14:textId="071E989C" w:rsidR="00BA3E76" w:rsidRPr="00550760" w:rsidRDefault="00161882" w:rsidP="00BA3E76">
            <w:pPr>
              <w:rPr>
                <w:bCs/>
              </w:rPr>
            </w:pPr>
            <w:r>
              <w:rPr>
                <w:bCs/>
              </w:rPr>
              <w:t>88.0</w:t>
            </w:r>
            <w:r w:rsidR="00BA3E76" w:rsidRPr="00550760">
              <w:rPr>
                <w:bCs/>
              </w:rPr>
              <w:t>% NEP pass rate</w:t>
            </w:r>
          </w:p>
          <w:p w14:paraId="3F5752BD" w14:textId="7F195D29" w:rsidR="00BA3E76" w:rsidRPr="00550760" w:rsidRDefault="00D24781" w:rsidP="00BA3E76">
            <w:pPr>
              <w:rPr>
                <w:bCs/>
              </w:rPr>
            </w:pPr>
            <w:r>
              <w:rPr>
                <w:bCs/>
              </w:rPr>
              <w:t>8</w:t>
            </w:r>
            <w:r w:rsidR="00161882">
              <w:rPr>
                <w:bCs/>
              </w:rPr>
              <w:t>8</w:t>
            </w:r>
            <w:r>
              <w:rPr>
                <w:bCs/>
              </w:rPr>
              <w:t>.</w:t>
            </w:r>
            <w:r w:rsidR="00161882">
              <w:rPr>
                <w:bCs/>
              </w:rPr>
              <w:t>86</w:t>
            </w:r>
            <w:r w:rsidR="00BA3E76" w:rsidRPr="00550760">
              <w:rPr>
                <w:bCs/>
              </w:rPr>
              <w:t>% Alabama pass rate</w:t>
            </w:r>
          </w:p>
          <w:p w14:paraId="4F5646D1" w14:textId="223AAC22" w:rsidR="003D3002" w:rsidRPr="003D3002" w:rsidRDefault="00161882" w:rsidP="003D300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79.9</w:t>
            </w:r>
            <w:r w:rsidR="00BA3E76" w:rsidRPr="00550760">
              <w:rPr>
                <w:bCs/>
              </w:rPr>
              <w:t>% National pass rat</w:t>
            </w:r>
            <w:r w:rsidR="007C4CA5">
              <w:rPr>
                <w:bCs/>
              </w:rPr>
              <w:t>e</w:t>
            </w:r>
          </w:p>
          <w:p w14:paraId="40BA9217" w14:textId="77777777" w:rsidR="003D3002" w:rsidRDefault="003D3002" w:rsidP="00BA3E76">
            <w:pPr>
              <w:rPr>
                <w:b/>
              </w:rPr>
            </w:pPr>
          </w:p>
          <w:p w14:paraId="56FC4B73" w14:textId="77777777" w:rsidR="003D3002" w:rsidRDefault="003D3002" w:rsidP="00BA3E76">
            <w:pPr>
              <w:rPr>
                <w:b/>
              </w:rPr>
            </w:pPr>
          </w:p>
          <w:p w14:paraId="78F2646F" w14:textId="50834509" w:rsidR="00BA3E76" w:rsidRDefault="00BA3E76" w:rsidP="00BA3E76">
            <w:pPr>
              <w:rPr>
                <w:b/>
              </w:rPr>
            </w:pPr>
            <w:r w:rsidRPr="002E5184">
              <w:rPr>
                <w:b/>
              </w:rPr>
              <w:t>Program completion: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1118"/>
              <w:gridCol w:w="1263"/>
              <w:gridCol w:w="733"/>
            </w:tblGrid>
            <w:tr w:rsidR="00BA3E76" w14:paraId="758583B1" w14:textId="77777777" w:rsidTr="00123A14">
              <w:tc>
                <w:tcPr>
                  <w:tcW w:w="983" w:type="dxa"/>
                  <w:shd w:val="clear" w:color="auto" w:fill="BFBFBF" w:themeFill="background1" w:themeFillShade="BF"/>
                </w:tcPr>
                <w:p w14:paraId="0603E79F" w14:textId="0BF8A137" w:rsidR="00BA3E76" w:rsidRPr="00F033AF" w:rsidRDefault="00BA3E76" w:rsidP="00BA3E76">
                  <w:r w:rsidRPr="00F033AF">
                    <w:t>Spring 20</w:t>
                  </w:r>
                  <w:r>
                    <w:t>2</w:t>
                  </w:r>
                  <w:r w:rsidR="006A2C63">
                    <w:t>2</w:t>
                  </w:r>
                </w:p>
              </w:tc>
              <w:tc>
                <w:tcPr>
                  <w:tcW w:w="1142" w:type="dxa"/>
                  <w:shd w:val="clear" w:color="auto" w:fill="BFBFBF" w:themeFill="background1" w:themeFillShade="BF"/>
                </w:tcPr>
                <w:p w14:paraId="5ED96473" w14:textId="77777777" w:rsidR="00BA3E76" w:rsidRPr="00F033AF" w:rsidRDefault="00BA3E76" w:rsidP="00BA3E76">
                  <w:r w:rsidRPr="00F033AF">
                    <w:t># Adm.</w:t>
                  </w:r>
                </w:p>
                <w:p w14:paraId="54EF77A1" w14:textId="2CF78981" w:rsidR="00BA3E76" w:rsidRPr="00F033AF" w:rsidRDefault="00534128" w:rsidP="00BA3E76">
                  <w:r>
                    <w:t>Fa</w:t>
                  </w:r>
                  <w:r w:rsidR="001F03E9">
                    <w:t>‘</w:t>
                  </w:r>
                  <w:r w:rsidR="006A2C63">
                    <w:t>2</w:t>
                  </w:r>
                  <w:r w:rsidR="00DC0DAB">
                    <w:t>0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14:paraId="01CD2BE4" w14:textId="77777777" w:rsidR="00BA3E76" w:rsidRPr="00F033AF" w:rsidRDefault="00BA3E76" w:rsidP="00BA3E76">
                  <w:r w:rsidRPr="00F033AF">
                    <w:t># Complete</w:t>
                  </w:r>
                </w:p>
                <w:p w14:paraId="3719797C" w14:textId="49E734E6" w:rsidR="00BA3E76" w:rsidRPr="00F033AF" w:rsidRDefault="00BA3E76" w:rsidP="00BA3E76">
                  <w:r w:rsidRPr="00F033AF">
                    <w:t>Sp</w:t>
                  </w:r>
                  <w:r>
                    <w:t>.</w:t>
                  </w:r>
                  <w:r w:rsidRPr="00F033AF">
                    <w:t xml:space="preserve"> </w:t>
                  </w:r>
                  <w:r>
                    <w:t>‘2</w:t>
                  </w:r>
                  <w:r w:rsidR="00FD0128">
                    <w:t>2</w:t>
                  </w:r>
                  <w:r w:rsidRPr="00F033AF">
                    <w:t xml:space="preserve"> </w:t>
                  </w:r>
                </w:p>
              </w:tc>
              <w:tc>
                <w:tcPr>
                  <w:tcW w:w="734" w:type="dxa"/>
                  <w:shd w:val="clear" w:color="auto" w:fill="BFBFBF" w:themeFill="background1" w:themeFillShade="BF"/>
                </w:tcPr>
                <w:p w14:paraId="6756519B" w14:textId="77777777" w:rsidR="00BA3E76" w:rsidRPr="00F033AF" w:rsidRDefault="00BA3E76" w:rsidP="00BA3E76">
                  <w:r w:rsidRPr="00F033AF">
                    <w:t>%</w:t>
                  </w:r>
                </w:p>
              </w:tc>
            </w:tr>
            <w:tr w:rsidR="00BA3E76" w14:paraId="40355001" w14:textId="77777777" w:rsidTr="00123A14">
              <w:tc>
                <w:tcPr>
                  <w:tcW w:w="983" w:type="dxa"/>
                </w:tcPr>
                <w:p w14:paraId="1E1A1C15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JC</w:t>
                  </w:r>
                </w:p>
              </w:tc>
              <w:tc>
                <w:tcPr>
                  <w:tcW w:w="1142" w:type="dxa"/>
                </w:tcPr>
                <w:p w14:paraId="6AB411FD" w14:textId="74BC4F02" w:rsidR="00BA3E76" w:rsidRDefault="008A09C1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14:paraId="1923183D" w14:textId="484D4595" w:rsidR="00BA3E76" w:rsidRDefault="00F9094A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734" w:type="dxa"/>
                </w:tcPr>
                <w:p w14:paraId="7265A344" w14:textId="1D41EE53" w:rsidR="001F03E9" w:rsidRDefault="00CE28D5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54.2</w:t>
                  </w:r>
                </w:p>
              </w:tc>
            </w:tr>
            <w:tr w:rsidR="00BA3E76" w14:paraId="575E27A1" w14:textId="77777777" w:rsidTr="00123A14">
              <w:tc>
                <w:tcPr>
                  <w:tcW w:w="983" w:type="dxa"/>
                </w:tcPr>
                <w:p w14:paraId="584B0A35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SC</w:t>
                  </w:r>
                </w:p>
              </w:tc>
              <w:tc>
                <w:tcPr>
                  <w:tcW w:w="1142" w:type="dxa"/>
                </w:tcPr>
                <w:p w14:paraId="51D376E8" w14:textId="49A73CEA" w:rsidR="00BA3E76" w:rsidRDefault="00E74144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14:paraId="38859273" w14:textId="7E292065" w:rsidR="00BA3E76" w:rsidRDefault="00F9094A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34" w:type="dxa"/>
                </w:tcPr>
                <w:p w14:paraId="77501C64" w14:textId="377D1387" w:rsidR="00BA3E76" w:rsidRDefault="00CE28D5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42</w:t>
                  </w:r>
                  <w:r w:rsidR="00C3428C">
                    <w:rPr>
                      <w:b/>
                    </w:rPr>
                    <w:t>.0</w:t>
                  </w:r>
                </w:p>
              </w:tc>
            </w:tr>
            <w:tr w:rsidR="00BA3E76" w14:paraId="1B910F68" w14:textId="77777777" w:rsidTr="00123A14">
              <w:tc>
                <w:tcPr>
                  <w:tcW w:w="983" w:type="dxa"/>
                </w:tcPr>
                <w:p w14:paraId="52233CB4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CC</w:t>
                  </w:r>
                </w:p>
              </w:tc>
              <w:tc>
                <w:tcPr>
                  <w:tcW w:w="1142" w:type="dxa"/>
                </w:tcPr>
                <w:p w14:paraId="2CDCB0D7" w14:textId="56A31371" w:rsidR="00BA3E76" w:rsidRDefault="00E74144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14:paraId="2978EDB7" w14:textId="2AA1EE00" w:rsidR="00BA3E76" w:rsidRDefault="001F5C0E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34" w:type="dxa"/>
                </w:tcPr>
                <w:p w14:paraId="1F445582" w14:textId="114BC8DE" w:rsidR="00BA3E76" w:rsidRDefault="00B5718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65.7</w:t>
                  </w:r>
                </w:p>
              </w:tc>
            </w:tr>
            <w:tr w:rsidR="00BA3E76" w14:paraId="28EEA305" w14:textId="77777777" w:rsidTr="00123A14">
              <w:tc>
                <w:tcPr>
                  <w:tcW w:w="983" w:type="dxa"/>
                </w:tcPr>
                <w:p w14:paraId="2708BE95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PC</w:t>
                  </w:r>
                </w:p>
              </w:tc>
              <w:tc>
                <w:tcPr>
                  <w:tcW w:w="1142" w:type="dxa"/>
                </w:tcPr>
                <w:p w14:paraId="15841DA4" w14:textId="7A1A7FFA" w:rsidR="00BA3E76" w:rsidRDefault="00E74144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14:paraId="0871E94F" w14:textId="6C72501A" w:rsidR="00BA3E76" w:rsidRDefault="001F5C0E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734" w:type="dxa"/>
                </w:tcPr>
                <w:p w14:paraId="15102F2E" w14:textId="05BCD688" w:rsidR="00BA3E76" w:rsidRDefault="00B5718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38.7</w:t>
                  </w:r>
                </w:p>
              </w:tc>
            </w:tr>
            <w:tr w:rsidR="00BA3E76" w14:paraId="78696801" w14:textId="77777777" w:rsidTr="00123A14">
              <w:tc>
                <w:tcPr>
                  <w:tcW w:w="983" w:type="dxa"/>
                </w:tcPr>
                <w:p w14:paraId="22DC9DDD" w14:textId="6D111450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Evening</w:t>
                  </w:r>
                </w:p>
              </w:tc>
              <w:tc>
                <w:tcPr>
                  <w:tcW w:w="1142" w:type="dxa"/>
                </w:tcPr>
                <w:p w14:paraId="04A0E029" w14:textId="2A2D6376" w:rsidR="00BA3E76" w:rsidRDefault="00E74144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2AC43334" w14:textId="6BCF19A1" w:rsidR="00BA3E76" w:rsidRDefault="001F5C0E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734" w:type="dxa"/>
                </w:tcPr>
                <w:p w14:paraId="43ED0F1B" w14:textId="69256FB0" w:rsidR="00BA3E76" w:rsidRDefault="0026068B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47.3</w:t>
                  </w:r>
                </w:p>
              </w:tc>
            </w:tr>
            <w:tr w:rsidR="00BA3E76" w14:paraId="3F1D33A4" w14:textId="77777777" w:rsidTr="00E13DBA">
              <w:trPr>
                <w:trHeight w:val="647"/>
              </w:trPr>
              <w:tc>
                <w:tcPr>
                  <w:tcW w:w="983" w:type="dxa"/>
                  <w:shd w:val="clear" w:color="auto" w:fill="BFBFBF" w:themeFill="background1" w:themeFillShade="BF"/>
                </w:tcPr>
                <w:p w14:paraId="65F0D034" w14:textId="05312EFC" w:rsidR="00BA3E76" w:rsidRPr="00F033AF" w:rsidRDefault="00BA3E76" w:rsidP="00BA3E76">
                  <w:r w:rsidRPr="00F033AF">
                    <w:t>Summer 20</w:t>
                  </w:r>
                  <w:r>
                    <w:t>2</w:t>
                  </w:r>
                  <w:r w:rsidR="00FD0128">
                    <w:t>2</w:t>
                  </w:r>
                </w:p>
              </w:tc>
              <w:tc>
                <w:tcPr>
                  <w:tcW w:w="1142" w:type="dxa"/>
                  <w:shd w:val="clear" w:color="auto" w:fill="BFBFBF" w:themeFill="background1" w:themeFillShade="BF"/>
                </w:tcPr>
                <w:p w14:paraId="6C8B55EF" w14:textId="77777777" w:rsidR="00BA3E76" w:rsidRDefault="00FD0128" w:rsidP="00BA3E76">
                  <w:r>
                    <w:t>#Adm,</w:t>
                  </w:r>
                </w:p>
                <w:p w14:paraId="62704F7A" w14:textId="3AB18320" w:rsidR="00FD0128" w:rsidRPr="00F033AF" w:rsidRDefault="00FD0128" w:rsidP="00BA3E76">
                  <w:r>
                    <w:t>Sp</w:t>
                  </w:r>
                  <w:r w:rsidR="00565400">
                    <w:t>. 2</w:t>
                  </w:r>
                  <w:r w:rsidR="00F24AD6">
                    <w:t>1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14:paraId="09A5ED71" w14:textId="6BF95D18" w:rsidR="00BA3E76" w:rsidRPr="00F033AF" w:rsidRDefault="00BA3E76" w:rsidP="00BA3E76">
                  <w:r w:rsidRPr="00F033AF">
                    <w:t># Complete Sum</w:t>
                  </w:r>
                  <w:r w:rsidR="00313265">
                    <w:t xml:space="preserve">. </w:t>
                  </w:r>
                  <w:r>
                    <w:t>‘2</w:t>
                  </w:r>
                  <w:r w:rsidR="00565400">
                    <w:t>2</w:t>
                  </w:r>
                </w:p>
              </w:tc>
              <w:tc>
                <w:tcPr>
                  <w:tcW w:w="734" w:type="dxa"/>
                  <w:shd w:val="clear" w:color="auto" w:fill="BFBFBF" w:themeFill="background1" w:themeFillShade="BF"/>
                </w:tcPr>
                <w:p w14:paraId="7BDB2D9B" w14:textId="77777777" w:rsidR="00BA3E76" w:rsidRDefault="00BA3E76" w:rsidP="00BA3E76">
                  <w:r w:rsidRPr="00F033AF">
                    <w:t>%</w:t>
                  </w:r>
                </w:p>
                <w:p w14:paraId="3D92ADAA" w14:textId="172B86B3" w:rsidR="00B2434F" w:rsidRPr="00F033AF" w:rsidRDefault="00B2434F" w:rsidP="00BA3E76"/>
              </w:tc>
            </w:tr>
            <w:tr w:rsidR="00BA3E76" w14:paraId="76A92BDA" w14:textId="77777777" w:rsidTr="00123A14">
              <w:tc>
                <w:tcPr>
                  <w:tcW w:w="983" w:type="dxa"/>
                </w:tcPr>
                <w:p w14:paraId="5E52EF19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JC</w:t>
                  </w:r>
                </w:p>
              </w:tc>
              <w:tc>
                <w:tcPr>
                  <w:tcW w:w="1142" w:type="dxa"/>
                </w:tcPr>
                <w:p w14:paraId="2EAB67BA" w14:textId="7890F911" w:rsidR="00BA3E76" w:rsidRDefault="00940099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00B715A7" w14:textId="1B1A75A1" w:rsidR="00BA3E76" w:rsidRDefault="00C6056F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734" w:type="dxa"/>
                </w:tcPr>
                <w:p w14:paraId="0AC65B4C" w14:textId="5CCB6D19" w:rsidR="00BA3E76" w:rsidRDefault="00D216A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39.4</w:t>
                  </w:r>
                </w:p>
              </w:tc>
            </w:tr>
            <w:tr w:rsidR="00BA3E76" w14:paraId="6E061A9C" w14:textId="77777777" w:rsidTr="00123A14">
              <w:tc>
                <w:tcPr>
                  <w:tcW w:w="983" w:type="dxa"/>
                </w:tcPr>
                <w:p w14:paraId="53044D35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SC</w:t>
                  </w:r>
                </w:p>
              </w:tc>
              <w:tc>
                <w:tcPr>
                  <w:tcW w:w="1142" w:type="dxa"/>
                </w:tcPr>
                <w:p w14:paraId="6712C7FD" w14:textId="38107E00" w:rsidR="00BA3E76" w:rsidRDefault="00940099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51</w:t>
                  </w:r>
                </w:p>
              </w:tc>
              <w:tc>
                <w:tcPr>
                  <w:tcW w:w="1276" w:type="dxa"/>
                </w:tcPr>
                <w:p w14:paraId="568F17AA" w14:textId="0D6C927B" w:rsidR="00BA3E76" w:rsidRDefault="00C6056F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734" w:type="dxa"/>
                </w:tcPr>
                <w:p w14:paraId="4A8BBE08" w14:textId="1ACDF100" w:rsidR="00BA3E76" w:rsidRDefault="00C3428C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47.06</w:t>
                  </w:r>
                </w:p>
              </w:tc>
            </w:tr>
            <w:tr w:rsidR="00BA3E76" w14:paraId="0F15BF40" w14:textId="77777777" w:rsidTr="00123A14">
              <w:tc>
                <w:tcPr>
                  <w:tcW w:w="983" w:type="dxa"/>
                  <w:shd w:val="clear" w:color="auto" w:fill="BFBFBF" w:themeFill="background1" w:themeFillShade="BF"/>
                </w:tcPr>
                <w:p w14:paraId="7B37CD7A" w14:textId="2322ABA8" w:rsidR="00BA3E76" w:rsidRPr="00F033AF" w:rsidRDefault="00BA3E76" w:rsidP="00BA3E76">
                  <w:r w:rsidRPr="00F033AF">
                    <w:t>Fall 20</w:t>
                  </w:r>
                  <w:r>
                    <w:t>2</w:t>
                  </w:r>
                  <w:r w:rsidR="00565400">
                    <w:t>2</w:t>
                  </w:r>
                </w:p>
              </w:tc>
              <w:tc>
                <w:tcPr>
                  <w:tcW w:w="1142" w:type="dxa"/>
                  <w:shd w:val="clear" w:color="auto" w:fill="BFBFBF" w:themeFill="background1" w:themeFillShade="BF"/>
                </w:tcPr>
                <w:p w14:paraId="26D2B66F" w14:textId="5ED88145" w:rsidR="00BA3E76" w:rsidRPr="00F033AF" w:rsidRDefault="00BA3E76" w:rsidP="00BA3E76">
                  <w:r w:rsidRPr="00F033AF">
                    <w:t># Adm. S</w:t>
                  </w:r>
                  <w:r w:rsidR="00534128">
                    <w:t>u</w:t>
                  </w:r>
                  <w:r>
                    <w:t>. ‘</w:t>
                  </w:r>
                  <w:r w:rsidR="00B2434F">
                    <w:t>2</w:t>
                  </w:r>
                  <w:r w:rsidR="00F24AD6">
                    <w:t>1</w:t>
                  </w:r>
                  <w:r w:rsidR="008A09C1">
                    <w:t>35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14:paraId="7CAD9690" w14:textId="081D0EB8" w:rsidR="00BA3E76" w:rsidRPr="00F033AF" w:rsidRDefault="00BA3E76" w:rsidP="00BA3E76">
                  <w:r w:rsidRPr="00F033AF">
                    <w:t xml:space="preserve"># Complete Fall </w:t>
                  </w:r>
                  <w:r>
                    <w:t>‘2</w:t>
                  </w:r>
                  <w:r w:rsidR="002A2274">
                    <w:t>2</w:t>
                  </w:r>
                </w:p>
              </w:tc>
              <w:tc>
                <w:tcPr>
                  <w:tcW w:w="734" w:type="dxa"/>
                  <w:shd w:val="clear" w:color="auto" w:fill="BFBFBF" w:themeFill="background1" w:themeFillShade="BF"/>
                </w:tcPr>
                <w:p w14:paraId="2A761524" w14:textId="77777777" w:rsidR="00BA3E76" w:rsidRPr="00F033AF" w:rsidRDefault="00BA3E76" w:rsidP="00BA3E76">
                  <w:r w:rsidRPr="00F033AF">
                    <w:t>%</w:t>
                  </w:r>
                </w:p>
              </w:tc>
            </w:tr>
            <w:tr w:rsidR="00BA3E76" w14:paraId="61ADE81D" w14:textId="77777777" w:rsidTr="00123A14">
              <w:tc>
                <w:tcPr>
                  <w:tcW w:w="983" w:type="dxa"/>
                </w:tcPr>
                <w:p w14:paraId="061DC71F" w14:textId="303CB123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JC</w:t>
                  </w:r>
                </w:p>
              </w:tc>
              <w:tc>
                <w:tcPr>
                  <w:tcW w:w="1142" w:type="dxa"/>
                </w:tcPr>
                <w:p w14:paraId="3F6CA46A" w14:textId="5C69976B" w:rsidR="00BA3E76" w:rsidRDefault="003D17D5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1276" w:type="dxa"/>
                </w:tcPr>
                <w:p w14:paraId="45EC3A2B" w14:textId="3A4359E9" w:rsidR="00BA3E76" w:rsidRDefault="009652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734" w:type="dxa"/>
                </w:tcPr>
                <w:p w14:paraId="12805E4A" w14:textId="7232781E" w:rsidR="00BA3E76" w:rsidRDefault="00C3428C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BA3E76" w14:paraId="2BD5E8B5" w14:textId="77777777" w:rsidTr="00123A14">
              <w:tc>
                <w:tcPr>
                  <w:tcW w:w="983" w:type="dxa"/>
                </w:tcPr>
                <w:p w14:paraId="315A134C" w14:textId="5B6E033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SC</w:t>
                  </w:r>
                </w:p>
              </w:tc>
              <w:tc>
                <w:tcPr>
                  <w:tcW w:w="1142" w:type="dxa"/>
                </w:tcPr>
                <w:p w14:paraId="67A323FF" w14:textId="6549AE00" w:rsidR="00BA3E76" w:rsidRDefault="00887B5D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56</w:t>
                  </w:r>
                </w:p>
              </w:tc>
              <w:tc>
                <w:tcPr>
                  <w:tcW w:w="1276" w:type="dxa"/>
                </w:tcPr>
                <w:p w14:paraId="78A8E239" w14:textId="2B01838B" w:rsidR="00BA3E76" w:rsidRDefault="00D216A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734" w:type="dxa"/>
                </w:tcPr>
                <w:p w14:paraId="01FB96D4" w14:textId="5094D292" w:rsidR="00BA3E76" w:rsidRDefault="00806BB2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48.2</w:t>
                  </w:r>
                </w:p>
              </w:tc>
            </w:tr>
          </w:tbl>
          <w:p w14:paraId="644AAFB0" w14:textId="77777777" w:rsidR="00726946" w:rsidRPr="006718FC" w:rsidRDefault="00726946" w:rsidP="00726946">
            <w:pPr>
              <w:rPr>
                <w:b/>
              </w:rPr>
            </w:pPr>
            <w:r w:rsidRPr="006718FC">
              <w:rPr>
                <w:b/>
              </w:rPr>
              <w:t>Program Completion:</w:t>
            </w:r>
          </w:p>
          <w:p w14:paraId="2042D086" w14:textId="19689C6A" w:rsidR="00726946" w:rsidRDefault="00726946" w:rsidP="00726946">
            <w:r w:rsidRPr="006718FC">
              <w:rPr>
                <w:b/>
              </w:rPr>
              <w:t>Aggregate results</w:t>
            </w:r>
            <w:r>
              <w:t xml:space="preserve"> – </w:t>
            </w:r>
            <w:r w:rsidR="00F23F98">
              <w:t>202</w:t>
            </w:r>
            <w:r w:rsidR="007F45FD">
              <w:t>2</w:t>
            </w:r>
          </w:p>
          <w:p w14:paraId="3E467980" w14:textId="3B1AB273" w:rsidR="00726946" w:rsidRDefault="00726946" w:rsidP="00726946">
            <w:pPr>
              <w:rPr>
                <w:b/>
              </w:rPr>
            </w:pPr>
            <w:r>
              <w:t>1</w:t>
            </w:r>
            <w:r w:rsidR="00472AD4">
              <w:t>33</w:t>
            </w:r>
            <w:r>
              <w:t>/</w:t>
            </w:r>
            <w:r w:rsidR="00796434">
              <w:t>382</w:t>
            </w:r>
            <w:r>
              <w:t xml:space="preserve"> (</w:t>
            </w:r>
            <w:r w:rsidR="00796434">
              <w:t>34</w:t>
            </w:r>
            <w:r>
              <w:t>.</w:t>
            </w:r>
            <w:r w:rsidR="00796434">
              <w:t>8</w:t>
            </w:r>
            <w:r>
              <w:t xml:space="preserve">%) completed the nursing program </w:t>
            </w:r>
            <w:r w:rsidR="003A0D22">
              <w:t xml:space="preserve">within 100% (5 semesters) </w:t>
            </w:r>
            <w:r>
              <w:t>(</w:t>
            </w:r>
            <w:r w:rsidRPr="006718FC">
              <w:rPr>
                <w:b/>
              </w:rPr>
              <w:t>benchmark is 35%)</w:t>
            </w:r>
          </w:p>
          <w:p w14:paraId="30AFEEA8" w14:textId="77777777" w:rsidR="00726946" w:rsidRDefault="00726946" w:rsidP="00726946">
            <w:pPr>
              <w:rPr>
                <w:b/>
              </w:rPr>
            </w:pPr>
          </w:p>
          <w:p w14:paraId="68635D9F" w14:textId="77777777" w:rsidR="00726946" w:rsidRDefault="00726946" w:rsidP="00726946">
            <w:pPr>
              <w:rPr>
                <w:b/>
              </w:rPr>
            </w:pPr>
            <w:r>
              <w:rPr>
                <w:b/>
              </w:rPr>
              <w:t>Disaggregate results –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977"/>
              <w:gridCol w:w="859"/>
            </w:tblGrid>
            <w:tr w:rsidR="00726946" w14:paraId="082C28E4" w14:textId="77777777" w:rsidTr="00156F14">
              <w:tc>
                <w:tcPr>
                  <w:tcW w:w="859" w:type="dxa"/>
                </w:tcPr>
                <w:p w14:paraId="470B9E9D" w14:textId="77777777" w:rsidR="00726946" w:rsidRDefault="00726946" w:rsidP="00726946">
                  <w:r>
                    <w:t>Campus</w:t>
                  </w:r>
                </w:p>
              </w:tc>
              <w:tc>
                <w:tcPr>
                  <w:tcW w:w="859" w:type="dxa"/>
                </w:tcPr>
                <w:p w14:paraId="23D0BE8F" w14:textId="77777777" w:rsidR="00726946" w:rsidRDefault="00726946" w:rsidP="00726946">
                  <w:r>
                    <w:t>Stu/com</w:t>
                  </w:r>
                </w:p>
              </w:tc>
              <w:tc>
                <w:tcPr>
                  <w:tcW w:w="859" w:type="dxa"/>
                </w:tcPr>
                <w:p w14:paraId="1A2B3F68" w14:textId="77777777" w:rsidR="00726946" w:rsidRDefault="00726946" w:rsidP="00726946">
                  <w:r>
                    <w:t>%</w:t>
                  </w:r>
                </w:p>
              </w:tc>
            </w:tr>
            <w:tr w:rsidR="00726946" w14:paraId="412D22FA" w14:textId="77777777" w:rsidTr="00156F14">
              <w:tc>
                <w:tcPr>
                  <w:tcW w:w="859" w:type="dxa"/>
                </w:tcPr>
                <w:p w14:paraId="21295778" w14:textId="77777777" w:rsidR="00726946" w:rsidRDefault="00726946" w:rsidP="00726946">
                  <w:r>
                    <w:t>JC</w:t>
                  </w:r>
                </w:p>
              </w:tc>
              <w:tc>
                <w:tcPr>
                  <w:tcW w:w="859" w:type="dxa"/>
                </w:tcPr>
                <w:p w14:paraId="4A0D699D" w14:textId="39C2E010" w:rsidR="00726946" w:rsidRDefault="002C3F30" w:rsidP="00726946">
                  <w:r>
                    <w:t>31/109</w:t>
                  </w:r>
                </w:p>
              </w:tc>
              <w:tc>
                <w:tcPr>
                  <w:tcW w:w="859" w:type="dxa"/>
                </w:tcPr>
                <w:p w14:paraId="7F998FC3" w14:textId="1F586EAD" w:rsidR="00726946" w:rsidRDefault="009A0D6F" w:rsidP="00726946">
                  <w:r>
                    <w:t>28.4</w:t>
                  </w:r>
                </w:p>
              </w:tc>
            </w:tr>
            <w:tr w:rsidR="00726946" w14:paraId="7666452C" w14:textId="77777777" w:rsidTr="00156F14">
              <w:tc>
                <w:tcPr>
                  <w:tcW w:w="859" w:type="dxa"/>
                </w:tcPr>
                <w:p w14:paraId="7BA3A377" w14:textId="77777777" w:rsidR="00726946" w:rsidRDefault="00726946" w:rsidP="00726946">
                  <w:r>
                    <w:t>SC</w:t>
                  </w:r>
                </w:p>
              </w:tc>
              <w:tc>
                <w:tcPr>
                  <w:tcW w:w="859" w:type="dxa"/>
                </w:tcPr>
                <w:p w14:paraId="4FC2F37B" w14:textId="22FBBD87" w:rsidR="00726946" w:rsidRDefault="00033580" w:rsidP="00726946">
                  <w:r>
                    <w:t>54</w:t>
                  </w:r>
                  <w:r w:rsidR="009A0D6F">
                    <w:t>/171</w:t>
                  </w:r>
                </w:p>
              </w:tc>
              <w:tc>
                <w:tcPr>
                  <w:tcW w:w="859" w:type="dxa"/>
                </w:tcPr>
                <w:p w14:paraId="05039B37" w14:textId="10EE9AE6" w:rsidR="00726946" w:rsidRDefault="00033580" w:rsidP="00726946">
                  <w:r>
                    <w:t>31.5</w:t>
                  </w:r>
                </w:p>
              </w:tc>
            </w:tr>
            <w:tr w:rsidR="00726946" w14:paraId="3EB96B5B" w14:textId="77777777" w:rsidTr="00156F14">
              <w:tc>
                <w:tcPr>
                  <w:tcW w:w="859" w:type="dxa"/>
                </w:tcPr>
                <w:p w14:paraId="4C78B207" w14:textId="77777777" w:rsidR="00726946" w:rsidRDefault="00726946" w:rsidP="00726946">
                  <w:r>
                    <w:t>CC</w:t>
                  </w:r>
                </w:p>
              </w:tc>
              <w:tc>
                <w:tcPr>
                  <w:tcW w:w="859" w:type="dxa"/>
                </w:tcPr>
                <w:p w14:paraId="4D5298EC" w14:textId="58AFE5A5" w:rsidR="00726946" w:rsidRDefault="001D48BE" w:rsidP="00726946">
                  <w:r>
                    <w:t>21/33</w:t>
                  </w:r>
                </w:p>
              </w:tc>
              <w:tc>
                <w:tcPr>
                  <w:tcW w:w="859" w:type="dxa"/>
                </w:tcPr>
                <w:p w14:paraId="74C18287" w14:textId="695F8166" w:rsidR="00726946" w:rsidRDefault="00033580" w:rsidP="00726946">
                  <w:r>
                    <w:t>63.6</w:t>
                  </w:r>
                </w:p>
              </w:tc>
            </w:tr>
            <w:tr w:rsidR="00726946" w14:paraId="3BA6A3A1" w14:textId="77777777" w:rsidTr="00156F14">
              <w:tc>
                <w:tcPr>
                  <w:tcW w:w="859" w:type="dxa"/>
                </w:tcPr>
                <w:p w14:paraId="6A5854B4" w14:textId="77777777" w:rsidR="00726946" w:rsidRDefault="00726946" w:rsidP="00726946">
                  <w:r>
                    <w:t>PC</w:t>
                  </w:r>
                </w:p>
              </w:tc>
              <w:tc>
                <w:tcPr>
                  <w:tcW w:w="859" w:type="dxa"/>
                </w:tcPr>
                <w:p w14:paraId="59B664A4" w14:textId="2B92120F" w:rsidR="00726946" w:rsidRDefault="001D48BE" w:rsidP="00726946">
                  <w:r>
                    <w:t>9/31</w:t>
                  </w:r>
                </w:p>
              </w:tc>
              <w:tc>
                <w:tcPr>
                  <w:tcW w:w="859" w:type="dxa"/>
                </w:tcPr>
                <w:p w14:paraId="453FCCF5" w14:textId="48C1F2B8" w:rsidR="00726946" w:rsidRDefault="008C7EF7" w:rsidP="00726946">
                  <w:r>
                    <w:t>29.03</w:t>
                  </w:r>
                </w:p>
              </w:tc>
            </w:tr>
            <w:tr w:rsidR="00726946" w14:paraId="7AAAEFA8" w14:textId="77777777" w:rsidTr="00156F14">
              <w:tc>
                <w:tcPr>
                  <w:tcW w:w="859" w:type="dxa"/>
                </w:tcPr>
                <w:p w14:paraId="02E01C0D" w14:textId="77777777" w:rsidR="00726946" w:rsidRDefault="00726946" w:rsidP="00726946">
                  <w:r>
                    <w:t>EV</w:t>
                  </w:r>
                </w:p>
              </w:tc>
              <w:tc>
                <w:tcPr>
                  <w:tcW w:w="859" w:type="dxa"/>
                </w:tcPr>
                <w:p w14:paraId="6AA0D9EA" w14:textId="392FBD62" w:rsidR="00726946" w:rsidRDefault="009E102C" w:rsidP="00726946">
                  <w:r>
                    <w:t>18</w:t>
                  </w:r>
                  <w:r w:rsidR="001D48BE">
                    <w:t>/38</w:t>
                  </w:r>
                </w:p>
              </w:tc>
              <w:tc>
                <w:tcPr>
                  <w:tcW w:w="859" w:type="dxa"/>
                </w:tcPr>
                <w:p w14:paraId="37D4D2E2" w14:textId="252F48AB" w:rsidR="00726946" w:rsidRDefault="008C7EF7" w:rsidP="00726946">
                  <w:r>
                    <w:t>47.3</w:t>
                  </w:r>
                </w:p>
              </w:tc>
            </w:tr>
          </w:tbl>
          <w:p w14:paraId="732E485E" w14:textId="7B0E1CE9" w:rsidR="00726946" w:rsidRDefault="00726946" w:rsidP="00BA3E76">
            <w:pPr>
              <w:rPr>
                <w:b/>
              </w:rPr>
            </w:pPr>
          </w:p>
          <w:p w14:paraId="6778163F" w14:textId="04FA559E" w:rsidR="00625EA2" w:rsidRDefault="00625EA2" w:rsidP="00BA3E76">
            <w:pPr>
              <w:rPr>
                <w:b/>
              </w:rPr>
            </w:pPr>
          </w:p>
          <w:p w14:paraId="12B34300" w14:textId="77777777" w:rsidR="00625EA2" w:rsidRDefault="00625EA2" w:rsidP="00BA3E76">
            <w:pPr>
              <w:rPr>
                <w:b/>
              </w:rPr>
            </w:pPr>
          </w:p>
          <w:p w14:paraId="68C1D39A" w14:textId="5E69AEEC" w:rsidR="00726946" w:rsidRDefault="00726946" w:rsidP="00726946">
            <w:r w:rsidRPr="00C56E70">
              <w:rPr>
                <w:b/>
              </w:rPr>
              <w:t>Trending:</w:t>
            </w:r>
            <w:r w:rsidRPr="00C56E70">
              <w:t xml:space="preserve"> </w:t>
            </w:r>
            <w:r w:rsidR="002D66F8" w:rsidRPr="00C56E70">
              <w:t>Students admitted to the nursing program are admitted with lower ranking scores</w:t>
            </w:r>
            <w:r w:rsidR="00313265" w:rsidRPr="00C56E70">
              <w:t xml:space="preserve">. </w:t>
            </w:r>
            <w:r w:rsidR="00E22FB8" w:rsidRPr="00C56E70">
              <w:t>The data trends show students with ranking scores below 38 tend not to be successful in the nursing program</w:t>
            </w:r>
            <w:r w:rsidR="00313265" w:rsidRPr="00C56E70">
              <w:t xml:space="preserve">. </w:t>
            </w:r>
            <w:r w:rsidR="00C352E8" w:rsidRPr="00C56E70">
              <w:t xml:space="preserve">Our admissions have included ranking scores as low as </w:t>
            </w:r>
            <w:r w:rsidR="00D46C04" w:rsidRPr="00C56E70">
              <w:t>thirty-three</w:t>
            </w:r>
            <w:r w:rsidR="00313265" w:rsidRPr="00C56E70">
              <w:t xml:space="preserve">. </w:t>
            </w:r>
            <w:r w:rsidR="00F32EF9" w:rsidRPr="00C56E70">
              <w:t>Students</w:t>
            </w:r>
            <w:r w:rsidRPr="00C56E70">
              <w:t xml:space="preserve"> are not completing the program because of illness, financial issues, family problems, </w:t>
            </w:r>
            <w:r w:rsidR="00F32EF9" w:rsidRPr="00C56E70">
              <w:t xml:space="preserve">decided nursing was not for them, </w:t>
            </w:r>
            <w:r w:rsidRPr="00C56E70">
              <w:t>and life issues</w:t>
            </w:r>
            <w:r w:rsidR="00313265" w:rsidRPr="00C56E70">
              <w:t xml:space="preserve">. </w:t>
            </w:r>
            <w:r w:rsidR="005376CB" w:rsidRPr="00C56E70">
              <w:t xml:space="preserve">Due to </w:t>
            </w:r>
            <w:r w:rsidR="00F32EF9" w:rsidRPr="00C56E70">
              <w:t>all these factors</w:t>
            </w:r>
            <w:r w:rsidR="005376CB" w:rsidRPr="00C56E70">
              <w:t xml:space="preserve"> completion rate</w:t>
            </w:r>
            <w:r w:rsidR="00275FFF" w:rsidRPr="00C56E70">
              <w:t>s</w:t>
            </w:r>
            <w:r w:rsidR="005376CB" w:rsidRPr="00C56E70">
              <w:t xml:space="preserve"> </w:t>
            </w:r>
            <w:r w:rsidR="00275FFF" w:rsidRPr="00C56E70">
              <w:t>are</w:t>
            </w:r>
            <w:r w:rsidR="005376CB" w:rsidRPr="00C56E70">
              <w:t xml:space="preserve"> lower</w:t>
            </w:r>
            <w:r w:rsidR="00313265" w:rsidRPr="00C56E70">
              <w:t xml:space="preserve">. </w:t>
            </w:r>
            <w:r w:rsidR="00BE5562" w:rsidRPr="00C56E70">
              <w:t>However, our NCLEX scores are trending &gt;90%</w:t>
            </w:r>
            <w:r w:rsidR="00C56E70" w:rsidRPr="00C56E70">
              <w:t xml:space="preserve"> currently.</w:t>
            </w:r>
            <w:r w:rsidR="00625EA2" w:rsidRPr="00C56E70">
              <w:t xml:space="preserve"> It is noted </w:t>
            </w:r>
            <w:r w:rsidR="00BF5D90" w:rsidRPr="00C56E70">
              <w:t xml:space="preserve">if </w:t>
            </w:r>
            <w:r w:rsidRPr="00C56E70">
              <w:t>retention</w:t>
            </w:r>
            <w:r w:rsidR="00BF5D90" w:rsidRPr="00C56E70">
              <w:t xml:space="preserve"> rates are higher, we have</w:t>
            </w:r>
            <w:r w:rsidRPr="00C56E70">
              <w:t xml:space="preserve"> lower NCLEX scores.</w:t>
            </w:r>
          </w:p>
          <w:p w14:paraId="52187EC2" w14:textId="77777777" w:rsidR="00C178EA" w:rsidRDefault="00C178EA" w:rsidP="00BA3E76">
            <w:pPr>
              <w:rPr>
                <w:b/>
              </w:rPr>
            </w:pPr>
          </w:p>
          <w:p w14:paraId="738B6935" w14:textId="77777777" w:rsidR="00197B3A" w:rsidRDefault="00197B3A" w:rsidP="00BA3E76">
            <w:pPr>
              <w:rPr>
                <w:b/>
              </w:rPr>
            </w:pPr>
          </w:p>
          <w:p w14:paraId="76F3F4CF" w14:textId="77777777" w:rsidR="002A426B" w:rsidRDefault="002A426B" w:rsidP="00BA3E76">
            <w:pPr>
              <w:rPr>
                <w:b/>
              </w:rPr>
            </w:pPr>
          </w:p>
          <w:p w14:paraId="166D891D" w14:textId="77777777" w:rsidR="00BA3E76" w:rsidRDefault="00BA3E76" w:rsidP="00BA3E76">
            <w:pPr>
              <w:rPr>
                <w:b/>
              </w:rPr>
            </w:pPr>
            <w:r>
              <w:rPr>
                <w:b/>
              </w:rPr>
              <w:t>Job Placement: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1163"/>
              <w:gridCol w:w="1195"/>
              <w:gridCol w:w="610"/>
            </w:tblGrid>
            <w:tr w:rsidR="00BA3E76" w14:paraId="287B52EA" w14:textId="77777777" w:rsidTr="002E1347">
              <w:tc>
                <w:tcPr>
                  <w:tcW w:w="985" w:type="dxa"/>
                  <w:shd w:val="clear" w:color="auto" w:fill="BFBFBF" w:themeFill="background1" w:themeFillShade="BF"/>
                </w:tcPr>
                <w:p w14:paraId="0331DDE7" w14:textId="32234CE4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Spring 202</w:t>
                  </w:r>
                  <w:r w:rsidR="009D365D">
                    <w:rPr>
                      <w:b/>
                    </w:rPr>
                    <w:t>2</w:t>
                  </w:r>
                </w:p>
              </w:tc>
              <w:tc>
                <w:tcPr>
                  <w:tcW w:w="1163" w:type="dxa"/>
                  <w:shd w:val="clear" w:color="auto" w:fill="BFBFBF" w:themeFill="background1" w:themeFillShade="BF"/>
                </w:tcPr>
                <w:p w14:paraId="2B1A9B85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# Grads</w:t>
                  </w:r>
                </w:p>
              </w:tc>
              <w:tc>
                <w:tcPr>
                  <w:tcW w:w="1195" w:type="dxa"/>
                  <w:shd w:val="clear" w:color="auto" w:fill="BFBFBF" w:themeFill="background1" w:themeFillShade="BF"/>
                </w:tcPr>
                <w:p w14:paraId="36CD046D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# Employed</w:t>
                  </w:r>
                </w:p>
              </w:tc>
              <w:tc>
                <w:tcPr>
                  <w:tcW w:w="610" w:type="dxa"/>
                  <w:shd w:val="clear" w:color="auto" w:fill="BFBFBF" w:themeFill="background1" w:themeFillShade="BF"/>
                </w:tcPr>
                <w:p w14:paraId="722FA289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BA3E76" w14:paraId="78BDAB10" w14:textId="77777777" w:rsidTr="002E1347">
              <w:tc>
                <w:tcPr>
                  <w:tcW w:w="985" w:type="dxa"/>
                </w:tcPr>
                <w:p w14:paraId="1E289947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JC</w:t>
                  </w:r>
                </w:p>
              </w:tc>
              <w:tc>
                <w:tcPr>
                  <w:tcW w:w="1163" w:type="dxa"/>
                </w:tcPr>
                <w:p w14:paraId="168CEA19" w14:textId="5CED6BFC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31B5B">
                    <w:rPr>
                      <w:b/>
                    </w:rPr>
                    <w:t>9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14:paraId="36FD887D" w14:textId="139ABF16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31B5B">
                    <w:rPr>
                      <w:b/>
                    </w:rPr>
                    <w:t>9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14:paraId="376A0139" w14:textId="1EA329AA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BA3E76" w14:paraId="47152C16" w14:textId="77777777" w:rsidTr="002E1347">
              <w:tc>
                <w:tcPr>
                  <w:tcW w:w="985" w:type="dxa"/>
                </w:tcPr>
                <w:p w14:paraId="1F589055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SC</w:t>
                  </w:r>
                </w:p>
              </w:tc>
              <w:tc>
                <w:tcPr>
                  <w:tcW w:w="1163" w:type="dxa"/>
                </w:tcPr>
                <w:p w14:paraId="23A5C8C0" w14:textId="71B48398" w:rsidR="009B02A6" w:rsidRDefault="00931B5B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1195" w:type="dxa"/>
                </w:tcPr>
                <w:p w14:paraId="2A13263F" w14:textId="0B3E3345" w:rsidR="00BA3E76" w:rsidRDefault="00931B5B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610" w:type="dxa"/>
                </w:tcPr>
                <w:p w14:paraId="3BAF1714" w14:textId="134F3EBD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BA3E76" w14:paraId="40DD0F03" w14:textId="77777777" w:rsidTr="002E1347">
              <w:tc>
                <w:tcPr>
                  <w:tcW w:w="985" w:type="dxa"/>
                </w:tcPr>
                <w:p w14:paraId="12492F52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CC</w:t>
                  </w:r>
                </w:p>
              </w:tc>
              <w:tc>
                <w:tcPr>
                  <w:tcW w:w="1163" w:type="dxa"/>
                </w:tcPr>
                <w:p w14:paraId="1CA922C6" w14:textId="2984FE2A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931B5B">
                    <w:rPr>
                      <w:b/>
                    </w:rPr>
                    <w:t>3</w:t>
                  </w:r>
                </w:p>
              </w:tc>
              <w:tc>
                <w:tcPr>
                  <w:tcW w:w="1195" w:type="dxa"/>
                </w:tcPr>
                <w:p w14:paraId="1FA7D26F" w14:textId="0E66E9F4" w:rsidR="00BA3E76" w:rsidRDefault="00931B5B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610" w:type="dxa"/>
                </w:tcPr>
                <w:p w14:paraId="0440B143" w14:textId="624CF1B6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BA3E76" w14:paraId="6DA38124" w14:textId="77777777" w:rsidTr="002E1347">
              <w:tc>
                <w:tcPr>
                  <w:tcW w:w="985" w:type="dxa"/>
                </w:tcPr>
                <w:p w14:paraId="7B95BE5A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PC</w:t>
                  </w:r>
                </w:p>
              </w:tc>
              <w:tc>
                <w:tcPr>
                  <w:tcW w:w="1163" w:type="dxa"/>
                </w:tcPr>
                <w:p w14:paraId="3AB481D9" w14:textId="42DD43B4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D27B0">
                    <w:rPr>
                      <w:b/>
                    </w:rPr>
                    <w:t>3</w:t>
                  </w:r>
                </w:p>
              </w:tc>
              <w:tc>
                <w:tcPr>
                  <w:tcW w:w="1195" w:type="dxa"/>
                </w:tcPr>
                <w:p w14:paraId="39E6451D" w14:textId="39A56462" w:rsidR="00BA3E76" w:rsidRDefault="009D27B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610" w:type="dxa"/>
                </w:tcPr>
                <w:p w14:paraId="51F636DC" w14:textId="6EF633DC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BA3E76" w14:paraId="33CF38AE" w14:textId="77777777" w:rsidTr="002E1347">
              <w:tc>
                <w:tcPr>
                  <w:tcW w:w="985" w:type="dxa"/>
                </w:tcPr>
                <w:p w14:paraId="294CA0D5" w14:textId="5AB7FB40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Eve.</w:t>
                  </w:r>
                </w:p>
              </w:tc>
              <w:tc>
                <w:tcPr>
                  <w:tcW w:w="1163" w:type="dxa"/>
                </w:tcPr>
                <w:p w14:paraId="7BC2CEBC" w14:textId="00B4714D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D27B0">
                    <w:rPr>
                      <w:b/>
                    </w:rPr>
                    <w:t>8</w:t>
                  </w:r>
                </w:p>
              </w:tc>
              <w:tc>
                <w:tcPr>
                  <w:tcW w:w="1195" w:type="dxa"/>
                </w:tcPr>
                <w:p w14:paraId="7B820DCF" w14:textId="1F44F8C4" w:rsidR="00BA3E76" w:rsidRDefault="009D27B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610" w:type="dxa"/>
                </w:tcPr>
                <w:p w14:paraId="4758C6CB" w14:textId="632F6AF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BA3E76" w14:paraId="008CE33C" w14:textId="77777777" w:rsidTr="002E1347">
              <w:tc>
                <w:tcPr>
                  <w:tcW w:w="985" w:type="dxa"/>
                  <w:shd w:val="clear" w:color="auto" w:fill="BFBFBF" w:themeFill="background1" w:themeFillShade="BF"/>
                </w:tcPr>
                <w:p w14:paraId="349E3F82" w14:textId="125B8333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Summer 20</w:t>
                  </w:r>
                  <w:r w:rsidR="00550760">
                    <w:rPr>
                      <w:b/>
                    </w:rPr>
                    <w:t>2</w:t>
                  </w:r>
                  <w:r w:rsidR="009D365D">
                    <w:rPr>
                      <w:b/>
                    </w:rPr>
                    <w:t>2</w:t>
                  </w:r>
                </w:p>
              </w:tc>
              <w:tc>
                <w:tcPr>
                  <w:tcW w:w="1163" w:type="dxa"/>
                  <w:shd w:val="clear" w:color="auto" w:fill="BFBFBF" w:themeFill="background1" w:themeFillShade="BF"/>
                </w:tcPr>
                <w:p w14:paraId="35F73AC4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# Grads</w:t>
                  </w:r>
                </w:p>
              </w:tc>
              <w:tc>
                <w:tcPr>
                  <w:tcW w:w="1195" w:type="dxa"/>
                  <w:shd w:val="clear" w:color="auto" w:fill="BFBFBF" w:themeFill="background1" w:themeFillShade="BF"/>
                </w:tcPr>
                <w:p w14:paraId="68963131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# Employed</w:t>
                  </w:r>
                </w:p>
              </w:tc>
              <w:tc>
                <w:tcPr>
                  <w:tcW w:w="610" w:type="dxa"/>
                  <w:shd w:val="clear" w:color="auto" w:fill="BFBFBF" w:themeFill="background1" w:themeFillShade="BF"/>
                </w:tcPr>
                <w:p w14:paraId="64EA0349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BA3E76" w14:paraId="57E7B8D9" w14:textId="77777777" w:rsidTr="002E1347">
              <w:tc>
                <w:tcPr>
                  <w:tcW w:w="985" w:type="dxa"/>
                </w:tcPr>
                <w:p w14:paraId="37F634DD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JC</w:t>
                  </w:r>
                </w:p>
              </w:tc>
              <w:tc>
                <w:tcPr>
                  <w:tcW w:w="1163" w:type="dxa"/>
                </w:tcPr>
                <w:p w14:paraId="7B56C15F" w14:textId="387B3565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D27B0">
                    <w:rPr>
                      <w:b/>
                    </w:rPr>
                    <w:t>5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14:paraId="4A4562EE" w14:textId="77059B5D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D27B0">
                    <w:rPr>
                      <w:b/>
                    </w:rPr>
                    <w:t>5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14:paraId="62F12365" w14:textId="55EDB0CE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BA3E76" w14:paraId="09819846" w14:textId="77777777" w:rsidTr="002E1347">
              <w:tc>
                <w:tcPr>
                  <w:tcW w:w="985" w:type="dxa"/>
                </w:tcPr>
                <w:p w14:paraId="6FAB50E5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SC</w:t>
                  </w:r>
                </w:p>
              </w:tc>
              <w:tc>
                <w:tcPr>
                  <w:tcW w:w="1163" w:type="dxa"/>
                </w:tcPr>
                <w:p w14:paraId="1A4B48E5" w14:textId="699279DE" w:rsidR="00BA3E76" w:rsidRDefault="009D27B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1195" w:type="dxa"/>
                </w:tcPr>
                <w:p w14:paraId="55383BA7" w14:textId="51249C6D" w:rsidR="00BA3E76" w:rsidRDefault="009D27B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610" w:type="dxa"/>
                </w:tcPr>
                <w:p w14:paraId="695553ED" w14:textId="705AFC74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BA3E76" w14:paraId="0A1974CC" w14:textId="77777777" w:rsidTr="002E1347">
              <w:tc>
                <w:tcPr>
                  <w:tcW w:w="985" w:type="dxa"/>
                  <w:shd w:val="clear" w:color="auto" w:fill="BFBFBF" w:themeFill="background1" w:themeFillShade="BF"/>
                </w:tcPr>
                <w:p w14:paraId="4BBB5B7E" w14:textId="2D34497C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Fall 20</w:t>
                  </w:r>
                  <w:r w:rsidR="00550760">
                    <w:rPr>
                      <w:b/>
                    </w:rPr>
                    <w:t>2</w:t>
                  </w:r>
                  <w:r w:rsidR="009D365D">
                    <w:rPr>
                      <w:b/>
                    </w:rPr>
                    <w:t>2</w:t>
                  </w:r>
                </w:p>
              </w:tc>
              <w:tc>
                <w:tcPr>
                  <w:tcW w:w="1163" w:type="dxa"/>
                  <w:shd w:val="clear" w:color="auto" w:fill="BFBFBF" w:themeFill="background1" w:themeFillShade="BF"/>
                </w:tcPr>
                <w:p w14:paraId="6DB1D51A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# Grads</w:t>
                  </w:r>
                </w:p>
              </w:tc>
              <w:tc>
                <w:tcPr>
                  <w:tcW w:w="1195" w:type="dxa"/>
                  <w:shd w:val="clear" w:color="auto" w:fill="BFBFBF" w:themeFill="background1" w:themeFillShade="BF"/>
                </w:tcPr>
                <w:p w14:paraId="5A49289A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# Employed</w:t>
                  </w:r>
                </w:p>
              </w:tc>
              <w:tc>
                <w:tcPr>
                  <w:tcW w:w="610" w:type="dxa"/>
                  <w:shd w:val="clear" w:color="auto" w:fill="BFBFBF" w:themeFill="background1" w:themeFillShade="BF"/>
                </w:tcPr>
                <w:p w14:paraId="43A773FC" w14:textId="77777777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BA3E76" w14:paraId="67B53041" w14:textId="77777777" w:rsidTr="002E1347">
              <w:tc>
                <w:tcPr>
                  <w:tcW w:w="985" w:type="dxa"/>
                  <w:shd w:val="clear" w:color="auto" w:fill="auto"/>
                </w:tcPr>
                <w:p w14:paraId="5D63E922" w14:textId="7E8135D9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JC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5CF3947E" w14:textId="50DDDF28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C64C90">
                    <w:rPr>
                      <w:b/>
                    </w:rPr>
                    <w:t>8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14:paraId="07948922" w14:textId="59127934" w:rsidR="00BA3E76" w:rsidRDefault="009B02A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C64C90">
                    <w:rPr>
                      <w:b/>
                    </w:rPr>
                    <w:t>8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14:paraId="685D8B48" w14:textId="762FCCE4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BA3E76" w14:paraId="0D14E711" w14:textId="77777777" w:rsidTr="002E1347">
              <w:tc>
                <w:tcPr>
                  <w:tcW w:w="985" w:type="dxa"/>
                  <w:shd w:val="clear" w:color="auto" w:fill="auto"/>
                </w:tcPr>
                <w:p w14:paraId="7CC6E184" w14:textId="7BCCDCE9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SC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74C67E7C" w14:textId="5BE4CBF5" w:rsidR="00BA3E76" w:rsidRDefault="00C64C9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14:paraId="7DEF4CDC" w14:textId="5FA8E544" w:rsidR="00BA3E76" w:rsidRDefault="00C64C90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610" w:type="dxa"/>
                  <w:shd w:val="clear" w:color="auto" w:fill="auto"/>
                </w:tcPr>
                <w:p w14:paraId="606490D3" w14:textId="0FB1011E" w:rsidR="00BA3E76" w:rsidRDefault="00BA3E76" w:rsidP="00BA3E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</w:tbl>
          <w:p w14:paraId="05AA35B5" w14:textId="0EE5D8E9" w:rsidR="00BA3E76" w:rsidRDefault="00BA3E76" w:rsidP="00BA3E76"/>
        </w:tc>
        <w:tc>
          <w:tcPr>
            <w:tcW w:w="2853" w:type="dxa"/>
            <w:tcBorders>
              <w:left w:val="single" w:sz="6" w:space="0" w:color="auto"/>
            </w:tcBorders>
          </w:tcPr>
          <w:p w14:paraId="0861D015" w14:textId="7A3BB3FB" w:rsidR="00BA3E76" w:rsidRDefault="00BA3E76" w:rsidP="00BA3E76">
            <w:r>
              <w:lastRenderedPageBreak/>
              <w:t xml:space="preserve">Will continue the Kaplan Nurse Review at the end of the </w:t>
            </w:r>
            <w:r w:rsidR="00313265">
              <w:t>fifth</w:t>
            </w:r>
            <w:r>
              <w:t xml:space="preserve"> semester</w:t>
            </w:r>
            <w:r w:rsidR="003D3002">
              <w:t xml:space="preserve"> for fall 2023</w:t>
            </w:r>
            <w:r w:rsidR="005A19E2">
              <w:t>.</w:t>
            </w:r>
            <w:r w:rsidR="00D24781">
              <w:t xml:space="preserve"> </w:t>
            </w:r>
            <w:r w:rsidR="005A19E2">
              <w:t>Nurse Think Review will start in spring 2023.</w:t>
            </w:r>
          </w:p>
          <w:p w14:paraId="292F45BA" w14:textId="1592C4F1" w:rsidR="00D24781" w:rsidRDefault="00D24781" w:rsidP="00BA3E76"/>
          <w:p w14:paraId="3A9A1942" w14:textId="2D5529BD" w:rsidR="00D24781" w:rsidRDefault="00D24781" w:rsidP="00BA3E76">
            <w:r>
              <w:t xml:space="preserve">Students starting with the Fall 2022 cohort </w:t>
            </w:r>
            <w:r w:rsidR="005A19E2">
              <w:t xml:space="preserve">started </w:t>
            </w:r>
            <w:r>
              <w:t>Nurse Tim Resources which includes a NCLEX Review</w:t>
            </w:r>
            <w:r w:rsidR="00313265">
              <w:t xml:space="preserve">. </w:t>
            </w:r>
            <w:r>
              <w:t>These resources reflect NGN teaching strategies and testing.</w:t>
            </w:r>
          </w:p>
          <w:p w14:paraId="7806A044" w14:textId="77777777" w:rsidR="00BA3E76" w:rsidRDefault="00BA3E76" w:rsidP="00BA3E76"/>
          <w:p w14:paraId="597D2243" w14:textId="182221E5" w:rsidR="008715AC" w:rsidRPr="00AD136D" w:rsidRDefault="00BA3E76" w:rsidP="00BA3E76">
            <w:r w:rsidRPr="00AD136D">
              <w:t xml:space="preserve">Continue to </w:t>
            </w:r>
            <w:r w:rsidR="00DA1D61" w:rsidRPr="00AD136D">
              <w:t>provide</w:t>
            </w:r>
            <w:r w:rsidRPr="00AD136D">
              <w:t xml:space="preserve"> skills blitz, </w:t>
            </w:r>
            <w:r w:rsidR="00D41ABB" w:rsidRPr="00AD136D">
              <w:t>lunch,</w:t>
            </w:r>
            <w:r w:rsidRPr="00AD136D">
              <w:t xml:space="preserve"> and learn sessions, remediation course, open </w:t>
            </w:r>
            <w:r w:rsidR="00313265" w:rsidRPr="00AD136D">
              <w:t>skill,</w:t>
            </w:r>
            <w:r w:rsidR="00E47794" w:rsidRPr="00AD136D">
              <w:t xml:space="preserve"> and </w:t>
            </w:r>
            <w:r w:rsidRPr="00AD136D">
              <w:t>simulation labs</w:t>
            </w:r>
            <w:r w:rsidR="00D46C04" w:rsidRPr="00AD136D">
              <w:t xml:space="preserve">. </w:t>
            </w:r>
            <w:r w:rsidR="00E47794" w:rsidRPr="00AD136D">
              <w:t xml:space="preserve">Faculty to meet with students </w:t>
            </w:r>
            <w:r w:rsidR="005A3ADD" w:rsidRPr="00AD136D">
              <w:t>at mid-term and as needed to advise students</w:t>
            </w:r>
            <w:r w:rsidR="00313265" w:rsidRPr="00AD136D">
              <w:t xml:space="preserve">. </w:t>
            </w:r>
            <w:r w:rsidR="005A3ADD" w:rsidRPr="00AD136D">
              <w:t>Faculty to offer the Loma Linda assessment tool to help students understand</w:t>
            </w:r>
            <w:r w:rsidR="003734A2" w:rsidRPr="00AD136D">
              <w:t xml:space="preserve"> what </w:t>
            </w:r>
            <w:r w:rsidR="00A34CFF" w:rsidRPr="00AD136D">
              <w:lastRenderedPageBreak/>
              <w:t>their issue with testing may be</w:t>
            </w:r>
            <w:r w:rsidR="003734A2" w:rsidRPr="00AD136D">
              <w:t>.</w:t>
            </w:r>
          </w:p>
          <w:p w14:paraId="7925D782" w14:textId="6E4AF1E1" w:rsidR="00550760" w:rsidRPr="00AD136D" w:rsidRDefault="003734A2" w:rsidP="00BA3E76">
            <w:r w:rsidRPr="00AD136D">
              <w:t xml:space="preserve"> F</w:t>
            </w:r>
            <w:r w:rsidR="00D24781" w:rsidRPr="00AD136D">
              <w:t xml:space="preserve">aculty </w:t>
            </w:r>
            <w:r w:rsidR="00625EA2" w:rsidRPr="00AD136D">
              <w:t xml:space="preserve">to continue </w:t>
            </w:r>
            <w:r w:rsidR="00D24781" w:rsidRPr="00AD136D">
              <w:t xml:space="preserve">to incorporate more NGN teaching strategies </w:t>
            </w:r>
            <w:r w:rsidR="00BA3E76" w:rsidRPr="00AD136D">
              <w:t xml:space="preserve">and activities to bridge the gaps from one course to the next to </w:t>
            </w:r>
            <w:r w:rsidR="00D24781" w:rsidRPr="00AD136D">
              <w:t xml:space="preserve">help </w:t>
            </w:r>
            <w:r w:rsidR="00BA3E76" w:rsidRPr="00AD136D">
              <w:t>decrease attrition rates</w:t>
            </w:r>
            <w:r w:rsidR="00B81865" w:rsidRPr="00AD136D">
              <w:t xml:space="preserve"> and </w:t>
            </w:r>
            <w:r w:rsidR="005B0F42">
              <w:t>keep</w:t>
            </w:r>
            <w:r w:rsidR="00B81865" w:rsidRPr="00AD136D">
              <w:t xml:space="preserve"> NCLEX pass rates</w:t>
            </w:r>
            <w:r w:rsidR="005B0F42">
              <w:t xml:space="preserve"> elevated</w:t>
            </w:r>
            <w:r w:rsidR="00AD136D">
              <w:t>.</w:t>
            </w:r>
          </w:p>
          <w:p w14:paraId="461F3859" w14:textId="77777777" w:rsidR="000037F8" w:rsidRPr="00AD136D" w:rsidRDefault="000037F8" w:rsidP="00BA3E76"/>
          <w:p w14:paraId="10CABDEF" w14:textId="02AC87A7" w:rsidR="00550760" w:rsidRPr="00AD136D" w:rsidRDefault="000037F8" w:rsidP="00BA3E76">
            <w:r w:rsidRPr="00AD136D">
              <w:t>T</w:t>
            </w:r>
            <w:r w:rsidR="00C178EA" w:rsidRPr="00AD136D">
              <w:t xml:space="preserve">he </w:t>
            </w:r>
            <w:r w:rsidR="00D24781" w:rsidRPr="00AD136D">
              <w:t xml:space="preserve">Campus Chairs continue to </w:t>
            </w:r>
            <w:r w:rsidR="00550760" w:rsidRPr="00AD136D">
              <w:t>track</w:t>
            </w:r>
            <w:r w:rsidR="00D24781" w:rsidRPr="00AD136D">
              <w:t xml:space="preserve"> </w:t>
            </w:r>
            <w:r w:rsidR="00550760" w:rsidRPr="00AD136D">
              <w:t>each student</w:t>
            </w:r>
            <w:r w:rsidR="00AD136D" w:rsidRPr="00AD136D">
              <w:t>s</w:t>
            </w:r>
            <w:r w:rsidR="00550760" w:rsidRPr="00AD136D">
              <w:t xml:space="preserve"> each semester</w:t>
            </w:r>
            <w:r w:rsidR="00C178EA" w:rsidRPr="00AD136D">
              <w:t xml:space="preserve"> </w:t>
            </w:r>
            <w:r w:rsidR="00550760" w:rsidRPr="00AD136D">
              <w:t>to establish validity in the completion rates</w:t>
            </w:r>
            <w:r w:rsidR="00FD6944" w:rsidRPr="00AD136D">
              <w:t>.</w:t>
            </w:r>
          </w:p>
          <w:p w14:paraId="73464F14" w14:textId="77777777" w:rsidR="00550760" w:rsidRPr="002968EF" w:rsidRDefault="00550760" w:rsidP="00BA3E76">
            <w:pPr>
              <w:rPr>
                <w:highlight w:val="yellow"/>
              </w:rPr>
            </w:pPr>
          </w:p>
          <w:p w14:paraId="2A60E200" w14:textId="77777777" w:rsidR="00550760" w:rsidRPr="002968EF" w:rsidRDefault="00550760" w:rsidP="00BA3E76">
            <w:pPr>
              <w:rPr>
                <w:highlight w:val="yellow"/>
              </w:rPr>
            </w:pPr>
          </w:p>
          <w:p w14:paraId="416F56FC" w14:textId="6F8BEF31" w:rsidR="00550760" w:rsidRDefault="00625EA2" w:rsidP="00BA3E76">
            <w:r w:rsidRPr="00D41ABB">
              <w:t>Co</w:t>
            </w:r>
            <w:r w:rsidR="00F8474E" w:rsidRPr="00D41ABB">
              <w:t>ntinue to monitor and try new strategies to increase NCLEX rates</w:t>
            </w:r>
            <w:r w:rsidR="002968EF" w:rsidRPr="00D41ABB">
              <w:t>, retention rates,</w:t>
            </w:r>
            <w:r w:rsidR="00F8474E" w:rsidRPr="00D41ABB">
              <w:t xml:space="preserve"> and decrease attrition rates.</w:t>
            </w:r>
          </w:p>
          <w:p w14:paraId="3D89ED11" w14:textId="77777777" w:rsidR="00550760" w:rsidRDefault="00550760" w:rsidP="00BA3E76"/>
          <w:p w14:paraId="31470B8A" w14:textId="77777777" w:rsidR="00550760" w:rsidRDefault="00550760" w:rsidP="00BA3E76"/>
          <w:p w14:paraId="486ADA7A" w14:textId="77777777" w:rsidR="00550760" w:rsidRDefault="00550760" w:rsidP="00BA3E76"/>
          <w:p w14:paraId="76DE563D" w14:textId="77777777" w:rsidR="00550760" w:rsidRDefault="00550760" w:rsidP="00BA3E76"/>
          <w:p w14:paraId="5F6ADD15" w14:textId="77777777" w:rsidR="00550760" w:rsidRDefault="00550760" w:rsidP="00BA3E76"/>
          <w:p w14:paraId="64F52A32" w14:textId="77777777" w:rsidR="00550760" w:rsidRDefault="00550760" w:rsidP="00BA3E76"/>
          <w:p w14:paraId="12E9940E" w14:textId="77777777" w:rsidR="00550760" w:rsidRDefault="00550760" w:rsidP="00BA3E76"/>
          <w:p w14:paraId="143A5752" w14:textId="77777777" w:rsidR="00C56E70" w:rsidRDefault="00C56E70" w:rsidP="00BA3E76">
            <w:pPr>
              <w:rPr>
                <w:highlight w:val="yellow"/>
              </w:rPr>
            </w:pPr>
          </w:p>
          <w:p w14:paraId="05A57BAC" w14:textId="77777777" w:rsidR="00C56E70" w:rsidRDefault="00C56E70" w:rsidP="00BA3E76">
            <w:pPr>
              <w:rPr>
                <w:highlight w:val="yellow"/>
              </w:rPr>
            </w:pPr>
          </w:p>
          <w:p w14:paraId="0E3A32E7" w14:textId="77777777" w:rsidR="00C56E70" w:rsidRDefault="00C56E70" w:rsidP="00BA3E76">
            <w:pPr>
              <w:rPr>
                <w:highlight w:val="yellow"/>
              </w:rPr>
            </w:pPr>
          </w:p>
          <w:p w14:paraId="75183EE4" w14:textId="77777777" w:rsidR="00C56E70" w:rsidRDefault="00C56E70" w:rsidP="00BA3E76">
            <w:pPr>
              <w:rPr>
                <w:highlight w:val="yellow"/>
              </w:rPr>
            </w:pPr>
          </w:p>
          <w:p w14:paraId="11A0E5D5" w14:textId="77777777" w:rsidR="00C56E70" w:rsidRPr="00B234AF" w:rsidRDefault="00C56E70" w:rsidP="00BA3E76"/>
          <w:p w14:paraId="4C362FC3" w14:textId="784B73F6" w:rsidR="00BA3E76" w:rsidRDefault="00C56E70" w:rsidP="00BA3E76">
            <w:r w:rsidRPr="00B234AF">
              <w:lastRenderedPageBreak/>
              <w:t xml:space="preserve">The NEP continues to </w:t>
            </w:r>
            <w:r w:rsidR="00E84B1B" w:rsidRPr="00B234AF">
              <w:t>get a list of students with jobs prior to pinning</w:t>
            </w:r>
            <w:r w:rsidR="00313265" w:rsidRPr="00B234AF">
              <w:t xml:space="preserve">. </w:t>
            </w:r>
            <w:r w:rsidR="00E84B1B" w:rsidRPr="00B234AF">
              <w:t>Most of the students have jobs at that time</w:t>
            </w:r>
            <w:r w:rsidR="00313265" w:rsidRPr="00B234AF">
              <w:t xml:space="preserve">. </w:t>
            </w:r>
            <w:r w:rsidR="00E84B1B" w:rsidRPr="00B234AF">
              <w:t>We c</w:t>
            </w:r>
            <w:r w:rsidR="00BA3E76" w:rsidRPr="00B234AF">
              <w:t>ontinue to use emails, social media, phone calls, and word of mouth to obtain information regarding job placement</w:t>
            </w:r>
            <w:r w:rsidR="00313265" w:rsidRPr="00B234AF">
              <w:t xml:space="preserve">. </w:t>
            </w:r>
            <w:r w:rsidR="001A014C" w:rsidRPr="00B234AF">
              <w:t>Plus, a survey link is being sent to graduates 6-12 months after graduation for updates.</w:t>
            </w:r>
            <w:r w:rsidR="00BA3E76" w:rsidRPr="00B234AF">
              <w:t xml:space="preserve"> </w:t>
            </w:r>
            <w:r w:rsidR="001A014C" w:rsidRPr="00B234AF">
              <w:t xml:space="preserve">We also </w:t>
            </w:r>
            <w:r w:rsidR="00AA50F9" w:rsidRPr="00B234AF">
              <w:t xml:space="preserve">have chairs documenting on a specific document </w:t>
            </w:r>
            <w:r w:rsidR="00602F5F" w:rsidRPr="00B234AF">
              <w:t>all the information obtaine</w:t>
            </w:r>
            <w:r w:rsidR="00B234AF" w:rsidRPr="00B234AF">
              <w:t>d.</w:t>
            </w:r>
          </w:p>
          <w:p w14:paraId="55D329CD" w14:textId="77777777" w:rsidR="00BA3E76" w:rsidRDefault="00BA3E76" w:rsidP="00BA3E76"/>
          <w:p w14:paraId="20F76EC6" w14:textId="77777777" w:rsidR="00BA3E76" w:rsidRDefault="00BA3E76" w:rsidP="00BA3E76">
            <w:r>
              <w:t xml:space="preserve">  </w:t>
            </w:r>
          </w:p>
        </w:tc>
      </w:tr>
      <w:tr w:rsidR="00BA3E76" w:rsidRPr="002A44E2" w14:paraId="30FADFE9" w14:textId="77777777" w:rsidTr="00BA3E76">
        <w:tc>
          <w:tcPr>
            <w:tcW w:w="5948" w:type="dxa"/>
            <w:gridSpan w:val="2"/>
            <w:tcBorders>
              <w:right w:val="single" w:sz="4" w:space="0" w:color="auto"/>
            </w:tcBorders>
          </w:tcPr>
          <w:p w14:paraId="648C2326" w14:textId="77777777" w:rsidR="00BA3E76" w:rsidRPr="002A44E2" w:rsidRDefault="00BA3E76" w:rsidP="00BA3E76">
            <w:pPr>
              <w:rPr>
                <w:sz w:val="12"/>
                <w:szCs w:val="12"/>
              </w:rPr>
            </w:pPr>
          </w:p>
          <w:p w14:paraId="6F2D590B" w14:textId="77777777" w:rsidR="00BA3E76" w:rsidRPr="002A44E2" w:rsidRDefault="00BA3E76" w:rsidP="00BA3E76">
            <w:pPr>
              <w:rPr>
                <w:b/>
                <w:sz w:val="12"/>
                <w:szCs w:val="12"/>
              </w:rPr>
            </w:pPr>
          </w:p>
          <w:p w14:paraId="39BDFEF2" w14:textId="0F5A7C4F" w:rsidR="00BA3E76" w:rsidRDefault="00BA3E76" w:rsidP="00BA3E76">
            <w:r>
              <w:rPr>
                <w:b/>
              </w:rPr>
              <w:t>S</w:t>
            </w:r>
            <w:r w:rsidRPr="00D554AC">
              <w:rPr>
                <w:b/>
              </w:rPr>
              <w:t>ubmission date</w:t>
            </w:r>
            <w:r>
              <w:rPr>
                <w:b/>
              </w:rPr>
              <w:t xml:space="preserve">: </w:t>
            </w:r>
            <w:r w:rsidR="000037F8">
              <w:rPr>
                <w:b/>
              </w:rPr>
              <w:t xml:space="preserve">August </w:t>
            </w:r>
            <w:r w:rsidR="0077515C">
              <w:rPr>
                <w:b/>
              </w:rPr>
              <w:t>18</w:t>
            </w:r>
            <w:r w:rsidR="000037F8">
              <w:rPr>
                <w:b/>
              </w:rPr>
              <w:t>, 20</w:t>
            </w:r>
            <w:r w:rsidR="00B95A2B">
              <w:rPr>
                <w:b/>
              </w:rPr>
              <w:t>2</w:t>
            </w:r>
            <w:r w:rsidR="0077515C">
              <w:rPr>
                <w:b/>
              </w:rPr>
              <w:t>3</w:t>
            </w: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8EA5ECF" w14:textId="77777777" w:rsidR="00BA3E76" w:rsidRPr="00490115" w:rsidRDefault="00BA3E76" w:rsidP="00BA3E76">
            <w:pPr>
              <w:rPr>
                <w:sz w:val="12"/>
                <w:szCs w:val="12"/>
              </w:rPr>
            </w:pPr>
          </w:p>
          <w:p w14:paraId="6243FD52" w14:textId="77777777" w:rsidR="00BA3E76" w:rsidRPr="00490115" w:rsidRDefault="00BA3E76" w:rsidP="00BA3E76">
            <w:pPr>
              <w:rPr>
                <w:sz w:val="12"/>
                <w:szCs w:val="12"/>
              </w:rPr>
            </w:pPr>
          </w:p>
          <w:p w14:paraId="655A0FA0" w14:textId="76CBE031" w:rsidR="00BA3E76" w:rsidRDefault="00BA3E76" w:rsidP="00BA3E76">
            <w:pPr>
              <w:rPr>
                <w:b/>
              </w:rPr>
            </w:pPr>
            <w:r w:rsidRPr="00102B7D">
              <w:rPr>
                <w:b/>
              </w:rPr>
              <w:t>Submitted by</w:t>
            </w:r>
            <w:r>
              <w:rPr>
                <w:b/>
              </w:rPr>
              <w:t xml:space="preserve"> -   </w:t>
            </w:r>
            <w:r w:rsidR="00B95A2B">
              <w:rPr>
                <w:b/>
              </w:rPr>
              <w:t>Anita Naramore</w:t>
            </w:r>
            <w:r>
              <w:rPr>
                <w:b/>
              </w:rPr>
              <w:t xml:space="preserve"> – Associate Dean of Nursing</w:t>
            </w:r>
          </w:p>
          <w:p w14:paraId="4B1648FD" w14:textId="77777777" w:rsidR="00BA3E76" w:rsidRPr="002A44E2" w:rsidRDefault="00BA3E76" w:rsidP="00BA3E76">
            <w:pPr>
              <w:rPr>
                <w:b/>
                <w:sz w:val="8"/>
                <w:szCs w:val="8"/>
              </w:rPr>
            </w:pPr>
          </w:p>
        </w:tc>
      </w:tr>
    </w:tbl>
    <w:p w14:paraId="236CCADB" w14:textId="0BD8F7E4" w:rsidR="00F26A57" w:rsidRDefault="00F26A57" w:rsidP="00546571"/>
    <w:p w14:paraId="03B4E917" w14:textId="1D5FA889" w:rsidR="00546571" w:rsidRPr="00546571" w:rsidRDefault="00546571" w:rsidP="00546571">
      <w:pPr>
        <w:tabs>
          <w:tab w:val="left" w:pos="4260"/>
        </w:tabs>
      </w:pPr>
    </w:p>
    <w:sectPr w:rsidR="00546571" w:rsidRPr="00546571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5BC"/>
    <w:multiLevelType w:val="hybridMultilevel"/>
    <w:tmpl w:val="5300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90BAF"/>
    <w:multiLevelType w:val="hybridMultilevel"/>
    <w:tmpl w:val="1B60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5F8B"/>
    <w:multiLevelType w:val="hybridMultilevel"/>
    <w:tmpl w:val="46E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3BB5"/>
    <w:multiLevelType w:val="hybridMultilevel"/>
    <w:tmpl w:val="A904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B22"/>
    <w:multiLevelType w:val="hybridMultilevel"/>
    <w:tmpl w:val="337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813"/>
    <w:multiLevelType w:val="hybridMultilevel"/>
    <w:tmpl w:val="E966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52E7"/>
    <w:multiLevelType w:val="hybridMultilevel"/>
    <w:tmpl w:val="6242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0EF7"/>
    <w:multiLevelType w:val="hybridMultilevel"/>
    <w:tmpl w:val="6CE4003A"/>
    <w:lvl w:ilvl="0" w:tplc="D4881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4965"/>
    <w:multiLevelType w:val="hybridMultilevel"/>
    <w:tmpl w:val="92707AEA"/>
    <w:lvl w:ilvl="0" w:tplc="D3922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0CBF"/>
    <w:multiLevelType w:val="hybridMultilevel"/>
    <w:tmpl w:val="D6949E76"/>
    <w:lvl w:ilvl="0" w:tplc="1A6E7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41CC5"/>
    <w:multiLevelType w:val="hybridMultilevel"/>
    <w:tmpl w:val="4F1E7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D5939"/>
    <w:multiLevelType w:val="hybridMultilevel"/>
    <w:tmpl w:val="092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677"/>
    <w:multiLevelType w:val="hybridMultilevel"/>
    <w:tmpl w:val="4A923DDC"/>
    <w:lvl w:ilvl="0" w:tplc="9562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C04D8"/>
    <w:multiLevelType w:val="hybridMultilevel"/>
    <w:tmpl w:val="285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4352"/>
    <w:multiLevelType w:val="hybridMultilevel"/>
    <w:tmpl w:val="CC1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9B0"/>
    <w:multiLevelType w:val="hybridMultilevel"/>
    <w:tmpl w:val="9BE6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3618"/>
    <w:multiLevelType w:val="hybridMultilevel"/>
    <w:tmpl w:val="6DA25FE8"/>
    <w:lvl w:ilvl="0" w:tplc="3B6AA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633E5"/>
    <w:multiLevelType w:val="hybridMultilevel"/>
    <w:tmpl w:val="DEC0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B13B1"/>
    <w:multiLevelType w:val="hybridMultilevel"/>
    <w:tmpl w:val="2CD4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E3782"/>
    <w:multiLevelType w:val="hybridMultilevel"/>
    <w:tmpl w:val="530A41EC"/>
    <w:lvl w:ilvl="0" w:tplc="673C0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81150">
    <w:abstractNumId w:val="1"/>
  </w:num>
  <w:num w:numId="2" w16cid:durableId="731076966">
    <w:abstractNumId w:val="5"/>
  </w:num>
  <w:num w:numId="3" w16cid:durableId="450440547">
    <w:abstractNumId w:val="6"/>
  </w:num>
  <w:num w:numId="4" w16cid:durableId="987629246">
    <w:abstractNumId w:val="4"/>
  </w:num>
  <w:num w:numId="5" w16cid:durableId="846404726">
    <w:abstractNumId w:val="17"/>
  </w:num>
  <w:num w:numId="6" w16cid:durableId="1419671289">
    <w:abstractNumId w:val="14"/>
  </w:num>
  <w:num w:numId="7" w16cid:durableId="1689021955">
    <w:abstractNumId w:val="15"/>
  </w:num>
  <w:num w:numId="8" w16cid:durableId="1296712755">
    <w:abstractNumId w:val="10"/>
  </w:num>
  <w:num w:numId="9" w16cid:durableId="1532646099">
    <w:abstractNumId w:val="0"/>
  </w:num>
  <w:num w:numId="10" w16cid:durableId="653528350">
    <w:abstractNumId w:val="3"/>
  </w:num>
  <w:num w:numId="11" w16cid:durableId="1946961597">
    <w:abstractNumId w:val="2"/>
  </w:num>
  <w:num w:numId="12" w16cid:durableId="1875387041">
    <w:abstractNumId w:val="11"/>
  </w:num>
  <w:num w:numId="13" w16cid:durableId="627467586">
    <w:abstractNumId w:val="7"/>
  </w:num>
  <w:num w:numId="14" w16cid:durableId="94446734">
    <w:abstractNumId w:val="16"/>
  </w:num>
  <w:num w:numId="15" w16cid:durableId="1113792889">
    <w:abstractNumId w:val="12"/>
  </w:num>
  <w:num w:numId="16" w16cid:durableId="594246099">
    <w:abstractNumId w:val="8"/>
  </w:num>
  <w:num w:numId="17" w16cid:durableId="624772635">
    <w:abstractNumId w:val="19"/>
  </w:num>
  <w:num w:numId="18" w16cid:durableId="1985696326">
    <w:abstractNumId w:val="9"/>
  </w:num>
  <w:num w:numId="19" w16cid:durableId="1574703860">
    <w:abstractNumId w:val="13"/>
  </w:num>
  <w:num w:numId="20" w16cid:durableId="10583620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03471"/>
    <w:rsid w:val="000037F8"/>
    <w:rsid w:val="000055D8"/>
    <w:rsid w:val="000063A9"/>
    <w:rsid w:val="0001129E"/>
    <w:rsid w:val="000259DF"/>
    <w:rsid w:val="00026887"/>
    <w:rsid w:val="00032626"/>
    <w:rsid w:val="00032D20"/>
    <w:rsid w:val="00033580"/>
    <w:rsid w:val="00033719"/>
    <w:rsid w:val="0003406E"/>
    <w:rsid w:val="00035DB5"/>
    <w:rsid w:val="00052DFF"/>
    <w:rsid w:val="000566D0"/>
    <w:rsid w:val="000631C6"/>
    <w:rsid w:val="00070F4A"/>
    <w:rsid w:val="00082CAD"/>
    <w:rsid w:val="000A0E68"/>
    <w:rsid w:val="000A3185"/>
    <w:rsid w:val="000A760A"/>
    <w:rsid w:val="000A7F4D"/>
    <w:rsid w:val="000B2CF4"/>
    <w:rsid w:val="000C4AA8"/>
    <w:rsid w:val="000D24CB"/>
    <w:rsid w:val="00106D22"/>
    <w:rsid w:val="00117F82"/>
    <w:rsid w:val="00123A14"/>
    <w:rsid w:val="001316C7"/>
    <w:rsid w:val="00142882"/>
    <w:rsid w:val="001507CE"/>
    <w:rsid w:val="00157692"/>
    <w:rsid w:val="00161882"/>
    <w:rsid w:val="00176FDD"/>
    <w:rsid w:val="00181CFC"/>
    <w:rsid w:val="00197B3A"/>
    <w:rsid w:val="00197E72"/>
    <w:rsid w:val="001A014C"/>
    <w:rsid w:val="001B3FFC"/>
    <w:rsid w:val="001C52A0"/>
    <w:rsid w:val="001D14B2"/>
    <w:rsid w:val="001D48BE"/>
    <w:rsid w:val="001F03E9"/>
    <w:rsid w:val="001F12DF"/>
    <w:rsid w:val="001F5C0E"/>
    <w:rsid w:val="001F7B6F"/>
    <w:rsid w:val="00202E51"/>
    <w:rsid w:val="002556E7"/>
    <w:rsid w:val="0026068B"/>
    <w:rsid w:val="002638BF"/>
    <w:rsid w:val="00270F3B"/>
    <w:rsid w:val="00273E97"/>
    <w:rsid w:val="00275FFF"/>
    <w:rsid w:val="002968EF"/>
    <w:rsid w:val="002A1A85"/>
    <w:rsid w:val="002A2274"/>
    <w:rsid w:val="002A426B"/>
    <w:rsid w:val="002B3065"/>
    <w:rsid w:val="002B6055"/>
    <w:rsid w:val="002B74EF"/>
    <w:rsid w:val="002B77EF"/>
    <w:rsid w:val="002B7811"/>
    <w:rsid w:val="002C3F30"/>
    <w:rsid w:val="002C4E0F"/>
    <w:rsid w:val="002C7577"/>
    <w:rsid w:val="002D0798"/>
    <w:rsid w:val="002D4523"/>
    <w:rsid w:val="002D66F8"/>
    <w:rsid w:val="002E1347"/>
    <w:rsid w:val="002E5184"/>
    <w:rsid w:val="0030031F"/>
    <w:rsid w:val="00313265"/>
    <w:rsid w:val="00323ADD"/>
    <w:rsid w:val="00326B3E"/>
    <w:rsid w:val="00351108"/>
    <w:rsid w:val="00354C78"/>
    <w:rsid w:val="00357E8A"/>
    <w:rsid w:val="0037157F"/>
    <w:rsid w:val="003734A2"/>
    <w:rsid w:val="003758D2"/>
    <w:rsid w:val="00382D4E"/>
    <w:rsid w:val="0038360F"/>
    <w:rsid w:val="003842DC"/>
    <w:rsid w:val="003843B0"/>
    <w:rsid w:val="00387D08"/>
    <w:rsid w:val="003932D3"/>
    <w:rsid w:val="003A0D22"/>
    <w:rsid w:val="003A5FA0"/>
    <w:rsid w:val="003D12BC"/>
    <w:rsid w:val="003D17D5"/>
    <w:rsid w:val="003D3002"/>
    <w:rsid w:val="003E0B0E"/>
    <w:rsid w:val="003E0FF5"/>
    <w:rsid w:val="003E4E74"/>
    <w:rsid w:val="003F4A33"/>
    <w:rsid w:val="004152D9"/>
    <w:rsid w:val="00423E2C"/>
    <w:rsid w:val="004305C6"/>
    <w:rsid w:val="00437D91"/>
    <w:rsid w:val="00453B5D"/>
    <w:rsid w:val="004648FC"/>
    <w:rsid w:val="00465FE2"/>
    <w:rsid w:val="00472AD4"/>
    <w:rsid w:val="00473516"/>
    <w:rsid w:val="0047655F"/>
    <w:rsid w:val="00480D31"/>
    <w:rsid w:val="004812CA"/>
    <w:rsid w:val="0049778C"/>
    <w:rsid w:val="004B3846"/>
    <w:rsid w:val="004B45D5"/>
    <w:rsid w:val="004C1057"/>
    <w:rsid w:val="004C2A00"/>
    <w:rsid w:val="004C7EB5"/>
    <w:rsid w:val="004D1251"/>
    <w:rsid w:val="004D16CD"/>
    <w:rsid w:val="004E1A18"/>
    <w:rsid w:val="004E3FE6"/>
    <w:rsid w:val="004F01F0"/>
    <w:rsid w:val="004F189E"/>
    <w:rsid w:val="004F1CE9"/>
    <w:rsid w:val="00525E60"/>
    <w:rsid w:val="00534128"/>
    <w:rsid w:val="005376CB"/>
    <w:rsid w:val="00545233"/>
    <w:rsid w:val="00546571"/>
    <w:rsid w:val="00550760"/>
    <w:rsid w:val="00550C5A"/>
    <w:rsid w:val="00550E32"/>
    <w:rsid w:val="00555232"/>
    <w:rsid w:val="00564862"/>
    <w:rsid w:val="00565400"/>
    <w:rsid w:val="00580196"/>
    <w:rsid w:val="005A19E2"/>
    <w:rsid w:val="005A3ADD"/>
    <w:rsid w:val="005A4E14"/>
    <w:rsid w:val="005A51CC"/>
    <w:rsid w:val="005B0F42"/>
    <w:rsid w:val="005B32E7"/>
    <w:rsid w:val="005B5BA5"/>
    <w:rsid w:val="005B7CA9"/>
    <w:rsid w:val="005B7DDC"/>
    <w:rsid w:val="005D3B00"/>
    <w:rsid w:val="005D54E8"/>
    <w:rsid w:val="005E09B4"/>
    <w:rsid w:val="005F6347"/>
    <w:rsid w:val="00602F5F"/>
    <w:rsid w:val="00625EA2"/>
    <w:rsid w:val="00631591"/>
    <w:rsid w:val="00642810"/>
    <w:rsid w:val="0064359D"/>
    <w:rsid w:val="0066627E"/>
    <w:rsid w:val="006718FC"/>
    <w:rsid w:val="006736E3"/>
    <w:rsid w:val="0067717B"/>
    <w:rsid w:val="0068175A"/>
    <w:rsid w:val="006910BC"/>
    <w:rsid w:val="00697EB0"/>
    <w:rsid w:val="006A2C63"/>
    <w:rsid w:val="006D1426"/>
    <w:rsid w:val="006E120E"/>
    <w:rsid w:val="006E5312"/>
    <w:rsid w:val="007229F6"/>
    <w:rsid w:val="00725DDA"/>
    <w:rsid w:val="00726946"/>
    <w:rsid w:val="007536FF"/>
    <w:rsid w:val="0076231D"/>
    <w:rsid w:val="00766636"/>
    <w:rsid w:val="0077515C"/>
    <w:rsid w:val="00790F27"/>
    <w:rsid w:val="00796434"/>
    <w:rsid w:val="00797E26"/>
    <w:rsid w:val="007A7A96"/>
    <w:rsid w:val="007C29CA"/>
    <w:rsid w:val="007C4CA5"/>
    <w:rsid w:val="007D38E7"/>
    <w:rsid w:val="007D5BC4"/>
    <w:rsid w:val="007F45FD"/>
    <w:rsid w:val="008034E1"/>
    <w:rsid w:val="00806BB2"/>
    <w:rsid w:val="00820462"/>
    <w:rsid w:val="0082760D"/>
    <w:rsid w:val="0085187B"/>
    <w:rsid w:val="00861A4E"/>
    <w:rsid w:val="008715AC"/>
    <w:rsid w:val="008759E0"/>
    <w:rsid w:val="00886FB4"/>
    <w:rsid w:val="00887B5D"/>
    <w:rsid w:val="00887D50"/>
    <w:rsid w:val="0089552C"/>
    <w:rsid w:val="008A09C1"/>
    <w:rsid w:val="008A0E6C"/>
    <w:rsid w:val="008A5A72"/>
    <w:rsid w:val="008B5344"/>
    <w:rsid w:val="008C0770"/>
    <w:rsid w:val="008C210E"/>
    <w:rsid w:val="008C7EF7"/>
    <w:rsid w:val="008F2F79"/>
    <w:rsid w:val="009173FD"/>
    <w:rsid w:val="009265CB"/>
    <w:rsid w:val="00926BD5"/>
    <w:rsid w:val="00931AB2"/>
    <w:rsid w:val="00931B5B"/>
    <w:rsid w:val="00934D8F"/>
    <w:rsid w:val="00935ADD"/>
    <w:rsid w:val="00940099"/>
    <w:rsid w:val="00965276"/>
    <w:rsid w:val="00967A11"/>
    <w:rsid w:val="00995DF0"/>
    <w:rsid w:val="009A0D6F"/>
    <w:rsid w:val="009A22B8"/>
    <w:rsid w:val="009A4B55"/>
    <w:rsid w:val="009A7E04"/>
    <w:rsid w:val="009B02A6"/>
    <w:rsid w:val="009D27B0"/>
    <w:rsid w:val="009D365D"/>
    <w:rsid w:val="009E102C"/>
    <w:rsid w:val="009F75D2"/>
    <w:rsid w:val="00A114EA"/>
    <w:rsid w:val="00A11AA1"/>
    <w:rsid w:val="00A12619"/>
    <w:rsid w:val="00A3231F"/>
    <w:rsid w:val="00A34CFF"/>
    <w:rsid w:val="00A37390"/>
    <w:rsid w:val="00A4142A"/>
    <w:rsid w:val="00A47D4A"/>
    <w:rsid w:val="00A54578"/>
    <w:rsid w:val="00A57CB9"/>
    <w:rsid w:val="00A8483C"/>
    <w:rsid w:val="00AA50F9"/>
    <w:rsid w:val="00AA6D06"/>
    <w:rsid w:val="00AB0594"/>
    <w:rsid w:val="00AD136D"/>
    <w:rsid w:val="00AD73A4"/>
    <w:rsid w:val="00AD76D2"/>
    <w:rsid w:val="00AE0D7E"/>
    <w:rsid w:val="00AF69E4"/>
    <w:rsid w:val="00B11721"/>
    <w:rsid w:val="00B234AF"/>
    <w:rsid w:val="00B2434F"/>
    <w:rsid w:val="00B45F6A"/>
    <w:rsid w:val="00B552C8"/>
    <w:rsid w:val="00B56216"/>
    <w:rsid w:val="00B57180"/>
    <w:rsid w:val="00B630AB"/>
    <w:rsid w:val="00B675EB"/>
    <w:rsid w:val="00B71790"/>
    <w:rsid w:val="00B7641F"/>
    <w:rsid w:val="00B81865"/>
    <w:rsid w:val="00B92A05"/>
    <w:rsid w:val="00B95A2B"/>
    <w:rsid w:val="00BA3E76"/>
    <w:rsid w:val="00BA7610"/>
    <w:rsid w:val="00BB2D31"/>
    <w:rsid w:val="00BC6CAB"/>
    <w:rsid w:val="00BD2F82"/>
    <w:rsid w:val="00BD547B"/>
    <w:rsid w:val="00BD57F7"/>
    <w:rsid w:val="00BE5562"/>
    <w:rsid w:val="00BF5D90"/>
    <w:rsid w:val="00BF75FB"/>
    <w:rsid w:val="00C01DCE"/>
    <w:rsid w:val="00C07801"/>
    <w:rsid w:val="00C07CC1"/>
    <w:rsid w:val="00C10E08"/>
    <w:rsid w:val="00C178EA"/>
    <w:rsid w:val="00C21775"/>
    <w:rsid w:val="00C25215"/>
    <w:rsid w:val="00C3428C"/>
    <w:rsid w:val="00C352E8"/>
    <w:rsid w:val="00C445D3"/>
    <w:rsid w:val="00C54965"/>
    <w:rsid w:val="00C56E70"/>
    <w:rsid w:val="00C6056F"/>
    <w:rsid w:val="00C64C90"/>
    <w:rsid w:val="00C665C0"/>
    <w:rsid w:val="00C85533"/>
    <w:rsid w:val="00C95A85"/>
    <w:rsid w:val="00CA7ABF"/>
    <w:rsid w:val="00CB2FBE"/>
    <w:rsid w:val="00CC6D53"/>
    <w:rsid w:val="00CC6E4F"/>
    <w:rsid w:val="00CC7FB2"/>
    <w:rsid w:val="00CD2DA5"/>
    <w:rsid w:val="00CD39BB"/>
    <w:rsid w:val="00CD7111"/>
    <w:rsid w:val="00CE28D5"/>
    <w:rsid w:val="00CF4AD0"/>
    <w:rsid w:val="00CF60C3"/>
    <w:rsid w:val="00D0224C"/>
    <w:rsid w:val="00D04F8E"/>
    <w:rsid w:val="00D124A4"/>
    <w:rsid w:val="00D216A0"/>
    <w:rsid w:val="00D24781"/>
    <w:rsid w:val="00D27ED3"/>
    <w:rsid w:val="00D41ABB"/>
    <w:rsid w:val="00D44602"/>
    <w:rsid w:val="00D46C04"/>
    <w:rsid w:val="00D642AA"/>
    <w:rsid w:val="00D75D6C"/>
    <w:rsid w:val="00D81C10"/>
    <w:rsid w:val="00D97314"/>
    <w:rsid w:val="00DA1B10"/>
    <w:rsid w:val="00DA1D61"/>
    <w:rsid w:val="00DC0DAB"/>
    <w:rsid w:val="00DE1596"/>
    <w:rsid w:val="00DF26C5"/>
    <w:rsid w:val="00E038E7"/>
    <w:rsid w:val="00E13DBA"/>
    <w:rsid w:val="00E15EC4"/>
    <w:rsid w:val="00E206CC"/>
    <w:rsid w:val="00E22FB8"/>
    <w:rsid w:val="00E25941"/>
    <w:rsid w:val="00E33602"/>
    <w:rsid w:val="00E47794"/>
    <w:rsid w:val="00E50801"/>
    <w:rsid w:val="00E6224D"/>
    <w:rsid w:val="00E70BAB"/>
    <w:rsid w:val="00E740AE"/>
    <w:rsid w:val="00E74144"/>
    <w:rsid w:val="00E84B1B"/>
    <w:rsid w:val="00E90E92"/>
    <w:rsid w:val="00EA0F32"/>
    <w:rsid w:val="00EA6A46"/>
    <w:rsid w:val="00EB7D18"/>
    <w:rsid w:val="00EC25FE"/>
    <w:rsid w:val="00ED26CA"/>
    <w:rsid w:val="00ED791F"/>
    <w:rsid w:val="00EE1EB2"/>
    <w:rsid w:val="00F033AF"/>
    <w:rsid w:val="00F041BD"/>
    <w:rsid w:val="00F043CB"/>
    <w:rsid w:val="00F05839"/>
    <w:rsid w:val="00F06110"/>
    <w:rsid w:val="00F12B5C"/>
    <w:rsid w:val="00F23F98"/>
    <w:rsid w:val="00F24687"/>
    <w:rsid w:val="00F24AD6"/>
    <w:rsid w:val="00F25288"/>
    <w:rsid w:val="00F26A57"/>
    <w:rsid w:val="00F32EF9"/>
    <w:rsid w:val="00F44B2A"/>
    <w:rsid w:val="00F60B01"/>
    <w:rsid w:val="00F6235B"/>
    <w:rsid w:val="00F8277E"/>
    <w:rsid w:val="00F82B0B"/>
    <w:rsid w:val="00F8474E"/>
    <w:rsid w:val="00F9094A"/>
    <w:rsid w:val="00F91072"/>
    <w:rsid w:val="00FA4136"/>
    <w:rsid w:val="00FC554A"/>
    <w:rsid w:val="00FD0128"/>
    <w:rsid w:val="00FD6944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75F9"/>
  <w15:docId w15:val="{E87E503A-2A36-4784-80E0-1AF7B63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A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Anita Naramore</cp:lastModifiedBy>
  <cp:revision>2</cp:revision>
  <cp:lastPrinted>2022-08-25T14:44:00Z</cp:lastPrinted>
  <dcterms:created xsi:type="dcterms:W3CDTF">2023-08-23T16:08:00Z</dcterms:created>
  <dcterms:modified xsi:type="dcterms:W3CDTF">2023-08-23T16:08:00Z</dcterms:modified>
</cp:coreProperties>
</file>