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F26A57" w:rsidRPr="00B81C69" w14:paraId="7ACA661B" w14:textId="77777777" w:rsidTr="00313D0E">
        <w:tc>
          <w:tcPr>
            <w:tcW w:w="6588" w:type="dxa"/>
          </w:tcPr>
          <w:p w14:paraId="7ACA6619" w14:textId="77777777" w:rsidR="00F26A57" w:rsidRPr="00B81C69" w:rsidRDefault="00F26A57" w:rsidP="004A776E">
            <w:pPr>
              <w:rPr>
                <w:b/>
                <w:sz w:val="24"/>
                <w:szCs w:val="24"/>
              </w:rPr>
            </w:pPr>
            <w:r>
              <w:rPr>
                <w:noProof/>
              </w:rPr>
              <w:drawing>
                <wp:inline distT="0" distB="0" distL="0" distR="0" wp14:anchorId="7ACA6654" wp14:editId="7ACA6655">
                  <wp:extent cx="2514600" cy="633845"/>
                  <wp:effectExtent l="19050" t="0" r="0" b="0"/>
                  <wp:docPr id="2"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14:paraId="7ACA661A" w14:textId="77777777" w:rsidR="00F26A57" w:rsidRPr="00490115" w:rsidRDefault="00F26A57" w:rsidP="004A776E">
            <w:pPr>
              <w:jc w:val="right"/>
              <w:rPr>
                <w:b/>
                <w:sz w:val="36"/>
                <w:szCs w:val="36"/>
              </w:rPr>
            </w:pPr>
            <w:r w:rsidRPr="00490115">
              <w:rPr>
                <w:b/>
                <w:sz w:val="36"/>
                <w:szCs w:val="36"/>
              </w:rPr>
              <w:t>Goal Progress Report</w:t>
            </w:r>
          </w:p>
        </w:tc>
      </w:tr>
    </w:tbl>
    <w:p w14:paraId="400003EF" w14:textId="1624875D" w:rsidR="00313D0E" w:rsidRDefault="00C0081E">
      <w:pPr>
        <w:rPr>
          <w:sz w:val="28"/>
          <w:szCs w:val="28"/>
          <w:u w:val="single"/>
        </w:rPr>
      </w:pPr>
      <w:r>
        <w:rPr>
          <w:b/>
          <w:sz w:val="28"/>
          <w:szCs w:val="28"/>
        </w:rPr>
        <w:br/>
      </w:r>
      <w:r w:rsidR="00313D0E" w:rsidRPr="00313D0E">
        <w:rPr>
          <w:b/>
          <w:sz w:val="28"/>
          <w:szCs w:val="28"/>
        </w:rPr>
        <w:t>Program</w:t>
      </w:r>
      <w:r w:rsidR="00313D0E">
        <w:rPr>
          <w:sz w:val="28"/>
          <w:szCs w:val="28"/>
        </w:rPr>
        <w:t xml:space="preserve">: </w:t>
      </w:r>
      <w:r w:rsidR="00313D0E" w:rsidRPr="00313D0E">
        <w:rPr>
          <w:sz w:val="28"/>
          <w:szCs w:val="28"/>
          <w:u w:val="single"/>
        </w:rPr>
        <w:t xml:space="preserve">    Distance Education Division</w:t>
      </w:r>
      <w:r w:rsidR="00313D0E">
        <w:rPr>
          <w:sz w:val="28"/>
          <w:szCs w:val="28"/>
          <w:u w:val="single"/>
        </w:rPr>
        <w:t>_____</w:t>
      </w:r>
      <w:r w:rsidR="00313D0E" w:rsidRPr="00313D0E">
        <w:rPr>
          <w:sz w:val="28"/>
          <w:szCs w:val="28"/>
        </w:rPr>
        <w:t xml:space="preserve">   </w:t>
      </w:r>
      <w:r w:rsidR="00313D0E">
        <w:rPr>
          <w:sz w:val="28"/>
          <w:szCs w:val="28"/>
        </w:rPr>
        <w:tab/>
      </w:r>
      <w:r w:rsidR="00313D0E">
        <w:rPr>
          <w:sz w:val="28"/>
          <w:szCs w:val="28"/>
        </w:rPr>
        <w:tab/>
      </w:r>
      <w:r w:rsidR="00313D0E" w:rsidRPr="00313D0E">
        <w:rPr>
          <w:b/>
          <w:sz w:val="28"/>
          <w:szCs w:val="28"/>
        </w:rPr>
        <w:t>Report Period</w:t>
      </w:r>
      <w:r w:rsidR="00313D0E">
        <w:rPr>
          <w:sz w:val="28"/>
          <w:szCs w:val="28"/>
        </w:rPr>
        <w:t>: __</w:t>
      </w:r>
      <w:r w:rsidR="007A051B">
        <w:rPr>
          <w:sz w:val="28"/>
          <w:szCs w:val="28"/>
          <w:u w:val="single"/>
        </w:rPr>
        <w:t>2021-2022</w:t>
      </w:r>
      <w:r w:rsidR="00313D0E">
        <w:rPr>
          <w:sz w:val="28"/>
          <w:szCs w:val="28"/>
          <w:u w:val="single"/>
        </w:rPr>
        <w:t>____</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4A15EB" w:rsidRPr="00D554AC" w14:paraId="6217CB70" w14:textId="77777777" w:rsidTr="001F6D86">
        <w:tc>
          <w:tcPr>
            <w:tcW w:w="12944" w:type="dxa"/>
            <w:gridSpan w:val="4"/>
            <w:tcBorders>
              <w:bottom w:val="single" w:sz="6" w:space="0" w:color="auto"/>
            </w:tcBorders>
            <w:shd w:val="clear" w:color="auto" w:fill="D9D9D9" w:themeFill="background1" w:themeFillShade="D9"/>
          </w:tcPr>
          <w:p w14:paraId="64DBDF70" w14:textId="614841E1" w:rsidR="004A15EB" w:rsidRPr="00D554AC" w:rsidRDefault="004A15EB" w:rsidP="00F7403C">
            <w:pPr>
              <w:jc w:val="center"/>
              <w:rPr>
                <w:b/>
                <w:sz w:val="32"/>
                <w:szCs w:val="32"/>
              </w:rPr>
            </w:pPr>
            <w:r>
              <w:rPr>
                <w:b/>
                <w:sz w:val="32"/>
                <w:szCs w:val="32"/>
              </w:rPr>
              <w:t>20</w:t>
            </w:r>
            <w:r w:rsidR="007A051B">
              <w:rPr>
                <w:b/>
                <w:sz w:val="32"/>
                <w:szCs w:val="32"/>
              </w:rPr>
              <w:t>21</w:t>
            </w:r>
            <w:r>
              <w:rPr>
                <w:b/>
                <w:sz w:val="32"/>
                <w:szCs w:val="32"/>
              </w:rPr>
              <w:t>-</w:t>
            </w:r>
            <w:r w:rsidR="007A051B">
              <w:rPr>
                <w:b/>
                <w:sz w:val="32"/>
                <w:szCs w:val="32"/>
              </w:rPr>
              <w:t>22</w:t>
            </w:r>
            <w:r>
              <w:rPr>
                <w:b/>
                <w:sz w:val="32"/>
                <w:szCs w:val="32"/>
              </w:rPr>
              <w:t xml:space="preserve"> Accomplishments</w:t>
            </w:r>
          </w:p>
        </w:tc>
      </w:tr>
      <w:tr w:rsidR="004A15EB" w:rsidRPr="00D554AC" w14:paraId="732BE1BA" w14:textId="77777777" w:rsidTr="000B4722">
        <w:trPr>
          <w:trHeight w:val="54"/>
        </w:trPr>
        <w:tc>
          <w:tcPr>
            <w:tcW w:w="3183" w:type="dxa"/>
            <w:tcBorders>
              <w:left w:val="single" w:sz="6" w:space="0" w:color="auto"/>
              <w:bottom w:val="double" w:sz="4" w:space="0" w:color="auto"/>
              <w:right w:val="single" w:sz="6" w:space="0" w:color="auto"/>
            </w:tcBorders>
          </w:tcPr>
          <w:p w14:paraId="45E47C47" w14:textId="77777777" w:rsidR="004A15EB" w:rsidRPr="00490115" w:rsidRDefault="004A15EB" w:rsidP="00F7403C">
            <w:pPr>
              <w:jc w:val="center"/>
              <w:rPr>
                <w:b/>
                <w:sz w:val="16"/>
                <w:szCs w:val="16"/>
              </w:rPr>
            </w:pPr>
          </w:p>
          <w:p w14:paraId="69807B8B" w14:textId="77777777" w:rsidR="004A15EB" w:rsidRPr="00D554AC" w:rsidRDefault="004A15EB" w:rsidP="00F7403C">
            <w:pPr>
              <w:jc w:val="center"/>
              <w:rPr>
                <w:b/>
                <w:sz w:val="24"/>
                <w:szCs w:val="24"/>
              </w:rPr>
            </w:pPr>
            <w:r>
              <w:rPr>
                <w:b/>
                <w:sz w:val="24"/>
                <w:szCs w:val="24"/>
              </w:rPr>
              <w:t>Goals</w:t>
            </w:r>
          </w:p>
        </w:tc>
        <w:tc>
          <w:tcPr>
            <w:tcW w:w="3302" w:type="dxa"/>
            <w:tcBorders>
              <w:left w:val="single" w:sz="6" w:space="0" w:color="auto"/>
              <w:bottom w:val="thinThickSmallGap" w:sz="12" w:space="0" w:color="auto"/>
              <w:right w:val="single" w:sz="4" w:space="0" w:color="auto"/>
            </w:tcBorders>
          </w:tcPr>
          <w:p w14:paraId="011075D7" w14:textId="77777777" w:rsidR="004A15EB" w:rsidRPr="00D554AC" w:rsidRDefault="004A15EB" w:rsidP="00F7403C">
            <w:pPr>
              <w:jc w:val="center"/>
              <w:rPr>
                <w:b/>
                <w:sz w:val="24"/>
                <w:szCs w:val="24"/>
              </w:rPr>
            </w:pPr>
            <w:r>
              <w:rPr>
                <w:b/>
                <w:sz w:val="24"/>
                <w:szCs w:val="24"/>
              </w:rPr>
              <w:t>Request &amp; Justification/Resources</w:t>
            </w:r>
          </w:p>
        </w:tc>
        <w:tc>
          <w:tcPr>
            <w:tcW w:w="3203" w:type="dxa"/>
            <w:tcBorders>
              <w:left w:val="single" w:sz="4" w:space="0" w:color="auto"/>
              <w:bottom w:val="thinThickSmallGap" w:sz="12" w:space="0" w:color="auto"/>
              <w:right w:val="single" w:sz="6" w:space="0" w:color="auto"/>
            </w:tcBorders>
          </w:tcPr>
          <w:p w14:paraId="6F85739F" w14:textId="77777777" w:rsidR="004A15EB" w:rsidRPr="00490115" w:rsidRDefault="004A15EB" w:rsidP="00F7403C">
            <w:pPr>
              <w:jc w:val="center"/>
              <w:rPr>
                <w:b/>
                <w:sz w:val="16"/>
                <w:szCs w:val="16"/>
              </w:rPr>
            </w:pPr>
          </w:p>
          <w:p w14:paraId="6DB195A5" w14:textId="77777777" w:rsidR="004A15EB" w:rsidRPr="00D554AC" w:rsidRDefault="004A15EB" w:rsidP="00F7403C">
            <w:pPr>
              <w:jc w:val="center"/>
              <w:rPr>
                <w:b/>
                <w:sz w:val="24"/>
                <w:szCs w:val="24"/>
              </w:rPr>
            </w:pPr>
            <w:r>
              <w:rPr>
                <w:b/>
                <w:sz w:val="24"/>
                <w:szCs w:val="24"/>
              </w:rPr>
              <w:t>Goal Progress</w:t>
            </w:r>
          </w:p>
        </w:tc>
        <w:tc>
          <w:tcPr>
            <w:tcW w:w="3256" w:type="dxa"/>
            <w:tcBorders>
              <w:left w:val="single" w:sz="6" w:space="0" w:color="auto"/>
              <w:bottom w:val="thinThickSmallGap" w:sz="12" w:space="0" w:color="auto"/>
            </w:tcBorders>
          </w:tcPr>
          <w:p w14:paraId="50C6BC1F" w14:textId="77777777" w:rsidR="004A15EB" w:rsidRPr="00D554AC" w:rsidRDefault="004A15EB" w:rsidP="00F7403C">
            <w:pPr>
              <w:jc w:val="center"/>
              <w:rPr>
                <w:b/>
                <w:sz w:val="24"/>
                <w:szCs w:val="24"/>
              </w:rPr>
            </w:pPr>
            <w:r>
              <w:rPr>
                <w:b/>
                <w:sz w:val="24"/>
                <w:szCs w:val="24"/>
              </w:rPr>
              <w:t>Strategies Implemented &amp; Follow-up</w:t>
            </w:r>
          </w:p>
        </w:tc>
      </w:tr>
      <w:tr w:rsidR="001F6D86" w14:paraId="504C2FBB" w14:textId="77777777" w:rsidTr="000B4722">
        <w:trPr>
          <w:trHeight w:val="54"/>
        </w:trPr>
        <w:tc>
          <w:tcPr>
            <w:tcW w:w="3183" w:type="dxa"/>
            <w:tcBorders>
              <w:top w:val="thinThickSmallGap" w:sz="12" w:space="0" w:color="auto"/>
              <w:right w:val="single" w:sz="6" w:space="0" w:color="auto"/>
            </w:tcBorders>
          </w:tcPr>
          <w:p w14:paraId="627BCDCD" w14:textId="77777777" w:rsidR="002F79A8" w:rsidRDefault="002F79A8" w:rsidP="00C07AC6">
            <w:pPr>
              <w:rPr>
                <w:b/>
                <w:color w:val="FF0000"/>
              </w:rPr>
            </w:pPr>
          </w:p>
          <w:p w14:paraId="2B367D95" w14:textId="05373DB3" w:rsidR="00C07AC6" w:rsidRDefault="00C07AC6" w:rsidP="00C07AC6">
            <w:r>
              <w:rPr>
                <w:b/>
              </w:rPr>
              <w:t xml:space="preserve">Goal 1:  </w:t>
            </w:r>
            <w:r w:rsidRPr="00750020">
              <w:t xml:space="preserve"> </w:t>
            </w:r>
            <w:r>
              <w:t xml:space="preserve">Renew annual licenses and memberships related to the </w:t>
            </w:r>
            <w:r w:rsidR="00405DC6">
              <w:t>C</w:t>
            </w:r>
            <w:r>
              <w:t xml:space="preserve">ollege’s </w:t>
            </w:r>
            <w:r w:rsidR="00A71A43">
              <w:t>D</w:t>
            </w:r>
            <w:r>
              <w:t xml:space="preserve">istance </w:t>
            </w:r>
            <w:r w:rsidR="00A71A43">
              <w:t>E</w:t>
            </w:r>
            <w:r>
              <w:t xml:space="preserve">ducation </w:t>
            </w:r>
            <w:r w:rsidR="00A71A43">
              <w:t>P</w:t>
            </w:r>
            <w:r>
              <w:t>rogram.</w:t>
            </w:r>
          </w:p>
          <w:p w14:paraId="3AB1CF7B" w14:textId="77777777" w:rsidR="001F6D86" w:rsidRDefault="001F6D86" w:rsidP="001D1B64"/>
          <w:p w14:paraId="1BFC798A" w14:textId="4BD82B29" w:rsidR="00917685" w:rsidRDefault="00917685" w:rsidP="000B4722"/>
        </w:tc>
        <w:tc>
          <w:tcPr>
            <w:tcW w:w="3302" w:type="dxa"/>
            <w:tcBorders>
              <w:top w:val="thinThickSmallGap" w:sz="12" w:space="0" w:color="auto"/>
              <w:left w:val="single" w:sz="6" w:space="0" w:color="auto"/>
              <w:right w:val="single" w:sz="4" w:space="0" w:color="auto"/>
            </w:tcBorders>
          </w:tcPr>
          <w:p w14:paraId="3FCF6ED0" w14:textId="77777777" w:rsidR="001F6D86" w:rsidRDefault="001F6D86" w:rsidP="001F6D86"/>
          <w:p w14:paraId="36CD6B48" w14:textId="5B699EE5" w:rsidR="00E26EF9" w:rsidRDefault="00E26EF9" w:rsidP="00E26EF9">
            <w:r>
              <w:t>The Distance Education Division handles annual r</w:t>
            </w:r>
            <w:r w:rsidR="003B487B">
              <w:t>enewals for the following licens</w:t>
            </w:r>
            <w:r>
              <w:t>es.</w:t>
            </w:r>
          </w:p>
          <w:p w14:paraId="6851CDFC" w14:textId="77777777" w:rsidR="001F6D86" w:rsidRDefault="001F6D86" w:rsidP="003B1E50"/>
          <w:p w14:paraId="2558254C" w14:textId="77777777" w:rsidR="003B1E50" w:rsidRPr="00810F8A" w:rsidRDefault="003B1E50" w:rsidP="00893B86">
            <w:pPr>
              <w:pStyle w:val="ListParagraph"/>
              <w:numPr>
                <w:ilvl w:val="0"/>
                <w:numId w:val="5"/>
              </w:numPr>
              <w:rPr>
                <w:u w:val="single"/>
              </w:rPr>
            </w:pPr>
            <w:r w:rsidRPr="00810F8A">
              <w:t>Blackboard Learn LMS License (ACCS Should Cover This Going Forward)</w:t>
            </w:r>
          </w:p>
          <w:p w14:paraId="419BABE7" w14:textId="77777777" w:rsidR="003B1E50" w:rsidRPr="003B1E50" w:rsidRDefault="003B1E50" w:rsidP="00893B86">
            <w:pPr>
              <w:pStyle w:val="ListParagraph"/>
              <w:numPr>
                <w:ilvl w:val="0"/>
                <w:numId w:val="5"/>
              </w:numPr>
            </w:pPr>
            <w:r w:rsidRPr="00810F8A">
              <w:t>Lecture Capture License</w:t>
            </w:r>
          </w:p>
          <w:p w14:paraId="0C1E87DA" w14:textId="77777777" w:rsidR="003B1E50" w:rsidRPr="003B1E50" w:rsidRDefault="003B1E50" w:rsidP="00893B86">
            <w:pPr>
              <w:pStyle w:val="ListParagraph"/>
              <w:numPr>
                <w:ilvl w:val="0"/>
                <w:numId w:val="5"/>
              </w:numPr>
            </w:pPr>
            <w:r w:rsidRPr="00810F8A">
              <w:t>Respondus Exam Creation and Management License</w:t>
            </w:r>
          </w:p>
          <w:p w14:paraId="0A4E5BE3" w14:textId="77777777" w:rsidR="003B1E50" w:rsidRPr="003B1E50" w:rsidRDefault="003B1E50" w:rsidP="00893B86">
            <w:pPr>
              <w:pStyle w:val="ListParagraph"/>
              <w:numPr>
                <w:ilvl w:val="0"/>
                <w:numId w:val="5"/>
              </w:numPr>
            </w:pPr>
            <w:r w:rsidRPr="00810F8A">
              <w:t>Instructional Technology Council Membership</w:t>
            </w:r>
          </w:p>
          <w:p w14:paraId="7B27D4F3" w14:textId="77777777" w:rsidR="003B1E50" w:rsidRPr="003B1E50" w:rsidRDefault="003B1E50" w:rsidP="00893B86">
            <w:pPr>
              <w:pStyle w:val="ListParagraph"/>
              <w:numPr>
                <w:ilvl w:val="0"/>
                <w:numId w:val="5"/>
              </w:numPr>
            </w:pPr>
            <w:r w:rsidRPr="00810F8A">
              <w:t>Online Learning Consortium Membership</w:t>
            </w:r>
          </w:p>
          <w:p w14:paraId="4221650A" w14:textId="77777777" w:rsidR="003B1E50" w:rsidRPr="003B1E50" w:rsidRDefault="003B1E50" w:rsidP="00893B86">
            <w:pPr>
              <w:pStyle w:val="ListParagraph"/>
              <w:numPr>
                <w:ilvl w:val="0"/>
                <w:numId w:val="5"/>
              </w:numPr>
            </w:pPr>
            <w:r w:rsidRPr="00810F8A">
              <w:t>NC-SARA Membership</w:t>
            </w:r>
          </w:p>
          <w:p w14:paraId="7DA076EE" w14:textId="77777777" w:rsidR="003B1E50" w:rsidRDefault="003B1E50" w:rsidP="003B1E50"/>
          <w:p w14:paraId="6CC0FE23" w14:textId="23C35D95" w:rsidR="007C4AD1" w:rsidRDefault="0086083D" w:rsidP="003B1E50">
            <w:r>
              <w:t>A</w:t>
            </w:r>
            <w:r w:rsidR="007C4AD1">
              <w:t xml:space="preserve">nnual licenses and memberships related to the </w:t>
            </w:r>
            <w:r w:rsidR="004E1361">
              <w:t>C</w:t>
            </w:r>
            <w:r w:rsidR="007C4AD1">
              <w:t>ollege’s distance education program</w:t>
            </w:r>
            <w:r w:rsidR="007C4AD1" w:rsidRPr="00750020">
              <w:t xml:space="preserve"> </w:t>
            </w:r>
            <w:r w:rsidR="007C4AD1">
              <w:t>will be renewed for 2021-22.</w:t>
            </w:r>
          </w:p>
        </w:tc>
        <w:tc>
          <w:tcPr>
            <w:tcW w:w="3203" w:type="dxa"/>
            <w:tcBorders>
              <w:top w:val="thinThickSmallGap" w:sz="12" w:space="0" w:color="auto"/>
              <w:left w:val="single" w:sz="4" w:space="0" w:color="auto"/>
              <w:right w:val="single" w:sz="6" w:space="0" w:color="auto"/>
            </w:tcBorders>
          </w:tcPr>
          <w:p w14:paraId="3B8F8EAB" w14:textId="77777777" w:rsidR="001F6D86" w:rsidRDefault="001F6D86" w:rsidP="001F6D86">
            <w:pPr>
              <w:rPr>
                <w:color w:val="FF0000"/>
              </w:rPr>
            </w:pPr>
          </w:p>
          <w:p w14:paraId="02761975" w14:textId="3C4375C0" w:rsidR="001522C0" w:rsidRDefault="001522C0" w:rsidP="001522C0">
            <w:r>
              <w:t xml:space="preserve">The following licenses and memberships were renewed.  </w:t>
            </w:r>
          </w:p>
          <w:p w14:paraId="07BB5B19" w14:textId="1738F58F" w:rsidR="001522C0" w:rsidRDefault="001522C0" w:rsidP="007D68FE">
            <w:pPr>
              <w:pStyle w:val="ListParagraph"/>
              <w:ind w:left="360"/>
            </w:pPr>
          </w:p>
          <w:p w14:paraId="39A28D66" w14:textId="3E3A4F1E" w:rsidR="001522C0" w:rsidRDefault="001522C0" w:rsidP="00893B86">
            <w:pPr>
              <w:pStyle w:val="ListParagraph"/>
              <w:numPr>
                <w:ilvl w:val="0"/>
                <w:numId w:val="4"/>
              </w:numPr>
            </w:pPr>
            <w:r>
              <w:t xml:space="preserve">Knowmia </w:t>
            </w:r>
            <w:r w:rsidRPr="004067C0">
              <w:t>Lecture Capture License</w:t>
            </w:r>
            <w:r>
              <w:t xml:space="preserve"> </w:t>
            </w:r>
            <w:r w:rsidR="00DE6368">
              <w:t xml:space="preserve">(Service </w:t>
            </w:r>
            <w:r w:rsidR="00DC7621">
              <w:t>E</w:t>
            </w:r>
            <w:r w:rsidR="00DE6368">
              <w:t>nding August 2022)</w:t>
            </w:r>
          </w:p>
          <w:p w14:paraId="2C175F2F" w14:textId="6DCBB591" w:rsidR="001522C0" w:rsidRDefault="001522C0" w:rsidP="00893B86">
            <w:pPr>
              <w:pStyle w:val="ListParagraph"/>
              <w:numPr>
                <w:ilvl w:val="0"/>
                <w:numId w:val="4"/>
              </w:numPr>
            </w:pPr>
            <w:r>
              <w:t xml:space="preserve">YuJa </w:t>
            </w:r>
            <w:r w:rsidRPr="004067C0">
              <w:t>Lecture Capture License</w:t>
            </w:r>
            <w:r w:rsidR="00DC7621">
              <w:t xml:space="preserve"> (New Service)</w:t>
            </w:r>
            <w:r>
              <w:t xml:space="preserve"> </w:t>
            </w:r>
          </w:p>
          <w:p w14:paraId="222F16AE" w14:textId="0739AD4D" w:rsidR="001522C0" w:rsidRPr="004067C0" w:rsidRDefault="001522C0" w:rsidP="00893B86">
            <w:pPr>
              <w:pStyle w:val="ListParagraph"/>
              <w:numPr>
                <w:ilvl w:val="0"/>
                <w:numId w:val="4"/>
              </w:numPr>
            </w:pPr>
            <w:r w:rsidRPr="004067C0">
              <w:t>Respondus Exam Creation and Management License</w:t>
            </w:r>
          </w:p>
          <w:p w14:paraId="0385C644" w14:textId="30DC67F0" w:rsidR="001522C0" w:rsidRDefault="001522C0" w:rsidP="00893B86">
            <w:pPr>
              <w:pStyle w:val="ListParagraph"/>
              <w:numPr>
                <w:ilvl w:val="0"/>
                <w:numId w:val="4"/>
              </w:numPr>
            </w:pPr>
            <w:r w:rsidRPr="004067C0">
              <w:t xml:space="preserve">Respondus </w:t>
            </w:r>
            <w:proofErr w:type="spellStart"/>
            <w:r>
              <w:t>LockDown</w:t>
            </w:r>
            <w:proofErr w:type="spellEnd"/>
            <w:r>
              <w:t xml:space="preserve"> Browser with Monitor </w:t>
            </w:r>
          </w:p>
          <w:p w14:paraId="128C2E3E" w14:textId="26D6C203" w:rsidR="00405DC6" w:rsidRPr="004067C0" w:rsidRDefault="00405DC6" w:rsidP="00893B86">
            <w:pPr>
              <w:pStyle w:val="ListParagraph"/>
              <w:numPr>
                <w:ilvl w:val="0"/>
                <w:numId w:val="4"/>
              </w:numPr>
            </w:pPr>
            <w:r w:rsidRPr="004067C0">
              <w:t>Instructional Technology</w:t>
            </w:r>
            <w:r>
              <w:t xml:space="preserve"> </w:t>
            </w:r>
            <w:r w:rsidRPr="004067C0">
              <w:t xml:space="preserve"> Council Membership</w:t>
            </w:r>
          </w:p>
          <w:p w14:paraId="1DD6E0AF" w14:textId="77777777" w:rsidR="00E26EF9" w:rsidRDefault="001522C0" w:rsidP="00893B86">
            <w:pPr>
              <w:pStyle w:val="ListParagraph"/>
              <w:numPr>
                <w:ilvl w:val="0"/>
                <w:numId w:val="4"/>
              </w:numPr>
            </w:pPr>
            <w:r w:rsidRPr="004067C0">
              <w:t>Online Learning Consortium Membership</w:t>
            </w:r>
            <w:r>
              <w:t xml:space="preserve"> </w:t>
            </w:r>
          </w:p>
          <w:p w14:paraId="1F4CD9D0" w14:textId="57764A0D" w:rsidR="007D68FE" w:rsidRPr="005B1B92" w:rsidRDefault="007D68FE" w:rsidP="00893B86">
            <w:pPr>
              <w:pStyle w:val="ListParagraph"/>
              <w:numPr>
                <w:ilvl w:val="0"/>
                <w:numId w:val="4"/>
              </w:numPr>
            </w:pPr>
            <w:r w:rsidRPr="004067C0">
              <w:t>NC-SARA Membership</w:t>
            </w:r>
          </w:p>
        </w:tc>
        <w:tc>
          <w:tcPr>
            <w:tcW w:w="3256" w:type="dxa"/>
            <w:tcBorders>
              <w:top w:val="thinThickSmallGap" w:sz="12" w:space="0" w:color="auto"/>
              <w:left w:val="single" w:sz="6" w:space="0" w:color="auto"/>
            </w:tcBorders>
          </w:tcPr>
          <w:p w14:paraId="624CCC8A" w14:textId="77777777" w:rsidR="001F6D86" w:rsidRDefault="001F6D86" w:rsidP="001F6D86">
            <w:pPr>
              <w:rPr>
                <w:color w:val="FF0000"/>
              </w:rPr>
            </w:pPr>
          </w:p>
          <w:p w14:paraId="2F6323CE" w14:textId="77777777" w:rsidR="00812397" w:rsidRDefault="00812397" w:rsidP="00812397">
            <w:r>
              <w:t>The Distance Education Division will continue to handle renewals for licenses related to delivery of distance education courses.</w:t>
            </w:r>
          </w:p>
          <w:p w14:paraId="62D8B9F7" w14:textId="77777777" w:rsidR="00812397" w:rsidRDefault="00812397" w:rsidP="001E2935"/>
          <w:p w14:paraId="21B25EEC" w14:textId="1C029A0B" w:rsidR="001E2935" w:rsidRDefault="001E2935" w:rsidP="001E2935">
            <w:r>
              <w:t>Data was migrated from Jefferson State’s Blackboard cloud to the Alabama Community College System (ACCS) Blackboard cloud</w:t>
            </w:r>
            <w:r w:rsidR="00EC552E">
              <w:t xml:space="preserve"> during the 2021 fall semester</w:t>
            </w:r>
            <w:r>
              <w:t>.  Spring 2022 courses use</w:t>
            </w:r>
            <w:r w:rsidR="0046267C">
              <w:t>d</w:t>
            </w:r>
            <w:r>
              <w:t xml:space="preserve"> ACCS Blackboard course shells.  ACCS currently pays for </w:t>
            </w:r>
            <w:r w:rsidRPr="004067C0">
              <w:t>Blackboard Learn LMS</w:t>
            </w:r>
            <w:r>
              <w:t xml:space="preserve"> and related Blackboard services.</w:t>
            </w:r>
          </w:p>
          <w:p w14:paraId="52F05867" w14:textId="77777777" w:rsidR="001E2935" w:rsidRDefault="001E2935" w:rsidP="001E2935">
            <w:pPr>
              <w:rPr>
                <w:rFonts w:cs="Times New Roman"/>
              </w:rPr>
            </w:pPr>
          </w:p>
          <w:p w14:paraId="295E30CD" w14:textId="009FA316" w:rsidR="001E2935" w:rsidRDefault="001E2935" w:rsidP="001E2935">
            <w:r>
              <w:rPr>
                <w:rFonts w:cs="Times New Roman"/>
              </w:rPr>
              <w:t>T</w:t>
            </w:r>
            <w:r w:rsidRPr="001522C0">
              <w:rPr>
                <w:rFonts w:cs="Times New Roman"/>
              </w:rPr>
              <w:t xml:space="preserve">he </w:t>
            </w:r>
            <w:r w:rsidRPr="00B8355C">
              <w:t>College</w:t>
            </w:r>
            <w:r>
              <w:t xml:space="preserve"> established an</w:t>
            </w:r>
            <w:r w:rsidRPr="00B8355C">
              <w:t xml:space="preserve"> agreement with Honorlock that ma</w:t>
            </w:r>
            <w:r w:rsidR="002E5420">
              <w:t>k</w:t>
            </w:r>
            <w:r w:rsidRPr="00B8355C">
              <w:t>e</w:t>
            </w:r>
            <w:r w:rsidR="002E5420">
              <w:t>s</w:t>
            </w:r>
            <w:r w:rsidRPr="00B8355C">
              <w:t xml:space="preserve"> Honorlock online proctoring service available </w:t>
            </w:r>
            <w:r w:rsidR="00405DC6">
              <w:t>to</w:t>
            </w:r>
            <w:r w:rsidRPr="00B8355C">
              <w:t xml:space="preserve"> all instructors</w:t>
            </w:r>
            <w:r>
              <w:t xml:space="preserve"> (August 2021-September 2022)</w:t>
            </w:r>
            <w:r w:rsidRPr="00B8355C">
              <w:t>.  Respondus Monitor was not renewed after July 2022.</w:t>
            </w:r>
          </w:p>
          <w:p w14:paraId="445BBB7D" w14:textId="77777777" w:rsidR="001E2935" w:rsidRDefault="001E2935" w:rsidP="001E2935"/>
          <w:p w14:paraId="160170AC" w14:textId="36F44C58" w:rsidR="001F6D86" w:rsidRPr="005B1B92" w:rsidRDefault="001F6D86" w:rsidP="001F6D86"/>
        </w:tc>
      </w:tr>
      <w:tr w:rsidR="001F6D86" w14:paraId="29F5FD70" w14:textId="77777777" w:rsidTr="000B4722">
        <w:trPr>
          <w:trHeight w:val="54"/>
        </w:trPr>
        <w:tc>
          <w:tcPr>
            <w:tcW w:w="3183" w:type="dxa"/>
            <w:tcBorders>
              <w:right w:val="single" w:sz="6" w:space="0" w:color="auto"/>
            </w:tcBorders>
          </w:tcPr>
          <w:p w14:paraId="2B95435D" w14:textId="086B0D43" w:rsidR="00755623" w:rsidRDefault="001F6D86" w:rsidP="001F6D86">
            <w:r>
              <w:lastRenderedPageBreak/>
              <w:br w:type="page"/>
            </w:r>
          </w:p>
          <w:p w14:paraId="2DBD4C12" w14:textId="503AB12E" w:rsidR="00C07AC6" w:rsidRDefault="00C07AC6" w:rsidP="00C07AC6">
            <w:r w:rsidRPr="00750020">
              <w:rPr>
                <w:b/>
              </w:rPr>
              <w:t xml:space="preserve">Goal </w:t>
            </w:r>
            <w:r>
              <w:rPr>
                <w:b/>
              </w:rPr>
              <w:t>2</w:t>
            </w:r>
            <w:r w:rsidRPr="00750020">
              <w:rPr>
                <w:b/>
              </w:rPr>
              <w:t xml:space="preserve">:  </w:t>
            </w:r>
            <w:r w:rsidR="00EB2758">
              <w:t>Migration from TechSmith Knowmia to a new lecture capture service before August 2022.</w:t>
            </w:r>
          </w:p>
          <w:p w14:paraId="1A96CF84" w14:textId="26A3BC25" w:rsidR="002C35E8" w:rsidRDefault="002C35E8" w:rsidP="00C07AC6"/>
          <w:p w14:paraId="2636C836" w14:textId="32D5E348" w:rsidR="001F6D86" w:rsidRDefault="001F6D86" w:rsidP="00DD5FE1">
            <w:pPr>
              <w:pStyle w:val="ListParagraph"/>
              <w:ind w:left="360"/>
            </w:pPr>
          </w:p>
        </w:tc>
        <w:tc>
          <w:tcPr>
            <w:tcW w:w="3302" w:type="dxa"/>
            <w:tcBorders>
              <w:left w:val="single" w:sz="6" w:space="0" w:color="auto"/>
              <w:right w:val="single" w:sz="4" w:space="0" w:color="auto"/>
            </w:tcBorders>
          </w:tcPr>
          <w:p w14:paraId="739CCC56" w14:textId="77777777" w:rsidR="001F6D86" w:rsidRDefault="001F6D86" w:rsidP="001F6D86"/>
          <w:p w14:paraId="1B72EAD0" w14:textId="5A5E8540" w:rsidR="007C4AD1" w:rsidRDefault="00160B4B" w:rsidP="001F6D86">
            <w:r>
              <w:t>Tech</w:t>
            </w:r>
            <w:r w:rsidR="00044A72">
              <w:t>S</w:t>
            </w:r>
            <w:r>
              <w:t>mith</w:t>
            </w:r>
            <w:r w:rsidR="00B4214F">
              <w:t xml:space="preserve"> Knowmia was adopted as the </w:t>
            </w:r>
            <w:r w:rsidR="003B771F">
              <w:t>C</w:t>
            </w:r>
            <w:r w:rsidR="00B4214F">
              <w:t xml:space="preserve">ollege’s lecture capture service in spring 2020.  </w:t>
            </w:r>
            <w:r w:rsidR="00044A72">
              <w:t>In spring 2</w:t>
            </w:r>
            <w:r w:rsidR="008B0F3C">
              <w:t>021</w:t>
            </w:r>
            <w:r w:rsidR="00044A72">
              <w:t xml:space="preserve">, </w:t>
            </w:r>
            <w:r w:rsidR="00B4214F">
              <w:t>Tech</w:t>
            </w:r>
            <w:r w:rsidR="00044A72">
              <w:t>S</w:t>
            </w:r>
            <w:r w:rsidR="00B4214F">
              <w:t>mith ann</w:t>
            </w:r>
            <w:r w:rsidR="00044A72">
              <w:t>ounced that Knowmia service would</w:t>
            </w:r>
            <w:r w:rsidR="00A730FD">
              <w:t xml:space="preserve"> be discontinued at the end of August 2022.  This ma</w:t>
            </w:r>
            <w:r w:rsidR="00CC1D6C">
              <w:t xml:space="preserve">de it necessary for the </w:t>
            </w:r>
            <w:r w:rsidR="002B4AFB">
              <w:t>C</w:t>
            </w:r>
            <w:r w:rsidR="00CC1D6C">
              <w:t>ollege to identify and implement a new lecture capture service.</w:t>
            </w:r>
          </w:p>
          <w:p w14:paraId="3ED7FBE9" w14:textId="0A10337E" w:rsidR="00DD5FE1" w:rsidRDefault="00DD5FE1" w:rsidP="00DD5FE1"/>
          <w:p w14:paraId="7EE7E731" w14:textId="77777777" w:rsidR="00DD5FE1" w:rsidRDefault="00DD5FE1" w:rsidP="00530B41">
            <w:pPr>
              <w:pStyle w:val="ListParagraph"/>
              <w:numPr>
                <w:ilvl w:val="0"/>
                <w:numId w:val="10"/>
              </w:numPr>
            </w:pPr>
            <w:r>
              <w:t>Distance Education and IT will work together to create bid specs that will be used to select a lecture capture service to replace TechSmith Knowmia, which will be discontinued by TechSmith in August 2022.</w:t>
            </w:r>
          </w:p>
          <w:p w14:paraId="6BDC2900" w14:textId="77777777" w:rsidR="00DD5FE1" w:rsidRDefault="00DD5FE1" w:rsidP="00530B41">
            <w:pPr>
              <w:pStyle w:val="ListParagraph"/>
              <w:numPr>
                <w:ilvl w:val="0"/>
                <w:numId w:val="10"/>
              </w:numPr>
            </w:pPr>
            <w:r>
              <w:t>Distance Education and IT will work with TechSmith and the new service to migrate recordings from Knowmia to the new lecture capture system.</w:t>
            </w:r>
          </w:p>
          <w:p w14:paraId="145F12C9" w14:textId="77777777" w:rsidR="00755623" w:rsidRDefault="00DD5FE1" w:rsidP="00530B41">
            <w:pPr>
              <w:pStyle w:val="ListParagraph"/>
              <w:numPr>
                <w:ilvl w:val="0"/>
                <w:numId w:val="10"/>
              </w:numPr>
            </w:pPr>
            <w:r>
              <w:t>The Distance Education support team will assist faculty using the new service, with the goal of making the new service reliable for delivering content in 2022 summer courses.</w:t>
            </w:r>
            <w:r w:rsidR="00044A72">
              <w:t xml:space="preserve"> </w:t>
            </w:r>
          </w:p>
          <w:p w14:paraId="33AD22E8" w14:textId="73F18A99" w:rsidR="00530B41" w:rsidRDefault="00530B41" w:rsidP="00530B41">
            <w:pPr>
              <w:pStyle w:val="ListParagraph"/>
              <w:ind w:left="360"/>
            </w:pPr>
          </w:p>
        </w:tc>
        <w:tc>
          <w:tcPr>
            <w:tcW w:w="3203" w:type="dxa"/>
            <w:tcBorders>
              <w:left w:val="single" w:sz="4" w:space="0" w:color="auto"/>
              <w:right w:val="single" w:sz="6" w:space="0" w:color="auto"/>
            </w:tcBorders>
          </w:tcPr>
          <w:p w14:paraId="73BE830E" w14:textId="77777777" w:rsidR="002C35E8" w:rsidRDefault="002C35E8" w:rsidP="001F6D86"/>
          <w:p w14:paraId="46E49713" w14:textId="0368DCE8" w:rsidR="00636E2A" w:rsidRDefault="00636E2A" w:rsidP="00636E2A">
            <w:r w:rsidRPr="00837A20">
              <w:t xml:space="preserve">YuJa was selected </w:t>
            </w:r>
            <w:r>
              <w:t xml:space="preserve">through a bid process </w:t>
            </w:r>
            <w:r w:rsidRPr="00837A20">
              <w:t>as the lecture capture service to replace TechSmith Knowmia.</w:t>
            </w:r>
            <w:r>
              <w:t xml:space="preserve">  </w:t>
            </w:r>
          </w:p>
          <w:p w14:paraId="68EF742A" w14:textId="77777777" w:rsidR="00063D7F" w:rsidRDefault="00063D7F" w:rsidP="00636E2A"/>
          <w:p w14:paraId="4A8489B2" w14:textId="6B02D215" w:rsidR="00636E2A" w:rsidRDefault="00636E2A" w:rsidP="00893B86">
            <w:pPr>
              <w:pStyle w:val="ListParagraph"/>
              <w:numPr>
                <w:ilvl w:val="0"/>
                <w:numId w:val="7"/>
              </w:numPr>
            </w:pPr>
            <w:r w:rsidRPr="00837A20">
              <w:t>The JSCC YuJa site was launched in March 2022</w:t>
            </w:r>
            <w:r w:rsidR="00536DB1">
              <w:t>.</w:t>
            </w:r>
          </w:p>
          <w:p w14:paraId="59A34AAD" w14:textId="6642530F" w:rsidR="00636E2A" w:rsidRDefault="00636E2A" w:rsidP="00893B86">
            <w:pPr>
              <w:pStyle w:val="ListParagraph"/>
              <w:numPr>
                <w:ilvl w:val="0"/>
                <w:numId w:val="7"/>
              </w:numPr>
            </w:pPr>
            <w:r>
              <w:t>YuJa SSO integration with JSCC credentials and LTI integration with ACCS Blackboard were quickly completed</w:t>
            </w:r>
            <w:r w:rsidR="00536DB1">
              <w:t>.</w:t>
            </w:r>
          </w:p>
          <w:p w14:paraId="6874C6F5" w14:textId="197941CA" w:rsidR="00636E2A" w:rsidRDefault="00636E2A" w:rsidP="00893B86">
            <w:pPr>
              <w:pStyle w:val="ListParagraph"/>
              <w:numPr>
                <w:ilvl w:val="0"/>
                <w:numId w:val="7"/>
              </w:numPr>
            </w:pPr>
            <w:r>
              <w:t>Alan Davis, LaTonya Jones, and Valerie McCombs completed initial training</w:t>
            </w:r>
            <w:r w:rsidR="00536DB1">
              <w:t>.</w:t>
            </w:r>
          </w:p>
          <w:p w14:paraId="6301855C" w14:textId="5BDDA5F7" w:rsidR="00636E2A" w:rsidRDefault="00636E2A" w:rsidP="00893B86">
            <w:pPr>
              <w:pStyle w:val="ListParagraph"/>
              <w:numPr>
                <w:ilvl w:val="0"/>
                <w:numId w:val="7"/>
              </w:numPr>
            </w:pPr>
            <w:r>
              <w:t>Courses exported from Knowmia in April 2022 became available to instructors in YuJa in June</w:t>
            </w:r>
            <w:r w:rsidR="00536DB1">
              <w:t>.</w:t>
            </w:r>
          </w:p>
          <w:p w14:paraId="4C660AE4" w14:textId="6134EEC9" w:rsidR="00636E2A" w:rsidRDefault="00636E2A" w:rsidP="00893B86">
            <w:pPr>
              <w:pStyle w:val="ListParagraph"/>
              <w:numPr>
                <w:ilvl w:val="0"/>
                <w:numId w:val="7"/>
              </w:numPr>
            </w:pPr>
            <w:r>
              <w:t>YuJa instructor training was provided during the 2022 spring and summer semesters</w:t>
            </w:r>
            <w:r w:rsidR="00536DB1">
              <w:t>.</w:t>
            </w:r>
          </w:p>
          <w:p w14:paraId="01BC98F6" w14:textId="37F2CBF0" w:rsidR="00636E2A" w:rsidRPr="00837A20" w:rsidRDefault="00636E2A" w:rsidP="00893B86">
            <w:pPr>
              <w:pStyle w:val="ListParagraph"/>
              <w:numPr>
                <w:ilvl w:val="0"/>
                <w:numId w:val="7"/>
              </w:numPr>
            </w:pPr>
            <w:r>
              <w:t>The JSCC Knowmia functioned through the end of August 2022, after which YuJa became the College’s lecture capture service</w:t>
            </w:r>
            <w:r w:rsidR="00536DB1">
              <w:t>.</w:t>
            </w:r>
          </w:p>
          <w:p w14:paraId="28C241AC" w14:textId="5574C93F" w:rsidR="002C35E8" w:rsidRDefault="002C35E8" w:rsidP="001F6D86"/>
          <w:p w14:paraId="6D6D870B" w14:textId="30503E5D" w:rsidR="002C35E8" w:rsidRDefault="002C35E8" w:rsidP="001F6D86"/>
          <w:p w14:paraId="4BDF51F7" w14:textId="77777777" w:rsidR="001F6D86" w:rsidRDefault="001F6D86" w:rsidP="001F6D86">
            <w:pPr>
              <w:rPr>
                <w:color w:val="FF0000"/>
              </w:rPr>
            </w:pPr>
          </w:p>
          <w:p w14:paraId="74F6EFDF" w14:textId="0056FC85" w:rsidR="001F6D86" w:rsidRDefault="001F6D86" w:rsidP="001F6D86"/>
        </w:tc>
        <w:tc>
          <w:tcPr>
            <w:tcW w:w="3256" w:type="dxa"/>
            <w:tcBorders>
              <w:left w:val="single" w:sz="6" w:space="0" w:color="auto"/>
            </w:tcBorders>
          </w:tcPr>
          <w:p w14:paraId="54B3D2E3" w14:textId="77777777" w:rsidR="001F6D86" w:rsidRDefault="001F6D86" w:rsidP="001F6D86"/>
          <w:p w14:paraId="53EC43E8" w14:textId="7523FED6" w:rsidR="006A7F99" w:rsidRDefault="006A7F99" w:rsidP="001F6D86">
            <w:r>
              <w:t>The distance education support team will ass</w:t>
            </w:r>
            <w:r w:rsidR="00A45EA0">
              <w:t xml:space="preserve">ist instructors moving from Knowmia to YuJa.  </w:t>
            </w:r>
            <w:r w:rsidR="005F0B06">
              <w:t xml:space="preserve"> </w:t>
            </w:r>
            <w:r w:rsidR="00625141">
              <w:t xml:space="preserve">Additional </w:t>
            </w:r>
            <w:r w:rsidR="005F0B06">
              <w:t>YuJa training sessions will be offered</w:t>
            </w:r>
            <w:r w:rsidR="00867813">
              <w:t>.</w:t>
            </w:r>
          </w:p>
        </w:tc>
      </w:tr>
    </w:tbl>
    <w:p w14:paraId="594ACEC1" w14:textId="77777777" w:rsidR="00110689" w:rsidRDefault="00110689">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5398CFDD" w14:textId="77777777" w:rsidTr="000B4722">
        <w:trPr>
          <w:trHeight w:val="54"/>
        </w:trPr>
        <w:tc>
          <w:tcPr>
            <w:tcW w:w="3183" w:type="dxa"/>
            <w:tcBorders>
              <w:right w:val="single" w:sz="6" w:space="0" w:color="auto"/>
            </w:tcBorders>
          </w:tcPr>
          <w:p w14:paraId="7CF2088B" w14:textId="40E982C6" w:rsidR="006401C0" w:rsidRPr="003C36CF" w:rsidRDefault="006401C0" w:rsidP="00C07AC6">
            <w:pPr>
              <w:rPr>
                <w:b/>
                <w:color w:val="FF0000"/>
              </w:rPr>
            </w:pPr>
          </w:p>
          <w:p w14:paraId="0C6DCEE9" w14:textId="77777777" w:rsidR="00890470" w:rsidRPr="000B496C" w:rsidRDefault="00890470" w:rsidP="00890470">
            <w:r w:rsidRPr="000B496C">
              <w:rPr>
                <w:b/>
              </w:rPr>
              <w:t xml:space="preserve">Goal 3:  </w:t>
            </w:r>
            <w:r>
              <w:t>Promote awareness and adoption of electronic instructional resources that replace paper texts.</w:t>
            </w:r>
          </w:p>
          <w:p w14:paraId="647EF383" w14:textId="7550CE0A" w:rsidR="006401C0" w:rsidRDefault="006401C0" w:rsidP="00C07AC6"/>
          <w:p w14:paraId="554D8174" w14:textId="77777777" w:rsidR="001F6D86" w:rsidRDefault="001F6D86" w:rsidP="001F6D86"/>
          <w:p w14:paraId="6711F84C" w14:textId="77777777" w:rsidR="001F6D86" w:rsidRDefault="001F6D86" w:rsidP="001F6D86"/>
          <w:p w14:paraId="35CA3008" w14:textId="196C33F5" w:rsidR="001F6D86" w:rsidRDefault="001F6D86" w:rsidP="001F6D86"/>
        </w:tc>
        <w:tc>
          <w:tcPr>
            <w:tcW w:w="3302" w:type="dxa"/>
            <w:tcBorders>
              <w:left w:val="single" w:sz="6" w:space="0" w:color="auto"/>
              <w:right w:val="single" w:sz="4" w:space="0" w:color="auto"/>
            </w:tcBorders>
          </w:tcPr>
          <w:p w14:paraId="7D5D0AB2" w14:textId="77777777" w:rsidR="001F6D86" w:rsidRDefault="001F6D86" w:rsidP="001B1637"/>
          <w:p w14:paraId="666687C4" w14:textId="77777777" w:rsidR="004711A9" w:rsidRPr="004711A9" w:rsidRDefault="004711A9" w:rsidP="004711A9">
            <w:r w:rsidRPr="004711A9">
              <w:t xml:space="preserve">Promote awareness of electronic open education resources (OER) available at no cost under Creative Commons Licenses and paid publisher provided resources. </w:t>
            </w:r>
          </w:p>
          <w:p w14:paraId="0E5082AA" w14:textId="77777777" w:rsidR="006F098D" w:rsidRDefault="006F098D" w:rsidP="00B61E1F"/>
          <w:p w14:paraId="28A1758E" w14:textId="501FFCA4" w:rsidR="001B1637" w:rsidRDefault="001B1637" w:rsidP="00B61E1F"/>
        </w:tc>
        <w:tc>
          <w:tcPr>
            <w:tcW w:w="3203" w:type="dxa"/>
            <w:tcBorders>
              <w:left w:val="single" w:sz="4" w:space="0" w:color="auto"/>
              <w:right w:val="single" w:sz="6" w:space="0" w:color="auto"/>
            </w:tcBorders>
          </w:tcPr>
          <w:p w14:paraId="6FD2C0D5" w14:textId="77777777" w:rsidR="002B63D5" w:rsidRDefault="002B63D5" w:rsidP="001F6D86"/>
          <w:p w14:paraId="5D4CC720" w14:textId="77777777" w:rsidR="00C97C3A" w:rsidRDefault="00C97C3A" w:rsidP="00C97C3A">
            <w:pPr>
              <w:pStyle w:val="NoSpacing"/>
            </w:pPr>
            <w:r>
              <w:t>The following opportunities were promoted to faculty.</w:t>
            </w:r>
          </w:p>
          <w:p w14:paraId="657FFC27" w14:textId="77777777" w:rsidR="00C97C3A" w:rsidRDefault="00C97C3A" w:rsidP="00C97C3A">
            <w:pPr>
              <w:pStyle w:val="ListParagraph"/>
              <w:numPr>
                <w:ilvl w:val="0"/>
                <w:numId w:val="7"/>
              </w:numPr>
            </w:pPr>
            <w:r>
              <w:t>Auburn University-Montgomery virtual OER conference, November 11, 2021</w:t>
            </w:r>
          </w:p>
          <w:p w14:paraId="79F942B9" w14:textId="77777777" w:rsidR="00C97C3A" w:rsidRDefault="00C97C3A" w:rsidP="00C97C3A">
            <w:pPr>
              <w:pStyle w:val="ListParagraph"/>
              <w:numPr>
                <w:ilvl w:val="0"/>
                <w:numId w:val="7"/>
              </w:numPr>
            </w:pPr>
            <w:r>
              <w:t>Open Education Southern Symposium, July 19, 2022</w:t>
            </w:r>
          </w:p>
          <w:p w14:paraId="55278979" w14:textId="59ABD96D" w:rsidR="001F6D86" w:rsidRPr="00E44DF9" w:rsidRDefault="00C97C3A" w:rsidP="005A7D60">
            <w:pPr>
              <w:pStyle w:val="ListParagraph"/>
              <w:numPr>
                <w:ilvl w:val="0"/>
                <w:numId w:val="7"/>
              </w:numPr>
              <w:rPr>
                <w:bCs/>
              </w:rPr>
            </w:pPr>
            <w:r>
              <w:t>ACHE/ACCS OER Grant Program</w:t>
            </w:r>
          </w:p>
        </w:tc>
        <w:tc>
          <w:tcPr>
            <w:tcW w:w="3256" w:type="dxa"/>
            <w:tcBorders>
              <w:left w:val="single" w:sz="6" w:space="0" w:color="auto"/>
            </w:tcBorders>
          </w:tcPr>
          <w:p w14:paraId="46A9A63E" w14:textId="77777777" w:rsidR="002B63D5" w:rsidRDefault="002B63D5" w:rsidP="002B63D5"/>
          <w:p w14:paraId="0051B8DB" w14:textId="36082BF7" w:rsidR="0067052C" w:rsidRDefault="00A73293" w:rsidP="002B63D5">
            <w:pPr>
              <w:rPr>
                <w:bCs/>
              </w:rPr>
            </w:pPr>
            <w:r>
              <w:rPr>
                <w:bCs/>
              </w:rPr>
              <w:t>This goal is ongoing.   Instructors in different departments are incorporating OER resources to reduce or eliminate textbook costs.</w:t>
            </w:r>
            <w:r w:rsidR="005A7D60">
              <w:rPr>
                <w:bCs/>
              </w:rPr>
              <w:t xml:space="preserve">  </w:t>
            </w:r>
            <w:r w:rsidR="004A3089">
              <w:rPr>
                <w:bCs/>
              </w:rPr>
              <w:t>The College Librarian promotes</w:t>
            </w:r>
            <w:r w:rsidR="00EF5623">
              <w:rPr>
                <w:bCs/>
              </w:rPr>
              <w:t xml:space="preserve"> the </w:t>
            </w:r>
            <w:r w:rsidR="004A3089">
              <w:rPr>
                <w:bCs/>
              </w:rPr>
              <w:t>use of OER</w:t>
            </w:r>
            <w:r w:rsidR="00EF5623">
              <w:rPr>
                <w:bCs/>
              </w:rPr>
              <w:t xml:space="preserve"> and creates </w:t>
            </w:r>
            <w:r w:rsidR="0067052C">
              <w:rPr>
                <w:bCs/>
              </w:rPr>
              <w:t xml:space="preserve">webpages </w:t>
            </w:r>
            <w:r w:rsidR="00C47A47">
              <w:rPr>
                <w:bCs/>
              </w:rPr>
              <w:t>to support</w:t>
            </w:r>
            <w:r w:rsidR="0067052C">
              <w:rPr>
                <w:bCs/>
              </w:rPr>
              <w:t xml:space="preserve"> instructors using OER</w:t>
            </w:r>
            <w:r w:rsidR="00A260F4">
              <w:rPr>
                <w:bCs/>
              </w:rPr>
              <w:t>.</w:t>
            </w:r>
          </w:p>
          <w:p w14:paraId="20E1D786" w14:textId="77777777" w:rsidR="001F6D86" w:rsidRDefault="005A7D60" w:rsidP="002B63D5">
            <w:pPr>
              <w:rPr>
                <w:bCs/>
              </w:rPr>
            </w:pPr>
            <w:r>
              <w:rPr>
                <w:bCs/>
              </w:rPr>
              <w:t>Guidelines for adopting OER textbooks/resources w</w:t>
            </w:r>
            <w:r w:rsidR="0067052C">
              <w:rPr>
                <w:bCs/>
              </w:rPr>
              <w:t>ere</w:t>
            </w:r>
            <w:r>
              <w:rPr>
                <w:bCs/>
              </w:rPr>
              <w:t xml:space="preserve"> included in a broader discussion of the </w:t>
            </w:r>
            <w:r w:rsidR="00C47A47">
              <w:rPr>
                <w:bCs/>
              </w:rPr>
              <w:t>C</w:t>
            </w:r>
            <w:r>
              <w:rPr>
                <w:bCs/>
              </w:rPr>
              <w:t xml:space="preserve">ollege’s textbook adoption policy.  </w:t>
            </w:r>
          </w:p>
          <w:p w14:paraId="68D1CC55" w14:textId="7AFEED48" w:rsidR="00037C75" w:rsidRDefault="00037C75" w:rsidP="002B63D5">
            <w:pPr>
              <w:rPr>
                <w:color w:val="FF0000"/>
              </w:rPr>
            </w:pPr>
          </w:p>
        </w:tc>
      </w:tr>
      <w:tr w:rsidR="001F6D86" w14:paraId="47ECF525" w14:textId="77777777" w:rsidTr="000B4722">
        <w:trPr>
          <w:trHeight w:val="54"/>
        </w:trPr>
        <w:tc>
          <w:tcPr>
            <w:tcW w:w="3183" w:type="dxa"/>
            <w:tcBorders>
              <w:right w:val="single" w:sz="6" w:space="0" w:color="auto"/>
            </w:tcBorders>
          </w:tcPr>
          <w:p w14:paraId="1FD2C331" w14:textId="766BD683" w:rsidR="00223348" w:rsidRPr="003C36CF" w:rsidRDefault="000B4722" w:rsidP="00223348">
            <w:pPr>
              <w:rPr>
                <w:b/>
                <w:color w:val="FF0000"/>
              </w:rPr>
            </w:pPr>
            <w:r>
              <w:br w:type="page"/>
            </w:r>
          </w:p>
          <w:p w14:paraId="1DBE7E59" w14:textId="1E389C1A" w:rsidR="001D1B64" w:rsidRPr="000B496C" w:rsidRDefault="00C07AC6" w:rsidP="001D1B64">
            <w:r w:rsidRPr="000B496C">
              <w:rPr>
                <w:b/>
              </w:rPr>
              <w:t xml:space="preserve">Goal 4:  </w:t>
            </w:r>
            <w:r w:rsidR="005B31EE">
              <w:t>Coordinate faculty participation in Quality Matters (QM) training courses and promote implementation of QM standard in course design.</w:t>
            </w:r>
          </w:p>
          <w:p w14:paraId="35DF8FD1" w14:textId="6D52CF96" w:rsidR="00C07AC6" w:rsidRDefault="00C07AC6" w:rsidP="00223348"/>
          <w:p w14:paraId="0929594F" w14:textId="106C5DA9" w:rsidR="001F6D86" w:rsidRDefault="001F6D86" w:rsidP="001F6D86"/>
          <w:p w14:paraId="0F42A05D" w14:textId="52A7C47A" w:rsidR="001F6D86" w:rsidRDefault="001F6D86" w:rsidP="001F6D86"/>
        </w:tc>
        <w:tc>
          <w:tcPr>
            <w:tcW w:w="3302" w:type="dxa"/>
            <w:tcBorders>
              <w:left w:val="single" w:sz="6" w:space="0" w:color="auto"/>
              <w:right w:val="single" w:sz="4" w:space="0" w:color="auto"/>
            </w:tcBorders>
          </w:tcPr>
          <w:p w14:paraId="2EC44297" w14:textId="77777777" w:rsidR="001D1B64" w:rsidRPr="000B496C" w:rsidRDefault="001D1B64" w:rsidP="001D1B64"/>
          <w:p w14:paraId="0A0EDB51" w14:textId="1A90F60B" w:rsidR="001F6D86" w:rsidRDefault="002373F8" w:rsidP="002373F8">
            <w:r>
              <w:t>Jefferson State is a QM member by way of ACCS system membership.  Faculty who will regularly teach Internet or hybrid courses are expected to complete the Quality Matters training with the goal of preparing courses for QM peer review and certification.  JSCC faculty are completing APPQMR (Applying the QM Rubric), but ACCS expectations related to the appropriateness of this course seem to be changing.  ACCS expectations will be monitored with the goal of enrolling faculty in the QM course that is deemed appropriate.</w:t>
            </w:r>
          </w:p>
        </w:tc>
        <w:tc>
          <w:tcPr>
            <w:tcW w:w="3203" w:type="dxa"/>
            <w:tcBorders>
              <w:left w:val="single" w:sz="4" w:space="0" w:color="auto"/>
              <w:right w:val="single" w:sz="6" w:space="0" w:color="auto"/>
            </w:tcBorders>
          </w:tcPr>
          <w:p w14:paraId="637F9A43" w14:textId="77777777" w:rsidR="00414301" w:rsidRDefault="00414301" w:rsidP="001F6D86"/>
          <w:p w14:paraId="16C106C9" w14:textId="4877847B" w:rsidR="001F6D86" w:rsidRPr="00AB6361" w:rsidRDefault="00F32146" w:rsidP="00CD0AA3">
            <w:pPr>
              <w:rPr>
                <w:bCs/>
              </w:rPr>
            </w:pPr>
            <w:r w:rsidRPr="00AB6361">
              <w:rPr>
                <w:bCs/>
              </w:rPr>
              <w:t xml:space="preserve">JSCC instructors </w:t>
            </w:r>
            <w:r w:rsidR="00AB6361">
              <w:rPr>
                <w:bCs/>
              </w:rPr>
              <w:t xml:space="preserve">completed the following QM </w:t>
            </w:r>
            <w:r w:rsidR="0028369D">
              <w:rPr>
                <w:bCs/>
              </w:rPr>
              <w:t>courses.</w:t>
            </w:r>
          </w:p>
          <w:p w14:paraId="062E1421" w14:textId="30E33A41" w:rsidR="00F32146" w:rsidRDefault="00F32146" w:rsidP="00893B86">
            <w:pPr>
              <w:pStyle w:val="PlainText"/>
              <w:numPr>
                <w:ilvl w:val="0"/>
                <w:numId w:val="8"/>
              </w:numPr>
              <w:rPr>
                <w:rFonts w:asciiTheme="minorHAnsi" w:hAnsiTheme="minorHAnsi"/>
                <w:szCs w:val="22"/>
              </w:rPr>
            </w:pPr>
            <w:r>
              <w:rPr>
                <w:rFonts w:asciiTheme="minorHAnsi" w:hAnsiTheme="minorHAnsi"/>
                <w:szCs w:val="22"/>
              </w:rPr>
              <w:t xml:space="preserve">September 2021 – </w:t>
            </w:r>
            <w:r w:rsidR="0099376E">
              <w:rPr>
                <w:rFonts w:asciiTheme="minorHAnsi" w:hAnsiTheme="minorHAnsi"/>
                <w:szCs w:val="22"/>
              </w:rPr>
              <w:t>6</w:t>
            </w:r>
            <w:r>
              <w:rPr>
                <w:rFonts w:asciiTheme="minorHAnsi" w:hAnsiTheme="minorHAnsi"/>
                <w:szCs w:val="22"/>
              </w:rPr>
              <w:t xml:space="preserve"> instructors completed APPQMR</w:t>
            </w:r>
          </w:p>
          <w:p w14:paraId="7B1B3DB6" w14:textId="77777777" w:rsidR="008872F6" w:rsidRDefault="00F32146" w:rsidP="00893B86">
            <w:pPr>
              <w:pStyle w:val="PlainText"/>
              <w:numPr>
                <w:ilvl w:val="0"/>
                <w:numId w:val="8"/>
              </w:numPr>
              <w:rPr>
                <w:rFonts w:asciiTheme="minorHAnsi" w:hAnsiTheme="minorHAnsi"/>
                <w:szCs w:val="22"/>
              </w:rPr>
            </w:pPr>
            <w:r>
              <w:rPr>
                <w:rFonts w:asciiTheme="minorHAnsi" w:hAnsiTheme="minorHAnsi"/>
                <w:szCs w:val="22"/>
              </w:rPr>
              <w:t xml:space="preserve">October 2021 – </w:t>
            </w:r>
            <w:r w:rsidR="00C12F6A">
              <w:rPr>
                <w:rFonts w:asciiTheme="minorHAnsi" w:hAnsiTheme="minorHAnsi"/>
                <w:szCs w:val="22"/>
              </w:rPr>
              <w:t>8</w:t>
            </w:r>
            <w:r>
              <w:rPr>
                <w:rFonts w:asciiTheme="minorHAnsi" w:hAnsiTheme="minorHAnsi"/>
                <w:szCs w:val="22"/>
              </w:rPr>
              <w:t xml:space="preserve"> instructors completed APPQMR</w:t>
            </w:r>
          </w:p>
          <w:p w14:paraId="072A6E32" w14:textId="02CB2A60" w:rsidR="00960271" w:rsidRDefault="00960271" w:rsidP="00960271">
            <w:pPr>
              <w:pStyle w:val="PlainText"/>
              <w:numPr>
                <w:ilvl w:val="0"/>
                <w:numId w:val="8"/>
              </w:numPr>
              <w:rPr>
                <w:rFonts w:asciiTheme="minorHAnsi" w:hAnsiTheme="minorHAnsi"/>
                <w:szCs w:val="22"/>
              </w:rPr>
            </w:pPr>
            <w:r>
              <w:rPr>
                <w:rFonts w:asciiTheme="minorHAnsi" w:hAnsiTheme="minorHAnsi"/>
                <w:szCs w:val="22"/>
              </w:rPr>
              <w:t>November</w:t>
            </w:r>
            <w:r>
              <w:rPr>
                <w:rFonts w:asciiTheme="minorHAnsi" w:hAnsiTheme="minorHAnsi"/>
                <w:szCs w:val="22"/>
              </w:rPr>
              <w:t xml:space="preserve"> 2021 – </w:t>
            </w:r>
            <w:r>
              <w:rPr>
                <w:rFonts w:asciiTheme="minorHAnsi" w:hAnsiTheme="minorHAnsi"/>
                <w:szCs w:val="22"/>
              </w:rPr>
              <w:t>2</w:t>
            </w:r>
            <w:r>
              <w:rPr>
                <w:rFonts w:asciiTheme="minorHAnsi" w:hAnsiTheme="minorHAnsi"/>
                <w:szCs w:val="22"/>
              </w:rPr>
              <w:t xml:space="preserve"> instructors completed APPQMR</w:t>
            </w:r>
          </w:p>
          <w:p w14:paraId="5C2212F1" w14:textId="6A3251A5" w:rsidR="00F32146" w:rsidRDefault="00F32146" w:rsidP="00893B86">
            <w:pPr>
              <w:pStyle w:val="PlainText"/>
              <w:numPr>
                <w:ilvl w:val="0"/>
                <w:numId w:val="8"/>
              </w:numPr>
              <w:rPr>
                <w:rFonts w:asciiTheme="minorHAnsi" w:hAnsiTheme="minorHAnsi"/>
                <w:szCs w:val="22"/>
              </w:rPr>
            </w:pPr>
            <w:r>
              <w:rPr>
                <w:rFonts w:asciiTheme="minorHAnsi" w:hAnsiTheme="minorHAnsi"/>
                <w:szCs w:val="22"/>
              </w:rPr>
              <w:t xml:space="preserve">January 2022 – </w:t>
            </w:r>
            <w:r w:rsidR="00960271">
              <w:rPr>
                <w:rFonts w:asciiTheme="minorHAnsi" w:hAnsiTheme="minorHAnsi"/>
                <w:szCs w:val="22"/>
              </w:rPr>
              <w:t>4</w:t>
            </w:r>
            <w:r>
              <w:rPr>
                <w:rFonts w:asciiTheme="minorHAnsi" w:hAnsiTheme="minorHAnsi"/>
                <w:szCs w:val="22"/>
              </w:rPr>
              <w:t xml:space="preserve"> instructors completed APPQMR </w:t>
            </w:r>
          </w:p>
          <w:p w14:paraId="223D8B35" w14:textId="77777777" w:rsidR="00F32146" w:rsidRDefault="00F32146" w:rsidP="00893B86">
            <w:pPr>
              <w:pStyle w:val="PlainText"/>
              <w:numPr>
                <w:ilvl w:val="0"/>
                <w:numId w:val="8"/>
              </w:numPr>
              <w:rPr>
                <w:rFonts w:asciiTheme="minorHAnsi" w:hAnsiTheme="minorHAnsi"/>
                <w:szCs w:val="22"/>
              </w:rPr>
            </w:pPr>
            <w:r>
              <w:rPr>
                <w:rFonts w:asciiTheme="minorHAnsi" w:hAnsiTheme="minorHAnsi"/>
                <w:szCs w:val="22"/>
              </w:rPr>
              <w:t xml:space="preserve">February 2022 – </w:t>
            </w:r>
            <w:r w:rsidRPr="00407265">
              <w:rPr>
                <w:rFonts w:asciiTheme="minorHAnsi" w:hAnsiTheme="minorHAnsi"/>
                <w:szCs w:val="22"/>
              </w:rPr>
              <w:t>5 instructors completed APPQMR</w:t>
            </w:r>
            <w:r>
              <w:rPr>
                <w:rFonts w:asciiTheme="minorHAnsi" w:hAnsiTheme="minorHAnsi"/>
                <w:szCs w:val="22"/>
              </w:rPr>
              <w:t xml:space="preserve"> </w:t>
            </w:r>
          </w:p>
          <w:p w14:paraId="2E123A0F" w14:textId="77777777" w:rsidR="00F32146" w:rsidRDefault="00F32146" w:rsidP="00893B86">
            <w:pPr>
              <w:pStyle w:val="PlainText"/>
              <w:numPr>
                <w:ilvl w:val="0"/>
                <w:numId w:val="8"/>
              </w:numPr>
              <w:rPr>
                <w:rFonts w:asciiTheme="minorHAnsi" w:hAnsiTheme="minorHAnsi"/>
                <w:szCs w:val="22"/>
              </w:rPr>
            </w:pPr>
            <w:r>
              <w:rPr>
                <w:rFonts w:asciiTheme="minorHAnsi" w:hAnsiTheme="minorHAnsi"/>
                <w:szCs w:val="22"/>
              </w:rPr>
              <w:t xml:space="preserve">March 2022 – 2 instructors completed DYOC </w:t>
            </w:r>
          </w:p>
          <w:p w14:paraId="7700697F" w14:textId="06D439FB" w:rsidR="00F32146" w:rsidRDefault="00F32146" w:rsidP="00255DFA">
            <w:pPr>
              <w:pStyle w:val="PlainText"/>
              <w:ind w:left="360"/>
              <w:rPr>
                <w:b/>
                <w:color w:val="FF0000"/>
                <w:u w:val="single"/>
              </w:rPr>
            </w:pPr>
          </w:p>
        </w:tc>
        <w:tc>
          <w:tcPr>
            <w:tcW w:w="3256" w:type="dxa"/>
            <w:tcBorders>
              <w:left w:val="single" w:sz="6" w:space="0" w:color="auto"/>
            </w:tcBorders>
          </w:tcPr>
          <w:p w14:paraId="131E48E0" w14:textId="77777777" w:rsidR="00414301" w:rsidRDefault="00414301" w:rsidP="001F6D86"/>
          <w:p w14:paraId="4BE70A44" w14:textId="06CF8666" w:rsidR="001F6D86" w:rsidRDefault="00DE6008" w:rsidP="00515FB9">
            <w:r>
              <w:t>The</w:t>
            </w:r>
            <w:r w:rsidR="0028369D">
              <w:t xml:space="preserve"> ACCS Distance Education Advisory Committee be</w:t>
            </w:r>
            <w:r>
              <w:t>g</w:t>
            </w:r>
            <w:r w:rsidR="0028369D">
              <w:t>a</w:t>
            </w:r>
            <w:r>
              <w:t>n meeting regularly during the 2022 spring</w:t>
            </w:r>
            <w:r w:rsidR="00D57D4F">
              <w:t xml:space="preserve"> semester</w:t>
            </w:r>
            <w:r w:rsidR="00851C2E">
              <w:t>.  The committee discussed Quality Matters in several meetings</w:t>
            </w:r>
            <w:r w:rsidR="00403D4A">
              <w:t xml:space="preserve">.  Based on these discussions, ACCS decided to </w:t>
            </w:r>
            <w:r w:rsidR="00EF107F">
              <w:t>end system-level QM membership in April 2023</w:t>
            </w:r>
            <w:r w:rsidR="005E6083">
              <w:t xml:space="preserve">.  The committee will </w:t>
            </w:r>
            <w:r w:rsidR="00C25A3B">
              <w:t xml:space="preserve">undertake development of guidelines and recommended practices </w:t>
            </w:r>
            <w:r w:rsidR="00EB60E8">
              <w:t>for distance education courses in the 2022-23 academic year.  Jefferson State will move from Quality Matters to the open source SUNY OSCQR rubric for evaluation of distance education courses.</w:t>
            </w:r>
          </w:p>
          <w:p w14:paraId="65DC1A61" w14:textId="5EB7CAAC" w:rsidR="009616EE" w:rsidRPr="0028369D" w:rsidRDefault="009616EE" w:rsidP="00515FB9"/>
        </w:tc>
      </w:tr>
    </w:tbl>
    <w:p w14:paraId="168B2F84" w14:textId="77777777" w:rsidR="008C5986" w:rsidRDefault="008C5986">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3"/>
        <w:gridCol w:w="3302"/>
        <w:gridCol w:w="3203"/>
        <w:gridCol w:w="3256"/>
      </w:tblGrid>
      <w:tr w:rsidR="001F6D86" w14:paraId="08084AAB" w14:textId="77777777" w:rsidTr="000B4722">
        <w:trPr>
          <w:trHeight w:val="54"/>
        </w:trPr>
        <w:tc>
          <w:tcPr>
            <w:tcW w:w="3183" w:type="dxa"/>
            <w:tcBorders>
              <w:right w:val="single" w:sz="6" w:space="0" w:color="auto"/>
            </w:tcBorders>
          </w:tcPr>
          <w:p w14:paraId="5CB57871" w14:textId="434A5AD3" w:rsidR="001F6D86" w:rsidRDefault="001F6D86" w:rsidP="00BB4905"/>
          <w:p w14:paraId="0D8BCF09" w14:textId="711F40F2" w:rsidR="00063FF9" w:rsidRDefault="00063FF9" w:rsidP="00D95B42">
            <w:r w:rsidRPr="00750020">
              <w:rPr>
                <w:b/>
              </w:rPr>
              <w:t xml:space="preserve">Goal </w:t>
            </w:r>
            <w:r>
              <w:rPr>
                <w:b/>
              </w:rPr>
              <w:t>5</w:t>
            </w:r>
            <w:r w:rsidRPr="00750020">
              <w:rPr>
                <w:b/>
              </w:rPr>
              <w:t xml:space="preserve">:  </w:t>
            </w:r>
            <w:r w:rsidR="00C01945">
              <w:t>The distance education support team will provide faculty and staff training.</w:t>
            </w:r>
          </w:p>
        </w:tc>
        <w:tc>
          <w:tcPr>
            <w:tcW w:w="3302" w:type="dxa"/>
            <w:tcBorders>
              <w:left w:val="single" w:sz="6" w:space="0" w:color="auto"/>
              <w:right w:val="single" w:sz="4" w:space="0" w:color="auto"/>
            </w:tcBorders>
          </w:tcPr>
          <w:p w14:paraId="560987D2" w14:textId="42A945E3" w:rsidR="001D1B64" w:rsidRDefault="001D1B64" w:rsidP="001D1B64"/>
          <w:p w14:paraId="547CB689" w14:textId="503FE4CC" w:rsidR="001469F2" w:rsidRPr="008770F5" w:rsidRDefault="00D95B42" w:rsidP="00F6454E">
            <w:r>
              <w:t>Instructional Technology Specialist Valerie McCombs and Instructional Design Specialist LaTonya Jones will work together to provide faculty training resources related to effective use of technology and sound course design principles.</w:t>
            </w:r>
            <w:r w:rsidR="00A427F5">
              <w:t xml:space="preserve">  </w:t>
            </w:r>
            <w:r w:rsidR="001469F2">
              <w:t>T</w:t>
            </w:r>
            <w:r w:rsidR="001469F2" w:rsidRPr="008770F5">
              <w:t xml:space="preserve">raining sessions </w:t>
            </w:r>
            <w:r w:rsidR="00A427F5">
              <w:t xml:space="preserve">will be </w:t>
            </w:r>
            <w:r w:rsidR="001469F2" w:rsidRPr="008770F5">
              <w:t>offered</w:t>
            </w:r>
            <w:r w:rsidR="001469F2">
              <w:t xml:space="preserve"> every semester.</w:t>
            </w:r>
            <w:r w:rsidR="00F6454E">
              <w:t xml:space="preserve">  </w:t>
            </w:r>
            <w:r w:rsidR="001469F2" w:rsidRPr="008770F5">
              <w:t xml:space="preserve">Online training resources </w:t>
            </w:r>
            <w:r w:rsidR="00A427F5">
              <w:t>will be</w:t>
            </w:r>
            <w:r w:rsidR="001469F2" w:rsidRPr="008770F5">
              <w:t xml:space="preserve"> available through the </w:t>
            </w:r>
            <w:r w:rsidR="00C25F4F">
              <w:t>C</w:t>
            </w:r>
            <w:r w:rsidR="001469F2" w:rsidRPr="008770F5">
              <w:t>ollege webpage</w:t>
            </w:r>
            <w:r w:rsidR="001469F2">
              <w:t xml:space="preserve"> or appropriate repositories</w:t>
            </w:r>
            <w:r w:rsidR="001469F2" w:rsidRPr="008770F5">
              <w:t>.</w:t>
            </w:r>
            <w:r w:rsidR="00F6454E">
              <w:t xml:space="preserve">  </w:t>
            </w:r>
            <w:r w:rsidR="001469F2" w:rsidRPr="008770F5">
              <w:t xml:space="preserve">Feedback from faculty </w:t>
            </w:r>
            <w:r w:rsidR="00234C59">
              <w:t xml:space="preserve">will be sought to guide </w:t>
            </w:r>
            <w:r w:rsidR="001469F2" w:rsidRPr="008770F5">
              <w:t>training needs.</w:t>
            </w:r>
          </w:p>
          <w:p w14:paraId="479248BD" w14:textId="7111E19F" w:rsidR="001469F2" w:rsidRDefault="001469F2" w:rsidP="001D1B64"/>
        </w:tc>
        <w:tc>
          <w:tcPr>
            <w:tcW w:w="3203" w:type="dxa"/>
            <w:tcBorders>
              <w:left w:val="single" w:sz="4" w:space="0" w:color="auto"/>
              <w:right w:val="single" w:sz="6" w:space="0" w:color="auto"/>
            </w:tcBorders>
          </w:tcPr>
          <w:p w14:paraId="4DE7A67A" w14:textId="77777777" w:rsidR="00883123" w:rsidRDefault="00883123" w:rsidP="00472878">
            <w:pPr>
              <w:pStyle w:val="PlainText"/>
              <w:rPr>
                <w:b/>
                <w:color w:val="FF0000"/>
                <w:u w:val="single"/>
              </w:rPr>
            </w:pPr>
          </w:p>
          <w:p w14:paraId="16090A7E" w14:textId="1FCADFC4" w:rsidR="00893B86" w:rsidRDefault="008C5986" w:rsidP="00472878">
            <w:pPr>
              <w:pStyle w:val="PlainText"/>
              <w:rPr>
                <w:bCs/>
              </w:rPr>
            </w:pPr>
            <w:r w:rsidRPr="006067B3">
              <w:rPr>
                <w:bCs/>
              </w:rPr>
              <w:t>The following professional development sessions were offered</w:t>
            </w:r>
            <w:r w:rsidR="006067B3" w:rsidRPr="006067B3">
              <w:rPr>
                <w:bCs/>
              </w:rPr>
              <w:t>.</w:t>
            </w:r>
          </w:p>
          <w:p w14:paraId="1852FF74" w14:textId="77777777" w:rsidR="00893B86" w:rsidRPr="00485893" w:rsidRDefault="00893B86" w:rsidP="00893B86">
            <w:pPr>
              <w:pStyle w:val="PlainText"/>
              <w:numPr>
                <w:ilvl w:val="0"/>
                <w:numId w:val="8"/>
              </w:numPr>
              <w:rPr>
                <w:rFonts w:asciiTheme="minorHAnsi" w:hAnsiTheme="minorHAnsi"/>
                <w:szCs w:val="22"/>
              </w:rPr>
            </w:pPr>
            <w:r w:rsidRPr="00485893">
              <w:rPr>
                <w:rFonts w:asciiTheme="minorHAnsi" w:hAnsiTheme="minorHAnsi"/>
                <w:szCs w:val="22"/>
              </w:rPr>
              <w:t>November 20</w:t>
            </w:r>
            <w:r>
              <w:rPr>
                <w:rFonts w:asciiTheme="minorHAnsi" w:hAnsiTheme="minorHAnsi"/>
                <w:szCs w:val="22"/>
              </w:rPr>
              <w:t>21, Universal Design and ALLY</w:t>
            </w:r>
          </w:p>
          <w:p w14:paraId="431ED34A" w14:textId="77777777" w:rsidR="00893B86" w:rsidRDefault="00893B86" w:rsidP="00893B86">
            <w:pPr>
              <w:pStyle w:val="PlainText"/>
              <w:numPr>
                <w:ilvl w:val="0"/>
                <w:numId w:val="8"/>
              </w:numPr>
              <w:rPr>
                <w:rFonts w:asciiTheme="minorHAnsi" w:hAnsiTheme="minorHAnsi"/>
                <w:szCs w:val="22"/>
              </w:rPr>
            </w:pPr>
            <w:r w:rsidRPr="00485893">
              <w:rPr>
                <w:rFonts w:asciiTheme="minorHAnsi" w:hAnsiTheme="minorHAnsi"/>
                <w:szCs w:val="22"/>
              </w:rPr>
              <w:t>November 20</w:t>
            </w:r>
            <w:r>
              <w:rPr>
                <w:rFonts w:asciiTheme="minorHAnsi" w:hAnsiTheme="minorHAnsi"/>
                <w:szCs w:val="22"/>
              </w:rPr>
              <w:t>21, Make Accessible PDFs Using Microsoft Word, Part 1</w:t>
            </w:r>
          </w:p>
          <w:p w14:paraId="109CA909" w14:textId="77777777" w:rsidR="00893B86" w:rsidRDefault="00893B86" w:rsidP="00893B86">
            <w:pPr>
              <w:pStyle w:val="PlainText"/>
              <w:numPr>
                <w:ilvl w:val="0"/>
                <w:numId w:val="8"/>
              </w:numPr>
              <w:rPr>
                <w:rFonts w:asciiTheme="minorHAnsi" w:hAnsiTheme="minorHAnsi"/>
                <w:szCs w:val="22"/>
              </w:rPr>
            </w:pPr>
            <w:r>
              <w:rPr>
                <w:rFonts w:asciiTheme="minorHAnsi" w:hAnsiTheme="minorHAnsi"/>
                <w:szCs w:val="22"/>
              </w:rPr>
              <w:t>February 2022, Universal Design and ALLY</w:t>
            </w:r>
          </w:p>
          <w:p w14:paraId="650D6801" w14:textId="77777777" w:rsidR="00893B86" w:rsidRDefault="00893B86" w:rsidP="00893B86">
            <w:pPr>
              <w:pStyle w:val="PlainText"/>
              <w:numPr>
                <w:ilvl w:val="0"/>
                <w:numId w:val="8"/>
              </w:numPr>
              <w:rPr>
                <w:rFonts w:asciiTheme="minorHAnsi" w:hAnsiTheme="minorHAnsi"/>
                <w:szCs w:val="22"/>
              </w:rPr>
            </w:pPr>
            <w:r>
              <w:rPr>
                <w:rFonts w:asciiTheme="minorHAnsi" w:hAnsiTheme="minorHAnsi"/>
                <w:szCs w:val="22"/>
              </w:rPr>
              <w:t>March 2022, Make Accessible PDFs Using Microsoft Word, Part 1</w:t>
            </w:r>
          </w:p>
          <w:p w14:paraId="4E5BCEDF" w14:textId="77777777" w:rsidR="00893B86" w:rsidRDefault="00893B86" w:rsidP="00893B86">
            <w:pPr>
              <w:pStyle w:val="PlainText"/>
              <w:numPr>
                <w:ilvl w:val="0"/>
                <w:numId w:val="8"/>
              </w:numPr>
              <w:rPr>
                <w:rFonts w:asciiTheme="minorHAnsi" w:hAnsiTheme="minorHAnsi"/>
                <w:szCs w:val="22"/>
              </w:rPr>
            </w:pPr>
            <w:r>
              <w:rPr>
                <w:rFonts w:asciiTheme="minorHAnsi" w:hAnsiTheme="minorHAnsi"/>
                <w:szCs w:val="22"/>
              </w:rPr>
              <w:t>March 2022, Make Accessible PDFs Using Microsoft Word, Part 2</w:t>
            </w:r>
          </w:p>
          <w:p w14:paraId="331C190E" w14:textId="77777777" w:rsidR="00893B86" w:rsidRDefault="00893B86" w:rsidP="00893B86">
            <w:pPr>
              <w:pStyle w:val="PlainText"/>
              <w:numPr>
                <w:ilvl w:val="0"/>
                <w:numId w:val="8"/>
              </w:numPr>
              <w:rPr>
                <w:rFonts w:asciiTheme="minorHAnsi" w:hAnsiTheme="minorHAnsi"/>
                <w:szCs w:val="22"/>
              </w:rPr>
            </w:pPr>
            <w:r>
              <w:rPr>
                <w:rFonts w:asciiTheme="minorHAnsi" w:hAnsiTheme="minorHAnsi"/>
                <w:szCs w:val="22"/>
              </w:rPr>
              <w:t>April 2022, Make Existing PDFs Accessible</w:t>
            </w:r>
          </w:p>
          <w:p w14:paraId="57F9F1F8" w14:textId="77777777" w:rsidR="00893B86" w:rsidRPr="00485893" w:rsidRDefault="00893B86" w:rsidP="00893B86">
            <w:pPr>
              <w:pStyle w:val="PlainText"/>
              <w:numPr>
                <w:ilvl w:val="0"/>
                <w:numId w:val="8"/>
              </w:numPr>
              <w:rPr>
                <w:rFonts w:asciiTheme="minorHAnsi" w:hAnsiTheme="minorHAnsi"/>
                <w:szCs w:val="22"/>
              </w:rPr>
            </w:pPr>
            <w:r>
              <w:rPr>
                <w:rFonts w:asciiTheme="minorHAnsi" w:hAnsiTheme="minorHAnsi"/>
                <w:szCs w:val="22"/>
              </w:rPr>
              <w:t>May 2022, Make Scanned PDFs Accessible</w:t>
            </w:r>
          </w:p>
          <w:p w14:paraId="51FD448A" w14:textId="324ED9DF" w:rsidR="00893B86" w:rsidRPr="006067B3" w:rsidRDefault="00893B86" w:rsidP="00472878">
            <w:pPr>
              <w:pStyle w:val="PlainText"/>
              <w:rPr>
                <w:bCs/>
                <w:color w:val="FF0000"/>
              </w:rPr>
            </w:pPr>
          </w:p>
        </w:tc>
        <w:tc>
          <w:tcPr>
            <w:tcW w:w="3256" w:type="dxa"/>
            <w:tcBorders>
              <w:left w:val="single" w:sz="6" w:space="0" w:color="auto"/>
            </w:tcBorders>
          </w:tcPr>
          <w:p w14:paraId="6688CD60" w14:textId="77777777" w:rsidR="001F6D86" w:rsidRDefault="001F6D86" w:rsidP="00472878">
            <w:pPr>
              <w:pStyle w:val="PlainText"/>
              <w:rPr>
                <w:color w:val="FF0000"/>
              </w:rPr>
            </w:pPr>
          </w:p>
          <w:p w14:paraId="7C3B3FB7" w14:textId="36D95404" w:rsidR="004A317C" w:rsidRPr="004A317C" w:rsidRDefault="00BF3739" w:rsidP="00BF3739">
            <w:pPr>
              <w:pStyle w:val="PlainText"/>
            </w:pPr>
            <w:r>
              <w:t xml:space="preserve">This goal is ongoing.  </w:t>
            </w:r>
            <w:r w:rsidR="004A317C">
              <w:t xml:space="preserve">An instructional design survey was conducted during the 2022 summer semester to determine faculty proficiency and interest in different topics.  </w:t>
            </w:r>
            <w:r w:rsidR="00AA0213">
              <w:t>Survey results will be used to guide fall 2022 professional development sessions.</w:t>
            </w:r>
            <w:r>
              <w:t xml:space="preserve"> </w:t>
            </w:r>
          </w:p>
        </w:tc>
      </w:tr>
    </w:tbl>
    <w:p w14:paraId="5C2C301F" w14:textId="5B14BF27" w:rsidR="00AA64EB" w:rsidRDefault="00AA64EB">
      <w:pPr>
        <w:rPr>
          <w:sz w:val="28"/>
          <w:szCs w:val="28"/>
          <w:u w:val="single"/>
        </w:rPr>
      </w:pPr>
    </w:p>
    <w:sectPr w:rsidR="00AA64EB" w:rsidSect="00C0081E">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C6A5" w14:textId="77777777" w:rsidR="009825E5" w:rsidRDefault="009825E5" w:rsidP="0016386B">
      <w:pPr>
        <w:spacing w:after="0" w:line="240" w:lineRule="auto"/>
      </w:pPr>
      <w:r>
        <w:separator/>
      </w:r>
    </w:p>
  </w:endnote>
  <w:endnote w:type="continuationSeparator" w:id="0">
    <w:p w14:paraId="109E4D18" w14:textId="77777777" w:rsidR="009825E5" w:rsidRDefault="009825E5" w:rsidP="001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MT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9223" w14:textId="3050230D" w:rsidR="00F7403C" w:rsidRDefault="00F7403C">
    <w:pPr>
      <w:pStyle w:val="Footer"/>
    </w:pPr>
    <w:r>
      <w:ptab w:relativeTo="margin" w:alignment="right" w:leader="none"/>
    </w:r>
    <w:r>
      <w:t>Distance Education 20</w:t>
    </w:r>
    <w:r w:rsidR="007A051B">
      <w:t>21-22</w:t>
    </w:r>
    <w:r>
      <w:t xml:space="preserve"> Goals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F56A" w14:textId="77777777" w:rsidR="009825E5" w:rsidRDefault="009825E5" w:rsidP="0016386B">
      <w:pPr>
        <w:spacing w:after="0" w:line="240" w:lineRule="auto"/>
      </w:pPr>
      <w:r>
        <w:separator/>
      </w:r>
    </w:p>
  </w:footnote>
  <w:footnote w:type="continuationSeparator" w:id="0">
    <w:p w14:paraId="27C14740" w14:textId="77777777" w:rsidR="009825E5" w:rsidRDefault="009825E5" w:rsidP="001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9C"/>
    <w:multiLevelType w:val="hybridMultilevel"/>
    <w:tmpl w:val="0FF8EE18"/>
    <w:lvl w:ilvl="0" w:tplc="746AAAB2">
      <w:start w:val="1"/>
      <w:numFmt w:val="lowerLetter"/>
      <w:lvlText w:val="%1."/>
      <w:lvlJc w:val="left"/>
      <w:pPr>
        <w:ind w:left="99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25293E88"/>
    <w:multiLevelType w:val="hybridMultilevel"/>
    <w:tmpl w:val="71D0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3F0448"/>
    <w:multiLevelType w:val="hybridMultilevel"/>
    <w:tmpl w:val="9A2AEAAE"/>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1170" w:hanging="18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F3C3B3D"/>
    <w:multiLevelType w:val="hybridMultilevel"/>
    <w:tmpl w:val="984403DA"/>
    <w:lvl w:ilvl="0" w:tplc="F05C9FB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9C4432"/>
    <w:multiLevelType w:val="hybridMultilevel"/>
    <w:tmpl w:val="EC3C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C3305"/>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ED2AB4"/>
    <w:multiLevelType w:val="hybridMultilevel"/>
    <w:tmpl w:val="329E433A"/>
    <w:lvl w:ilvl="0" w:tplc="D9A2D6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F56E26"/>
    <w:multiLevelType w:val="hybridMultilevel"/>
    <w:tmpl w:val="20826E9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FC13D27"/>
    <w:multiLevelType w:val="hybridMultilevel"/>
    <w:tmpl w:val="329E433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2B875A7"/>
    <w:multiLevelType w:val="hybridMultilevel"/>
    <w:tmpl w:val="90D2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A64C74"/>
    <w:multiLevelType w:val="hybridMultilevel"/>
    <w:tmpl w:val="329E433A"/>
    <w:lvl w:ilvl="0" w:tplc="D9A2D6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93212214">
    <w:abstractNumId w:val="3"/>
  </w:num>
  <w:num w:numId="2" w16cid:durableId="1451391910">
    <w:abstractNumId w:val="5"/>
  </w:num>
  <w:num w:numId="3" w16cid:durableId="1329551142">
    <w:abstractNumId w:val="0"/>
  </w:num>
  <w:num w:numId="4" w16cid:durableId="403265974">
    <w:abstractNumId w:val="4"/>
  </w:num>
  <w:num w:numId="5" w16cid:durableId="1530097890">
    <w:abstractNumId w:val="2"/>
  </w:num>
  <w:num w:numId="6" w16cid:durableId="2053339009">
    <w:abstractNumId w:val="10"/>
  </w:num>
  <w:num w:numId="7" w16cid:durableId="322511899">
    <w:abstractNumId w:val="9"/>
  </w:num>
  <w:num w:numId="8" w16cid:durableId="1010838653">
    <w:abstractNumId w:val="1"/>
  </w:num>
  <w:num w:numId="9" w16cid:durableId="1288006914">
    <w:abstractNumId w:val="8"/>
  </w:num>
  <w:num w:numId="10" w16cid:durableId="123814939">
    <w:abstractNumId w:val="7"/>
  </w:num>
  <w:num w:numId="11" w16cid:durableId="149692286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A57"/>
    <w:rsid w:val="00003E43"/>
    <w:rsid w:val="000364FF"/>
    <w:rsid w:val="00037C75"/>
    <w:rsid w:val="00040191"/>
    <w:rsid w:val="00044A72"/>
    <w:rsid w:val="00046669"/>
    <w:rsid w:val="00053A97"/>
    <w:rsid w:val="00053BEF"/>
    <w:rsid w:val="00063D7F"/>
    <w:rsid w:val="00063FF9"/>
    <w:rsid w:val="000644CC"/>
    <w:rsid w:val="00076450"/>
    <w:rsid w:val="000820E2"/>
    <w:rsid w:val="000A6797"/>
    <w:rsid w:val="000B2BFF"/>
    <w:rsid w:val="000B4722"/>
    <w:rsid w:val="000C5831"/>
    <w:rsid w:val="000D6884"/>
    <w:rsid w:val="000E48CA"/>
    <w:rsid w:val="00110689"/>
    <w:rsid w:val="00124EF3"/>
    <w:rsid w:val="001469F2"/>
    <w:rsid w:val="001522C0"/>
    <w:rsid w:val="00153E32"/>
    <w:rsid w:val="001572E7"/>
    <w:rsid w:val="00160B4B"/>
    <w:rsid w:val="0016386B"/>
    <w:rsid w:val="0017239E"/>
    <w:rsid w:val="00175766"/>
    <w:rsid w:val="001842FF"/>
    <w:rsid w:val="00184EFB"/>
    <w:rsid w:val="001865D4"/>
    <w:rsid w:val="001A58BB"/>
    <w:rsid w:val="001B1637"/>
    <w:rsid w:val="001B7948"/>
    <w:rsid w:val="001C12D5"/>
    <w:rsid w:val="001C226D"/>
    <w:rsid w:val="001D1B64"/>
    <w:rsid w:val="001D5C1A"/>
    <w:rsid w:val="001D6C69"/>
    <w:rsid w:val="001E2935"/>
    <w:rsid w:val="001E44A1"/>
    <w:rsid w:val="001E4770"/>
    <w:rsid w:val="001E5128"/>
    <w:rsid w:val="001F298B"/>
    <w:rsid w:val="001F6D86"/>
    <w:rsid w:val="001F6DAF"/>
    <w:rsid w:val="00207A93"/>
    <w:rsid w:val="0022295E"/>
    <w:rsid w:val="00223348"/>
    <w:rsid w:val="002244F9"/>
    <w:rsid w:val="00224F2C"/>
    <w:rsid w:val="0023186B"/>
    <w:rsid w:val="00234C59"/>
    <w:rsid w:val="002373F8"/>
    <w:rsid w:val="00243B43"/>
    <w:rsid w:val="002511E7"/>
    <w:rsid w:val="00255DFA"/>
    <w:rsid w:val="00257D13"/>
    <w:rsid w:val="00274B0C"/>
    <w:rsid w:val="0027736F"/>
    <w:rsid w:val="00280613"/>
    <w:rsid w:val="0028369D"/>
    <w:rsid w:val="00284332"/>
    <w:rsid w:val="00290B01"/>
    <w:rsid w:val="00292BE5"/>
    <w:rsid w:val="002B3648"/>
    <w:rsid w:val="002B4AFB"/>
    <w:rsid w:val="002B5884"/>
    <w:rsid w:val="002B63D5"/>
    <w:rsid w:val="002C35E8"/>
    <w:rsid w:val="002C78AE"/>
    <w:rsid w:val="002D50D6"/>
    <w:rsid w:val="002E0230"/>
    <w:rsid w:val="002E406C"/>
    <w:rsid w:val="002E5420"/>
    <w:rsid w:val="002E6215"/>
    <w:rsid w:val="002E685C"/>
    <w:rsid w:val="002F6206"/>
    <w:rsid w:val="002F79A8"/>
    <w:rsid w:val="00313D0E"/>
    <w:rsid w:val="0033462B"/>
    <w:rsid w:val="00336877"/>
    <w:rsid w:val="00363ABC"/>
    <w:rsid w:val="003658B9"/>
    <w:rsid w:val="003732F1"/>
    <w:rsid w:val="0037672A"/>
    <w:rsid w:val="003935A3"/>
    <w:rsid w:val="003A0528"/>
    <w:rsid w:val="003A4599"/>
    <w:rsid w:val="003B1E50"/>
    <w:rsid w:val="003B487B"/>
    <w:rsid w:val="003B4F4D"/>
    <w:rsid w:val="003B51B2"/>
    <w:rsid w:val="003B771F"/>
    <w:rsid w:val="003C2D9B"/>
    <w:rsid w:val="003C36CF"/>
    <w:rsid w:val="003D02E2"/>
    <w:rsid w:val="003E4A69"/>
    <w:rsid w:val="003E5D46"/>
    <w:rsid w:val="00400271"/>
    <w:rsid w:val="00403D4A"/>
    <w:rsid w:val="00405DC6"/>
    <w:rsid w:val="004135E8"/>
    <w:rsid w:val="00414301"/>
    <w:rsid w:val="00414822"/>
    <w:rsid w:val="004173D5"/>
    <w:rsid w:val="004357B2"/>
    <w:rsid w:val="004419EF"/>
    <w:rsid w:val="00453924"/>
    <w:rsid w:val="0046267C"/>
    <w:rsid w:val="004711A9"/>
    <w:rsid w:val="004723FD"/>
    <w:rsid w:val="00472878"/>
    <w:rsid w:val="00491DD8"/>
    <w:rsid w:val="00492458"/>
    <w:rsid w:val="00494813"/>
    <w:rsid w:val="004960E5"/>
    <w:rsid w:val="004977E3"/>
    <w:rsid w:val="004A15EB"/>
    <w:rsid w:val="004A3089"/>
    <w:rsid w:val="004A317C"/>
    <w:rsid w:val="004A776E"/>
    <w:rsid w:val="004B006B"/>
    <w:rsid w:val="004C6AD3"/>
    <w:rsid w:val="004C7EB5"/>
    <w:rsid w:val="004D27CA"/>
    <w:rsid w:val="004E1361"/>
    <w:rsid w:val="004E1FF0"/>
    <w:rsid w:val="004F3BFA"/>
    <w:rsid w:val="005008AE"/>
    <w:rsid w:val="00503D88"/>
    <w:rsid w:val="00510CA6"/>
    <w:rsid w:val="00515FB9"/>
    <w:rsid w:val="00530B41"/>
    <w:rsid w:val="00536DB1"/>
    <w:rsid w:val="005776D4"/>
    <w:rsid w:val="00581CCA"/>
    <w:rsid w:val="00591A9A"/>
    <w:rsid w:val="00596B46"/>
    <w:rsid w:val="00597DC0"/>
    <w:rsid w:val="00597FBD"/>
    <w:rsid w:val="005A50F8"/>
    <w:rsid w:val="005A7D60"/>
    <w:rsid w:val="005B1B92"/>
    <w:rsid w:val="005B31EE"/>
    <w:rsid w:val="005C2998"/>
    <w:rsid w:val="005D4A51"/>
    <w:rsid w:val="005E6083"/>
    <w:rsid w:val="005F0B06"/>
    <w:rsid w:val="00602C2E"/>
    <w:rsid w:val="00606503"/>
    <w:rsid w:val="006067B3"/>
    <w:rsid w:val="006073AC"/>
    <w:rsid w:val="0062047A"/>
    <w:rsid w:val="00625141"/>
    <w:rsid w:val="00631BE2"/>
    <w:rsid w:val="00636E2A"/>
    <w:rsid w:val="006401C0"/>
    <w:rsid w:val="00650BC4"/>
    <w:rsid w:val="0067052C"/>
    <w:rsid w:val="00674901"/>
    <w:rsid w:val="00680E1C"/>
    <w:rsid w:val="006A1E4D"/>
    <w:rsid w:val="006A4369"/>
    <w:rsid w:val="006A4793"/>
    <w:rsid w:val="006A7A24"/>
    <w:rsid w:val="006A7F99"/>
    <w:rsid w:val="006B1D9B"/>
    <w:rsid w:val="006C514C"/>
    <w:rsid w:val="006C6AD2"/>
    <w:rsid w:val="006D7CEC"/>
    <w:rsid w:val="006F098D"/>
    <w:rsid w:val="00702ABA"/>
    <w:rsid w:val="00713996"/>
    <w:rsid w:val="0072236E"/>
    <w:rsid w:val="00722B88"/>
    <w:rsid w:val="0073256E"/>
    <w:rsid w:val="0073764F"/>
    <w:rsid w:val="00746D97"/>
    <w:rsid w:val="007532F3"/>
    <w:rsid w:val="00755623"/>
    <w:rsid w:val="00762695"/>
    <w:rsid w:val="00774C41"/>
    <w:rsid w:val="007818EE"/>
    <w:rsid w:val="00786A63"/>
    <w:rsid w:val="00791D4D"/>
    <w:rsid w:val="00793735"/>
    <w:rsid w:val="007A051B"/>
    <w:rsid w:val="007A0B02"/>
    <w:rsid w:val="007A7611"/>
    <w:rsid w:val="007C00AA"/>
    <w:rsid w:val="007C4AD1"/>
    <w:rsid w:val="007D367A"/>
    <w:rsid w:val="007D68FE"/>
    <w:rsid w:val="007E4459"/>
    <w:rsid w:val="00801023"/>
    <w:rsid w:val="00805E30"/>
    <w:rsid w:val="00812397"/>
    <w:rsid w:val="008274BA"/>
    <w:rsid w:val="0084001C"/>
    <w:rsid w:val="00843173"/>
    <w:rsid w:val="00843FDC"/>
    <w:rsid w:val="00851C2E"/>
    <w:rsid w:val="00854887"/>
    <w:rsid w:val="0086083D"/>
    <w:rsid w:val="00867813"/>
    <w:rsid w:val="00883123"/>
    <w:rsid w:val="008872F6"/>
    <w:rsid w:val="00890470"/>
    <w:rsid w:val="00893656"/>
    <w:rsid w:val="00893B86"/>
    <w:rsid w:val="008B0F3C"/>
    <w:rsid w:val="008B27CE"/>
    <w:rsid w:val="008C5986"/>
    <w:rsid w:val="008D62E3"/>
    <w:rsid w:val="008E6E88"/>
    <w:rsid w:val="008F03A8"/>
    <w:rsid w:val="00904197"/>
    <w:rsid w:val="00917685"/>
    <w:rsid w:val="00920A97"/>
    <w:rsid w:val="00960271"/>
    <w:rsid w:val="009614B1"/>
    <w:rsid w:val="009616EE"/>
    <w:rsid w:val="009659D9"/>
    <w:rsid w:val="00970F33"/>
    <w:rsid w:val="00973B73"/>
    <w:rsid w:val="009825E5"/>
    <w:rsid w:val="0099376E"/>
    <w:rsid w:val="009A03BC"/>
    <w:rsid w:val="009A0A30"/>
    <w:rsid w:val="009A2382"/>
    <w:rsid w:val="009A6C08"/>
    <w:rsid w:val="009B17CE"/>
    <w:rsid w:val="009C7D82"/>
    <w:rsid w:val="009D7768"/>
    <w:rsid w:val="00A005ED"/>
    <w:rsid w:val="00A02266"/>
    <w:rsid w:val="00A2030F"/>
    <w:rsid w:val="00A260F4"/>
    <w:rsid w:val="00A279F8"/>
    <w:rsid w:val="00A30100"/>
    <w:rsid w:val="00A33219"/>
    <w:rsid w:val="00A37DEE"/>
    <w:rsid w:val="00A427F5"/>
    <w:rsid w:val="00A45EA0"/>
    <w:rsid w:val="00A603CF"/>
    <w:rsid w:val="00A60EE7"/>
    <w:rsid w:val="00A64BEB"/>
    <w:rsid w:val="00A712CE"/>
    <w:rsid w:val="00A71A43"/>
    <w:rsid w:val="00A72B2D"/>
    <w:rsid w:val="00A730FD"/>
    <w:rsid w:val="00A73293"/>
    <w:rsid w:val="00A8305C"/>
    <w:rsid w:val="00A832EC"/>
    <w:rsid w:val="00A834DB"/>
    <w:rsid w:val="00A95D4C"/>
    <w:rsid w:val="00AA0213"/>
    <w:rsid w:val="00AA2F06"/>
    <w:rsid w:val="00AA64EB"/>
    <w:rsid w:val="00AB635D"/>
    <w:rsid w:val="00AB6361"/>
    <w:rsid w:val="00AC7747"/>
    <w:rsid w:val="00AC7F80"/>
    <w:rsid w:val="00AD6B78"/>
    <w:rsid w:val="00AF26A7"/>
    <w:rsid w:val="00AF4792"/>
    <w:rsid w:val="00AF5217"/>
    <w:rsid w:val="00AF5C92"/>
    <w:rsid w:val="00AF6B0A"/>
    <w:rsid w:val="00B15796"/>
    <w:rsid w:val="00B17EF3"/>
    <w:rsid w:val="00B229D6"/>
    <w:rsid w:val="00B23C9F"/>
    <w:rsid w:val="00B34941"/>
    <w:rsid w:val="00B4214F"/>
    <w:rsid w:val="00B4389A"/>
    <w:rsid w:val="00B44010"/>
    <w:rsid w:val="00B44F16"/>
    <w:rsid w:val="00B61E1F"/>
    <w:rsid w:val="00B71149"/>
    <w:rsid w:val="00B7409F"/>
    <w:rsid w:val="00B76F9F"/>
    <w:rsid w:val="00B850FE"/>
    <w:rsid w:val="00BA1D96"/>
    <w:rsid w:val="00BB04F5"/>
    <w:rsid w:val="00BB0671"/>
    <w:rsid w:val="00BB4905"/>
    <w:rsid w:val="00BC118B"/>
    <w:rsid w:val="00BC13EB"/>
    <w:rsid w:val="00BC53F4"/>
    <w:rsid w:val="00BC5E46"/>
    <w:rsid w:val="00BE3261"/>
    <w:rsid w:val="00BE4DEC"/>
    <w:rsid w:val="00BE7CC0"/>
    <w:rsid w:val="00BF0923"/>
    <w:rsid w:val="00BF3739"/>
    <w:rsid w:val="00BF4081"/>
    <w:rsid w:val="00BF46DE"/>
    <w:rsid w:val="00C0081E"/>
    <w:rsid w:val="00C01945"/>
    <w:rsid w:val="00C03A09"/>
    <w:rsid w:val="00C0736D"/>
    <w:rsid w:val="00C07AC6"/>
    <w:rsid w:val="00C11A4F"/>
    <w:rsid w:val="00C12728"/>
    <w:rsid w:val="00C12F6A"/>
    <w:rsid w:val="00C1633A"/>
    <w:rsid w:val="00C25A3B"/>
    <w:rsid w:val="00C25F4F"/>
    <w:rsid w:val="00C30044"/>
    <w:rsid w:val="00C3079D"/>
    <w:rsid w:val="00C32DD4"/>
    <w:rsid w:val="00C47A47"/>
    <w:rsid w:val="00C516E0"/>
    <w:rsid w:val="00C51BDD"/>
    <w:rsid w:val="00C62EFB"/>
    <w:rsid w:val="00C64BDB"/>
    <w:rsid w:val="00C72B8B"/>
    <w:rsid w:val="00C7528C"/>
    <w:rsid w:val="00C83391"/>
    <w:rsid w:val="00C87EFC"/>
    <w:rsid w:val="00C87FF4"/>
    <w:rsid w:val="00C95857"/>
    <w:rsid w:val="00C97BEA"/>
    <w:rsid w:val="00C97C3A"/>
    <w:rsid w:val="00CA3FF2"/>
    <w:rsid w:val="00CA4024"/>
    <w:rsid w:val="00CA4043"/>
    <w:rsid w:val="00CC1D6C"/>
    <w:rsid w:val="00CC5187"/>
    <w:rsid w:val="00CD0AA3"/>
    <w:rsid w:val="00CD75EC"/>
    <w:rsid w:val="00CE3C05"/>
    <w:rsid w:val="00CE5C1D"/>
    <w:rsid w:val="00CF0C95"/>
    <w:rsid w:val="00CF16F7"/>
    <w:rsid w:val="00CF453D"/>
    <w:rsid w:val="00D0450C"/>
    <w:rsid w:val="00D16F75"/>
    <w:rsid w:val="00D26063"/>
    <w:rsid w:val="00D30790"/>
    <w:rsid w:val="00D3279F"/>
    <w:rsid w:val="00D435E1"/>
    <w:rsid w:val="00D50740"/>
    <w:rsid w:val="00D5192A"/>
    <w:rsid w:val="00D53F04"/>
    <w:rsid w:val="00D5656B"/>
    <w:rsid w:val="00D57D4F"/>
    <w:rsid w:val="00D57E54"/>
    <w:rsid w:val="00D6528F"/>
    <w:rsid w:val="00D74EE4"/>
    <w:rsid w:val="00D843AF"/>
    <w:rsid w:val="00D941A6"/>
    <w:rsid w:val="00D95B42"/>
    <w:rsid w:val="00D9709D"/>
    <w:rsid w:val="00DA1B0B"/>
    <w:rsid w:val="00DA1CB8"/>
    <w:rsid w:val="00DB12C5"/>
    <w:rsid w:val="00DB6F72"/>
    <w:rsid w:val="00DB7B07"/>
    <w:rsid w:val="00DC3AFB"/>
    <w:rsid w:val="00DC7621"/>
    <w:rsid w:val="00DD444F"/>
    <w:rsid w:val="00DD5FE1"/>
    <w:rsid w:val="00DE1259"/>
    <w:rsid w:val="00DE3CB7"/>
    <w:rsid w:val="00DE6008"/>
    <w:rsid w:val="00DE6368"/>
    <w:rsid w:val="00DE704C"/>
    <w:rsid w:val="00DE7CBD"/>
    <w:rsid w:val="00DF4D3F"/>
    <w:rsid w:val="00DF5E59"/>
    <w:rsid w:val="00E17DE0"/>
    <w:rsid w:val="00E26EF9"/>
    <w:rsid w:val="00E44DF9"/>
    <w:rsid w:val="00E60201"/>
    <w:rsid w:val="00EB2758"/>
    <w:rsid w:val="00EB60E8"/>
    <w:rsid w:val="00EC552E"/>
    <w:rsid w:val="00EC593C"/>
    <w:rsid w:val="00EC5D19"/>
    <w:rsid w:val="00EE02F5"/>
    <w:rsid w:val="00EE0F7A"/>
    <w:rsid w:val="00EE7917"/>
    <w:rsid w:val="00EF107F"/>
    <w:rsid w:val="00EF4BC7"/>
    <w:rsid w:val="00EF5623"/>
    <w:rsid w:val="00EF5D87"/>
    <w:rsid w:val="00F16BE8"/>
    <w:rsid w:val="00F26A57"/>
    <w:rsid w:val="00F3022D"/>
    <w:rsid w:val="00F32146"/>
    <w:rsid w:val="00F32D3D"/>
    <w:rsid w:val="00F41FE0"/>
    <w:rsid w:val="00F565C4"/>
    <w:rsid w:val="00F6454E"/>
    <w:rsid w:val="00F71E3D"/>
    <w:rsid w:val="00F7403C"/>
    <w:rsid w:val="00F87D4A"/>
    <w:rsid w:val="00F9549F"/>
    <w:rsid w:val="00FB561F"/>
    <w:rsid w:val="00FD6DB6"/>
    <w:rsid w:val="00FE2F93"/>
    <w:rsid w:val="00FE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6619"/>
  <w15:docId w15:val="{4A3D36E4-F113-4676-9CA1-3577F2DD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A57"/>
    <w:rPr>
      <w:rFonts w:ascii="Tahoma" w:hAnsi="Tahoma" w:cs="Tahoma"/>
      <w:sz w:val="16"/>
      <w:szCs w:val="16"/>
    </w:rPr>
  </w:style>
  <w:style w:type="paragraph" w:styleId="ListParagraph">
    <w:name w:val="List Paragraph"/>
    <w:basedOn w:val="Normal"/>
    <w:uiPriority w:val="34"/>
    <w:qFormat/>
    <w:rsid w:val="00854887"/>
    <w:pPr>
      <w:ind w:left="720"/>
      <w:contextualSpacing/>
    </w:pPr>
  </w:style>
  <w:style w:type="paragraph" w:styleId="Header">
    <w:name w:val="header"/>
    <w:basedOn w:val="Normal"/>
    <w:link w:val="HeaderChar"/>
    <w:uiPriority w:val="99"/>
    <w:unhideWhenUsed/>
    <w:rsid w:val="00CE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C05"/>
  </w:style>
  <w:style w:type="character" w:styleId="Hyperlink">
    <w:name w:val="Hyperlink"/>
    <w:basedOn w:val="DefaultParagraphFont"/>
    <w:uiPriority w:val="99"/>
    <w:unhideWhenUsed/>
    <w:rsid w:val="00A64BEB"/>
    <w:rPr>
      <w:color w:val="0000FF" w:themeColor="hyperlink"/>
      <w:u w:val="single"/>
    </w:rPr>
  </w:style>
  <w:style w:type="paragraph" w:styleId="Footer">
    <w:name w:val="footer"/>
    <w:basedOn w:val="Normal"/>
    <w:link w:val="FooterChar"/>
    <w:uiPriority w:val="99"/>
    <w:unhideWhenUsed/>
    <w:rsid w:val="00163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6B"/>
  </w:style>
  <w:style w:type="paragraph" w:styleId="PlainText">
    <w:name w:val="Plain Text"/>
    <w:basedOn w:val="Normal"/>
    <w:link w:val="PlainTextChar"/>
    <w:uiPriority w:val="99"/>
    <w:unhideWhenUsed/>
    <w:rsid w:val="00EE79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E7917"/>
    <w:rPr>
      <w:rFonts w:ascii="Calibri" w:hAnsi="Calibri"/>
      <w:szCs w:val="21"/>
    </w:rPr>
  </w:style>
  <w:style w:type="paragraph" w:styleId="NoSpacing">
    <w:name w:val="No Spacing"/>
    <w:uiPriority w:val="1"/>
    <w:qFormat/>
    <w:rsid w:val="003C2D9B"/>
    <w:pPr>
      <w:spacing w:after="0" w:line="240" w:lineRule="auto"/>
    </w:pPr>
  </w:style>
  <w:style w:type="paragraph" w:styleId="NormalWeb">
    <w:name w:val="Normal (Web)"/>
    <w:basedOn w:val="Normal"/>
    <w:uiPriority w:val="99"/>
    <w:unhideWhenUsed/>
    <w:rsid w:val="00AA64EB"/>
    <w:pPr>
      <w:spacing w:after="0" w:line="240" w:lineRule="auto"/>
    </w:pPr>
    <w:rPr>
      <w:rFonts w:ascii="Times New Roman" w:hAnsi="Times New Roman" w:cs="Times New Roman"/>
      <w:sz w:val="24"/>
      <w:szCs w:val="24"/>
    </w:rPr>
  </w:style>
  <w:style w:type="paragraph" w:customStyle="1" w:styleId="orderedlist1LISTS">
    <w:name w:val="ordered list 1 (LISTS)"/>
    <w:basedOn w:val="Normal"/>
    <w:uiPriority w:val="99"/>
    <w:rsid w:val="001522C0"/>
    <w:pPr>
      <w:widowControl w:val="0"/>
      <w:autoSpaceDE w:val="0"/>
      <w:autoSpaceDN w:val="0"/>
      <w:adjustRightInd w:val="0"/>
      <w:spacing w:after="0" w:line="240" w:lineRule="atLeast"/>
      <w:ind w:left="360" w:right="240" w:hanging="360"/>
      <w:jc w:val="both"/>
      <w:textAlignment w:val="center"/>
    </w:pPr>
    <w:rPr>
      <w:rFonts w:ascii="TimesNewRomanMTStd" w:eastAsiaTheme="minorEastAsia" w:hAnsi="TimesNewRomanMTStd" w:cs="TimesNewRomanMTSt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8D01-9AE9-44F5-9D12-FF5FDA6F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Alan Davis</cp:lastModifiedBy>
  <cp:revision>46</cp:revision>
  <cp:lastPrinted>2017-09-14T13:40:00Z</cp:lastPrinted>
  <dcterms:created xsi:type="dcterms:W3CDTF">2023-02-01T17:58:00Z</dcterms:created>
  <dcterms:modified xsi:type="dcterms:W3CDTF">2023-02-01T22:04:00Z</dcterms:modified>
</cp:coreProperties>
</file>