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9263" w14:textId="77777777" w:rsidR="00C25696" w:rsidRPr="00750020" w:rsidRDefault="00C25696" w:rsidP="00C25696">
      <w:r w:rsidRPr="00750020">
        <w:rPr>
          <w:noProof/>
        </w:rPr>
        <mc:AlternateContent>
          <mc:Choice Requires="wps">
            <w:drawing>
              <wp:anchor distT="0" distB="0" distL="114300" distR="114300" simplePos="0" relativeHeight="251659264" behindDoc="0" locked="0" layoutInCell="1" allowOverlap="1" wp14:anchorId="5864ED5F" wp14:editId="32F34C20">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14:paraId="35E0418A" w14:textId="714B4A8B" w:rsidR="00296494" w:rsidRPr="0060016E" w:rsidRDefault="00292132" w:rsidP="00C25696">
                            <w:pPr>
                              <w:jc w:val="center"/>
                              <w:rPr>
                                <w:b/>
                              </w:rPr>
                            </w:pPr>
                            <w:r>
                              <w:rPr>
                                <w:b/>
                              </w:rPr>
                              <w:t xml:space="preserve">Distance Education </w:t>
                            </w:r>
                            <w:r w:rsidR="00296494">
                              <w:rPr>
                                <w:b/>
                              </w:rPr>
                              <w:t>Unit Strategic Plan</w:t>
                            </w:r>
                          </w:p>
                          <w:p w14:paraId="773F2DA9" w14:textId="74A7EBCF" w:rsidR="00296494" w:rsidRPr="0060016E" w:rsidRDefault="00296494" w:rsidP="00C25696">
                            <w:pPr>
                              <w:jc w:val="center"/>
                              <w:rPr>
                                <w:b/>
                              </w:rPr>
                            </w:pPr>
                            <w:r>
                              <w:rPr>
                                <w:b/>
                              </w:rPr>
                              <w:t>201</w:t>
                            </w:r>
                            <w:r w:rsidR="006C5C28">
                              <w:rPr>
                                <w:b/>
                              </w:rPr>
                              <w:t>9</w:t>
                            </w:r>
                            <w:r>
                              <w:rPr>
                                <w:b/>
                              </w:rPr>
                              <w:t xml:space="preserve"> to 20</w:t>
                            </w:r>
                            <w:r w:rsidR="006C5C28">
                              <w:rPr>
                                <w:b/>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4ED5F"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">
                <v:textbox style="mso-fit-shape-to-text:t">
                  <w:txbxContent>
                    <w:p w14:paraId="35E0418A" w14:textId="714B4A8B" w:rsidR="00296494" w:rsidRPr="0060016E" w:rsidRDefault="00292132" w:rsidP="00C25696">
                      <w:pPr>
                        <w:jc w:val="center"/>
                        <w:rPr>
                          <w:b/>
                        </w:rPr>
                      </w:pPr>
                      <w:r>
                        <w:rPr>
                          <w:b/>
                        </w:rPr>
                        <w:t xml:space="preserve">Distance Education </w:t>
                      </w:r>
                      <w:r w:rsidR="00296494">
                        <w:rPr>
                          <w:b/>
                        </w:rPr>
                        <w:t>Unit Strategic Plan</w:t>
                      </w:r>
                    </w:p>
                    <w:p w14:paraId="773F2DA9" w14:textId="74A7EBCF" w:rsidR="00296494" w:rsidRPr="0060016E" w:rsidRDefault="00296494" w:rsidP="00C25696">
                      <w:pPr>
                        <w:jc w:val="center"/>
                        <w:rPr>
                          <w:b/>
                        </w:rPr>
                      </w:pPr>
                      <w:r>
                        <w:rPr>
                          <w:b/>
                        </w:rPr>
                        <w:t>201</w:t>
                      </w:r>
                      <w:r w:rsidR="006C5C28">
                        <w:rPr>
                          <w:b/>
                        </w:rPr>
                        <w:t>9</w:t>
                      </w:r>
                      <w:r>
                        <w:rPr>
                          <w:b/>
                        </w:rPr>
                        <w:t xml:space="preserve"> to 20</w:t>
                      </w:r>
                      <w:r w:rsidR="006C5C28">
                        <w:rPr>
                          <w:b/>
                        </w:rPr>
                        <w:t>21</w:t>
                      </w:r>
                    </w:p>
                  </w:txbxContent>
                </v:textbox>
              </v:shape>
            </w:pict>
          </mc:Fallback>
        </mc:AlternateContent>
      </w:r>
    </w:p>
    <w:p w14:paraId="07098AE7" w14:textId="77777777" w:rsidR="00C25696" w:rsidRPr="00750020" w:rsidRDefault="00C25696" w:rsidP="00C25696"/>
    <w:p w14:paraId="14227678" w14:textId="77777777" w:rsidR="00C25696" w:rsidRPr="00750020" w:rsidRDefault="00C25696" w:rsidP="00C25696"/>
    <w:p w14:paraId="09279611" w14:textId="77777777" w:rsidR="00C25696" w:rsidRPr="00750020" w:rsidRDefault="00C25696" w:rsidP="00C25696">
      <w:pPr>
        <w:spacing w:after="480"/>
      </w:pPr>
      <w:r w:rsidRPr="00750020">
        <w:t>Every two years, during spring semester, programs/departments/service units are asked to develop Unit Strategic Plans. These plans need to be closely aligned with the Institutional Action Priorities, the College’s Long Range Goals, and the College’s fi</w:t>
      </w:r>
      <w:r>
        <w:t>ve-</w:t>
      </w:r>
      <w:r w:rsidRPr="00750020">
        <w:t xml:space="preserve">year strategic plan. The Strategic Plans incorporate and reflect the operation of that unit at all campuses and instructional sites. Each unit’s budget needs to reflect the fiscal implications associated with the unit’s identified goals and objectives. </w:t>
      </w:r>
    </w:p>
    <w:p w14:paraId="4EB4ADB1" w14:textId="77777777" w:rsidR="00C25696" w:rsidRPr="00750020" w:rsidRDefault="00C25696" w:rsidP="00C25696">
      <w:pPr>
        <w:rPr>
          <w:b/>
        </w:rPr>
      </w:pPr>
      <w:r w:rsidRPr="00750020">
        <w:rPr>
          <w:b/>
        </w:rPr>
        <w:t xml:space="preserve">Name of Program/Department:   </w:t>
      </w:r>
      <w:r w:rsidRPr="00750020">
        <w:t>Distance Education Division</w:t>
      </w:r>
      <w:r w:rsidRPr="00750020">
        <w:rPr>
          <w:b/>
        </w:rPr>
        <w:t xml:space="preserve"> </w:t>
      </w:r>
    </w:p>
    <w:p w14:paraId="04783CE4" w14:textId="77777777" w:rsidR="00C25696" w:rsidRPr="00750020" w:rsidRDefault="00C25696" w:rsidP="00C25696">
      <w:r w:rsidRPr="00750020">
        <w:rPr>
          <w:b/>
        </w:rPr>
        <w:t>Mission Statement</w:t>
      </w:r>
      <w:r w:rsidRPr="00750020">
        <w:rPr>
          <w:b/>
        </w:rPr>
        <w:br/>
      </w:r>
      <w:r w:rsidRPr="00750020">
        <w:t xml:space="preserve">The Distance Education Division increases access to college courses by utilizing educational technologies and  Internet based content delivery methods that reduce, and in some cases eliminate, the need for students to be in particular locations at set times to receive instruction. </w:t>
      </w:r>
    </w:p>
    <w:p w14:paraId="13C4A549" w14:textId="77777777" w:rsidR="00C25696" w:rsidRPr="00750020" w:rsidRDefault="00C25696" w:rsidP="00C25696">
      <w:pPr>
        <w:pStyle w:val="nstPARAGRAPHS"/>
        <w:rPr>
          <w:rFonts w:asciiTheme="minorHAnsi" w:hAnsiTheme="minorHAnsi"/>
          <w:b/>
          <w:color w:val="auto"/>
          <w:sz w:val="22"/>
          <w:szCs w:val="22"/>
        </w:rPr>
      </w:pPr>
      <w:r w:rsidRPr="00750020">
        <w:rPr>
          <w:rFonts w:asciiTheme="minorHAnsi" w:hAnsiTheme="minorHAnsi"/>
          <w:b/>
          <w:color w:val="auto"/>
          <w:sz w:val="22"/>
          <w:szCs w:val="22"/>
        </w:rPr>
        <w:t>Division Outcomes</w:t>
      </w:r>
    </w:p>
    <w:p w14:paraId="7A05ACAB"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Oversee development and design of transfer, career and developmental courses to ensure comparability of distance education courses with courses delivered in the traditional manner.</w:t>
      </w:r>
    </w:p>
    <w:p w14:paraId="46BE2371"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Make effective and innovative use of educational hardware, software and web services to develop and deliver Internet, hybrid/blended and interactive videoconference courses.</w:t>
      </w:r>
    </w:p>
    <w:p w14:paraId="076281B1"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Schedule flexible learning opportunities that meet the needs of students with constraints that prevent them from attending traditional classes.</w:t>
      </w:r>
    </w:p>
    <w:p w14:paraId="69161C65"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Promote faculty development and training in the use of educational technologies and alternative methods of delivering instruction.</w:t>
      </w:r>
    </w:p>
    <w:p w14:paraId="104C3845"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Coordinate dual enrollment courses for qualified high school students.</w:t>
      </w:r>
    </w:p>
    <w:p w14:paraId="57175FEB" w14:textId="46CE0154" w:rsidR="00C25696" w:rsidRDefault="00C25696" w:rsidP="00C25696">
      <w:pPr>
        <w:pStyle w:val="nstPARAGRAPHS"/>
        <w:rPr>
          <w:rFonts w:asciiTheme="minorHAnsi" w:hAnsiTheme="minorHAnsi" w:cs="Times New Roman"/>
          <w:color w:val="auto"/>
          <w:sz w:val="22"/>
          <w:szCs w:val="22"/>
        </w:rPr>
      </w:pPr>
      <w:r w:rsidRPr="00750020">
        <w:rPr>
          <w:rFonts w:asciiTheme="minorHAnsi" w:hAnsiTheme="minorHAnsi"/>
          <w:color w:val="auto"/>
          <w:sz w:val="22"/>
          <w:szCs w:val="22"/>
        </w:rPr>
        <w:t xml:space="preserve">Distance education courses follow the same course outlines as courses delivered in the traditional manner and are taught by qualified Jefferson State instructors. Upon successful completion of these courses, students receive credit equivalent to traditional courses.  </w:t>
      </w:r>
      <w:r w:rsidRPr="00750020">
        <w:rPr>
          <w:rFonts w:asciiTheme="minorHAnsi" w:hAnsiTheme="minorHAnsi" w:cs="Times New Roman"/>
          <w:color w:val="auto"/>
          <w:sz w:val="22"/>
          <w:szCs w:val="22"/>
        </w:rPr>
        <w:t>Most Transfer/General Studies courses are available in a distance education format, along with many program courses.</w:t>
      </w:r>
    </w:p>
    <w:p w14:paraId="076CD801" w14:textId="77777777" w:rsidR="00296494" w:rsidRDefault="00296494" w:rsidP="00C25696">
      <w:pPr>
        <w:rPr>
          <w:b/>
        </w:rPr>
      </w:pPr>
    </w:p>
    <w:p w14:paraId="240610D7" w14:textId="17A74773" w:rsidR="00C25696" w:rsidRPr="00750020" w:rsidRDefault="00C25696" w:rsidP="00C25696">
      <w:pPr>
        <w:rPr>
          <w:b/>
        </w:rPr>
      </w:pPr>
      <w:r w:rsidRPr="00750020">
        <w:rPr>
          <w:b/>
        </w:rPr>
        <w:t>Summary of Access, Productivity and Effectiveness (Including, but not limited to, program load, success rate, retention rate, completion rate, employer surveys, student surveys):</w:t>
      </w:r>
    </w:p>
    <w:p w14:paraId="7F94000E" w14:textId="408367C3" w:rsidR="00890C35" w:rsidRDefault="00C25696" w:rsidP="00C25696">
      <w:r w:rsidRPr="00750020">
        <w:t xml:space="preserve">The Distance Education Division works with all divisions, departments and programs to provide a broad range of high-quality Internet, hybrid/blended, interactive videoconference and dual enrollment courses.  Faculty assigned to the division teach distance education courses, dual enrollment courses at local high schools and traditional </w:t>
      </w:r>
      <w:r w:rsidR="008A1A42">
        <w:t xml:space="preserve">on-campus </w:t>
      </w:r>
      <w:r w:rsidRPr="00750020">
        <w:t xml:space="preserve">courses.  </w:t>
      </w:r>
    </w:p>
    <w:p w14:paraId="105ED457" w14:textId="0DBEDC1B" w:rsidR="00C25696" w:rsidRPr="00750020" w:rsidRDefault="00C25696" w:rsidP="00C25696">
      <w:pPr>
        <w:pStyle w:val="ListParagraph"/>
        <w:ind w:left="0"/>
      </w:pPr>
      <w:r w:rsidRPr="00750020">
        <w:t xml:space="preserve">The Executive Secretary provides daily support to faculty and staff within the division, support for Child Development faculty on the Jefferson Campus, </w:t>
      </w:r>
      <w:r w:rsidR="00E51A9B">
        <w:t xml:space="preserve">and </w:t>
      </w:r>
      <w:r w:rsidRPr="00750020">
        <w:t xml:space="preserve">is responsible for collecting course related materials </w:t>
      </w:r>
      <w:r w:rsidRPr="00750020">
        <w:lastRenderedPageBreak/>
        <w:t>from faculty, entering changes to Internet, dual enrollment and Spanish classes during class schedule construction, and scheduling events in interactive videoconference rooms.</w:t>
      </w:r>
    </w:p>
    <w:p w14:paraId="2104C2F5" w14:textId="2B32D19A" w:rsidR="00C25696" w:rsidRPr="00750020" w:rsidRDefault="00C25696" w:rsidP="00C25696">
      <w:pPr>
        <w:rPr>
          <w:b/>
        </w:rPr>
      </w:pPr>
      <w:r w:rsidRPr="00750020">
        <w:rPr>
          <w:b/>
        </w:rPr>
        <w:t>Internal Conditions:</w:t>
      </w:r>
    </w:p>
    <w:p w14:paraId="4EB7F111" w14:textId="77777777" w:rsidR="00C25696" w:rsidRPr="00750020" w:rsidRDefault="00C25696" w:rsidP="0085743C">
      <w:pPr>
        <w:pStyle w:val="ListParagraph"/>
        <w:numPr>
          <w:ilvl w:val="0"/>
          <w:numId w:val="1"/>
        </w:numPr>
        <w:rPr>
          <w:b/>
        </w:rPr>
      </w:pPr>
      <w:r w:rsidRPr="00750020">
        <w:rPr>
          <w:b/>
        </w:rPr>
        <w:t>Technology</w:t>
      </w:r>
    </w:p>
    <w:p w14:paraId="01A7FEA2" w14:textId="5D94E113" w:rsidR="00EB34A6" w:rsidRDefault="00C25696" w:rsidP="0085743C">
      <w:pPr>
        <w:ind w:left="360"/>
      </w:pPr>
      <w:r w:rsidRPr="00750020">
        <w:t>Faculty</w:t>
      </w:r>
      <w:r w:rsidR="00484F0D">
        <w:t xml:space="preserve"> and</w:t>
      </w:r>
      <w:r w:rsidRPr="00750020">
        <w:t xml:space="preserve"> staff computers are upgraded according to the </w:t>
      </w:r>
      <w:r w:rsidR="00C22901">
        <w:t>C</w:t>
      </w:r>
      <w:r w:rsidRPr="00750020">
        <w:t xml:space="preserve">ollege’s rotation plan.  </w:t>
      </w:r>
      <w:r w:rsidR="00C016BB">
        <w:t xml:space="preserve">  </w:t>
      </w:r>
    </w:p>
    <w:p w14:paraId="49BA6C11" w14:textId="08DFEB77" w:rsidR="0051492E" w:rsidRDefault="00C25696" w:rsidP="0051492E">
      <w:pPr>
        <w:ind w:left="360"/>
        <w:rPr>
          <w:b/>
          <w:color w:val="000099"/>
        </w:rPr>
      </w:pPr>
      <w:r w:rsidRPr="00750020">
        <w:t xml:space="preserve">Blackboard, </w:t>
      </w:r>
      <w:proofErr w:type="spellStart"/>
      <w:r w:rsidRPr="00750020">
        <w:t>Tegrity</w:t>
      </w:r>
      <w:proofErr w:type="spellEnd"/>
      <w:r w:rsidRPr="00750020">
        <w:t xml:space="preserve"> and Respondus software licenses, which are renewed annually, are current, and meet the </w:t>
      </w:r>
      <w:r w:rsidR="00C22901">
        <w:t>C</w:t>
      </w:r>
      <w:r w:rsidRPr="00750020">
        <w:t xml:space="preserve">ollege’s needs.  </w:t>
      </w:r>
    </w:p>
    <w:p w14:paraId="34B6DE26" w14:textId="3B3190E8" w:rsidR="00C25696" w:rsidRPr="0085743C" w:rsidRDefault="00C25696" w:rsidP="0085743C">
      <w:pPr>
        <w:pStyle w:val="ListParagraph"/>
        <w:numPr>
          <w:ilvl w:val="0"/>
          <w:numId w:val="1"/>
        </w:numPr>
        <w:rPr>
          <w:b/>
        </w:rPr>
      </w:pPr>
      <w:r w:rsidRPr="0085743C">
        <w:rPr>
          <w:b/>
        </w:rPr>
        <w:t>Budget</w:t>
      </w:r>
    </w:p>
    <w:p w14:paraId="66752A00" w14:textId="77777777" w:rsidR="00C25696" w:rsidRPr="00750020" w:rsidRDefault="00C25696" w:rsidP="008C035C">
      <w:pPr>
        <w:ind w:firstLine="360"/>
      </w:pPr>
      <w:r w:rsidRPr="00750020">
        <w:t>The current budget is sufficient to</w:t>
      </w:r>
    </w:p>
    <w:p w14:paraId="37D925CE" w14:textId="37EE6F73" w:rsidR="00C25696" w:rsidRPr="00750020" w:rsidRDefault="00C25696" w:rsidP="00E87BFD">
      <w:pPr>
        <w:pStyle w:val="ListParagraph"/>
        <w:numPr>
          <w:ilvl w:val="0"/>
          <w:numId w:val="2"/>
        </w:numPr>
        <w:ind w:left="720"/>
      </w:pPr>
      <w:r w:rsidRPr="00750020">
        <w:t xml:space="preserve">Provide </w:t>
      </w:r>
      <w:r w:rsidR="0023324E">
        <w:t xml:space="preserve">computer resources, </w:t>
      </w:r>
      <w:r w:rsidRPr="00750020">
        <w:t>classroom resources and office supplies for division faculty and staff.</w:t>
      </w:r>
    </w:p>
    <w:p w14:paraId="208C2794" w14:textId="77777777" w:rsidR="00C25696" w:rsidRPr="00750020" w:rsidRDefault="00C25696" w:rsidP="00E87BFD">
      <w:pPr>
        <w:pStyle w:val="ListParagraph"/>
        <w:numPr>
          <w:ilvl w:val="0"/>
          <w:numId w:val="2"/>
        </w:numPr>
        <w:ind w:left="720"/>
      </w:pPr>
      <w:r w:rsidRPr="00750020">
        <w:t>Maintain annual licenses needed to provide distance education courses.</w:t>
      </w:r>
    </w:p>
    <w:p w14:paraId="0B105C9B" w14:textId="485765B3" w:rsidR="0023324E" w:rsidRDefault="00C25696" w:rsidP="00E87BFD">
      <w:pPr>
        <w:pStyle w:val="ListParagraph"/>
        <w:numPr>
          <w:ilvl w:val="0"/>
          <w:numId w:val="2"/>
        </w:numPr>
        <w:ind w:left="720"/>
      </w:pPr>
      <w:r w:rsidRPr="00750020">
        <w:t xml:space="preserve">Renew annual </w:t>
      </w:r>
      <w:r w:rsidR="003C4D45">
        <w:t xml:space="preserve">NC-SARA, Online Learning Consortium, and </w:t>
      </w:r>
      <w:r w:rsidRPr="00750020">
        <w:t>Instructional Technology Council membership</w:t>
      </w:r>
      <w:r w:rsidR="003C4D45">
        <w:t>s.</w:t>
      </w:r>
    </w:p>
    <w:p w14:paraId="188A1AB3" w14:textId="052F00F9" w:rsidR="0023324E" w:rsidRDefault="0023324E" w:rsidP="0023324E">
      <w:pPr>
        <w:pStyle w:val="ListParagraph"/>
      </w:pPr>
    </w:p>
    <w:p w14:paraId="753F452E" w14:textId="174DE774" w:rsidR="0023324E" w:rsidRDefault="0023324E" w:rsidP="0023324E">
      <w:pPr>
        <w:pStyle w:val="ListParagraph"/>
      </w:pPr>
    </w:p>
    <w:p w14:paraId="432044C9" w14:textId="2090B1C1" w:rsidR="00C25696" w:rsidRPr="0072009B" w:rsidRDefault="00C25696" w:rsidP="0023324E">
      <w:pPr>
        <w:pStyle w:val="ListParagraph"/>
        <w:numPr>
          <w:ilvl w:val="0"/>
          <w:numId w:val="1"/>
        </w:numPr>
        <w:spacing w:after="160" w:line="259" w:lineRule="auto"/>
      </w:pPr>
      <w:r w:rsidRPr="0023324E">
        <w:rPr>
          <w:b/>
        </w:rPr>
        <w:t>Staffing</w:t>
      </w:r>
    </w:p>
    <w:p w14:paraId="47FBA5D1" w14:textId="77777777" w:rsidR="0072009B" w:rsidRPr="00750020" w:rsidRDefault="0072009B" w:rsidP="0085743C">
      <w:pPr>
        <w:pStyle w:val="ListParagraph"/>
        <w:ind w:left="360"/>
      </w:pPr>
    </w:p>
    <w:p w14:paraId="1C1511C1" w14:textId="5002C600" w:rsidR="00EB34A6" w:rsidRDefault="00EB34A6" w:rsidP="0085743C">
      <w:pPr>
        <w:pStyle w:val="ListParagraph"/>
        <w:ind w:left="360"/>
      </w:pPr>
      <w:r>
        <w:t xml:space="preserve">Alan Davis:  Associate Dean </w:t>
      </w:r>
      <w:r w:rsidR="007A6691">
        <w:t>of</w:t>
      </w:r>
      <w:r>
        <w:t xml:space="preserve"> </w:t>
      </w:r>
      <w:r w:rsidR="007A6691">
        <w:t xml:space="preserve">Developmental Education and </w:t>
      </w:r>
      <w:r>
        <w:t>Distance Education</w:t>
      </w:r>
    </w:p>
    <w:p w14:paraId="6F56CFE2" w14:textId="77777777" w:rsidR="00EB34A6" w:rsidRDefault="00EB34A6" w:rsidP="0085743C">
      <w:pPr>
        <w:pStyle w:val="ListParagraph"/>
        <w:ind w:left="360"/>
      </w:pPr>
      <w:r>
        <w:t>Erma Hughes:  Executive Secretary</w:t>
      </w:r>
    </w:p>
    <w:p w14:paraId="184DBB4A" w14:textId="77777777" w:rsidR="00EB34A6" w:rsidRDefault="00EB34A6" w:rsidP="0085743C">
      <w:pPr>
        <w:pStyle w:val="ListParagraph"/>
        <w:ind w:left="360"/>
      </w:pPr>
      <w:r>
        <w:t>Zac Alexander:  History Instructor</w:t>
      </w:r>
    </w:p>
    <w:p w14:paraId="54529D62" w14:textId="01F7A793" w:rsidR="00611D91" w:rsidRDefault="00EB34A6" w:rsidP="0085743C">
      <w:pPr>
        <w:pStyle w:val="ListParagraph"/>
        <w:ind w:left="360"/>
      </w:pPr>
      <w:r>
        <w:t>Shay Culbertson:  Spanish Instructor</w:t>
      </w:r>
    </w:p>
    <w:p w14:paraId="6819B8CD" w14:textId="5D6B419B" w:rsidR="00EB34A6" w:rsidRDefault="00EB34A6" w:rsidP="0085743C">
      <w:pPr>
        <w:pStyle w:val="ListParagraph"/>
        <w:ind w:left="360"/>
      </w:pPr>
      <w:r>
        <w:t>Alberto Luna:  Spanish Instructor</w:t>
      </w:r>
    </w:p>
    <w:p w14:paraId="3DD38489" w14:textId="03232754" w:rsidR="00EB34A6" w:rsidRDefault="00EB34A6" w:rsidP="0085743C">
      <w:pPr>
        <w:pStyle w:val="ListParagraph"/>
        <w:ind w:left="360"/>
      </w:pPr>
      <w:r>
        <w:t>Ann Lyons:  Chemistry and Physical Science Instructor</w:t>
      </w:r>
    </w:p>
    <w:p w14:paraId="76906378" w14:textId="0B049B35" w:rsidR="00C25696" w:rsidRDefault="00C25696" w:rsidP="0085743C">
      <w:pPr>
        <w:pStyle w:val="ListParagraph"/>
        <w:ind w:left="360"/>
        <w:rPr>
          <w:b/>
        </w:rPr>
      </w:pPr>
    </w:p>
    <w:p w14:paraId="1C44DB6C" w14:textId="78A7A6F7" w:rsidR="0072009B" w:rsidRPr="00EC6A2C" w:rsidRDefault="00EC6A2C" w:rsidP="0085743C">
      <w:pPr>
        <w:pStyle w:val="ListParagraph"/>
        <w:ind w:left="360"/>
      </w:pPr>
      <w:r>
        <w:t>Faculty contribute to the division’s mission by teaching dual enrollment courses, Internet courses</w:t>
      </w:r>
      <w:r w:rsidR="007A6691">
        <w:t xml:space="preserve">, hybrid courses, videoconference courses, </w:t>
      </w:r>
      <w:r>
        <w:t>and traditional</w:t>
      </w:r>
      <w:r w:rsidR="00FD273F">
        <w:t xml:space="preserve"> on-campus</w:t>
      </w:r>
      <w:r>
        <w:t xml:space="preserve"> courses.   The need for additional faculty and/or staff is assessed as college needs change.</w:t>
      </w:r>
    </w:p>
    <w:p w14:paraId="18A27635" w14:textId="77777777" w:rsidR="0072009B" w:rsidRPr="00750020" w:rsidRDefault="0072009B" w:rsidP="00C25696">
      <w:pPr>
        <w:pStyle w:val="ListParagraph"/>
        <w:ind w:left="1080"/>
        <w:rPr>
          <w:b/>
        </w:rPr>
      </w:pPr>
    </w:p>
    <w:p w14:paraId="2B9D9D08" w14:textId="77777777" w:rsidR="00C25696" w:rsidRPr="00750020" w:rsidRDefault="00C25696" w:rsidP="0085743C">
      <w:pPr>
        <w:pStyle w:val="ListParagraph"/>
        <w:numPr>
          <w:ilvl w:val="0"/>
          <w:numId w:val="1"/>
        </w:numPr>
        <w:rPr>
          <w:b/>
        </w:rPr>
      </w:pPr>
      <w:r w:rsidRPr="00750020">
        <w:rPr>
          <w:b/>
        </w:rPr>
        <w:t>Resources</w:t>
      </w:r>
    </w:p>
    <w:p w14:paraId="589E0436" w14:textId="77777777" w:rsidR="00C25696" w:rsidRPr="00750020" w:rsidRDefault="00C25696" w:rsidP="0085743C">
      <w:pPr>
        <w:pStyle w:val="ListParagraph"/>
        <w:ind w:left="360"/>
        <w:rPr>
          <w:b/>
          <w:color w:val="000099"/>
        </w:rPr>
      </w:pPr>
    </w:p>
    <w:p w14:paraId="41147052" w14:textId="77777777" w:rsidR="00C25696" w:rsidRPr="00750020" w:rsidRDefault="00C25696" w:rsidP="0085743C">
      <w:pPr>
        <w:pStyle w:val="ListParagraph"/>
        <w:spacing w:after="0" w:line="240" w:lineRule="auto"/>
        <w:ind w:left="360"/>
        <w:rPr>
          <w:rFonts w:cs="Times New Roman"/>
        </w:rPr>
      </w:pPr>
      <w:r w:rsidRPr="00750020">
        <w:rPr>
          <w:rFonts w:cs="Times New Roman"/>
        </w:rPr>
        <w:t>Faculty and staff are encouraged to pursue professional development opportunities.    Instructors submit annual IAP forms that include professional development requests and needs.  IAP forms provide instructors the opportunity to request funding for workshops, conferences, etc.   Professional development requests from staff are evaluated on a case-by-case basis.</w:t>
      </w:r>
    </w:p>
    <w:p w14:paraId="4825D86C" w14:textId="2606D20A" w:rsidR="002D2EA8" w:rsidRDefault="002D2EA8">
      <w:pPr>
        <w:spacing w:after="160" w:line="259" w:lineRule="auto"/>
        <w:rPr>
          <w:b/>
        </w:rPr>
      </w:pPr>
      <w:r>
        <w:rPr>
          <w:b/>
        </w:rPr>
        <w:br w:type="page"/>
      </w:r>
    </w:p>
    <w:p w14:paraId="6EB49C0D" w14:textId="77777777" w:rsidR="00C25696" w:rsidRPr="00750020" w:rsidRDefault="00C25696" w:rsidP="00C25696">
      <w:pPr>
        <w:pStyle w:val="ListParagraph"/>
        <w:ind w:left="1080"/>
        <w:rPr>
          <w:b/>
        </w:rPr>
      </w:pPr>
    </w:p>
    <w:p w14:paraId="6EEC90E1" w14:textId="77777777" w:rsidR="00C25696" w:rsidRPr="00750020" w:rsidRDefault="00C25696" w:rsidP="0085743C">
      <w:pPr>
        <w:pStyle w:val="ListParagraph"/>
        <w:numPr>
          <w:ilvl w:val="0"/>
          <w:numId w:val="1"/>
        </w:numPr>
        <w:rPr>
          <w:b/>
        </w:rPr>
      </w:pPr>
      <w:r w:rsidRPr="00750020">
        <w:rPr>
          <w:b/>
        </w:rPr>
        <w:t>Enrollment</w:t>
      </w:r>
    </w:p>
    <w:p w14:paraId="047F0C4A" w14:textId="77777777" w:rsidR="00C25696" w:rsidRPr="00750020" w:rsidRDefault="00C25696" w:rsidP="0085743C">
      <w:pPr>
        <w:pStyle w:val="ListParagraph"/>
        <w:ind w:left="360"/>
        <w:rPr>
          <w:b/>
        </w:rPr>
      </w:pPr>
    </w:p>
    <w:p w14:paraId="5D63B14C" w14:textId="4120CEAE" w:rsidR="002F7C5D" w:rsidRDefault="00C25696" w:rsidP="00A3707A">
      <w:pPr>
        <w:pStyle w:val="ListParagraph"/>
        <w:ind w:left="360"/>
        <w:rPr>
          <w:rFonts w:cs="Times New Roman"/>
          <w:color w:val="000099"/>
        </w:rPr>
      </w:pPr>
      <w:r w:rsidRPr="00750020">
        <w:rPr>
          <w:rFonts w:cs="Times New Roman"/>
        </w:rPr>
        <w:t xml:space="preserve">Enrollment in distance education courses continues to increase, and sections are offered to keep pace with demand.  </w:t>
      </w:r>
      <w:r>
        <w:rPr>
          <w:rFonts w:cs="Times New Roman"/>
        </w:rPr>
        <w:t xml:space="preserve">Demand for </w:t>
      </w:r>
      <w:r w:rsidRPr="00750020">
        <w:rPr>
          <w:rFonts w:cs="Times New Roman"/>
        </w:rPr>
        <w:t xml:space="preserve">dual enrollment </w:t>
      </w:r>
      <w:r>
        <w:rPr>
          <w:rFonts w:cs="Times New Roman"/>
        </w:rPr>
        <w:t>courses is also increasing</w:t>
      </w:r>
      <w:r w:rsidRPr="00750020">
        <w:rPr>
          <w:rFonts w:cs="Times New Roman"/>
        </w:rPr>
        <w:t xml:space="preserve">.  The Distance Education Division works with all areas of the </w:t>
      </w:r>
      <w:r w:rsidR="008A524A">
        <w:rPr>
          <w:rFonts w:cs="Times New Roman"/>
        </w:rPr>
        <w:t>C</w:t>
      </w:r>
      <w:r w:rsidRPr="00750020">
        <w:rPr>
          <w:rFonts w:cs="Times New Roman"/>
        </w:rPr>
        <w:t xml:space="preserve">ollege to </w:t>
      </w:r>
      <w:r w:rsidR="00544F47">
        <w:rPr>
          <w:rFonts w:cs="Times New Roman"/>
        </w:rPr>
        <w:t>e</w:t>
      </w:r>
      <w:r w:rsidRPr="00750020">
        <w:rPr>
          <w:rFonts w:cs="Times New Roman"/>
        </w:rPr>
        <w:t xml:space="preserve">nsure </w:t>
      </w:r>
      <w:r w:rsidR="009A27B7">
        <w:rPr>
          <w:rFonts w:cs="Times New Roman"/>
        </w:rPr>
        <w:t xml:space="preserve">scheduled classes </w:t>
      </w:r>
      <w:r w:rsidRPr="00750020">
        <w:rPr>
          <w:rFonts w:cs="Times New Roman"/>
        </w:rPr>
        <w:t>meet</w:t>
      </w:r>
      <w:r w:rsidR="009A27B7">
        <w:rPr>
          <w:rFonts w:cs="Times New Roman"/>
        </w:rPr>
        <w:t xml:space="preserve"> a variety of need</w:t>
      </w:r>
      <w:r w:rsidR="009A27B7" w:rsidRPr="00F32C5D">
        <w:rPr>
          <w:rFonts w:cs="Times New Roman"/>
        </w:rPr>
        <w:t>s</w:t>
      </w:r>
      <w:r w:rsidRPr="00F32C5D">
        <w:rPr>
          <w:rFonts w:cs="Times New Roman"/>
        </w:rPr>
        <w:t>.</w:t>
      </w:r>
      <w:r w:rsidRPr="00F32C5D">
        <w:rPr>
          <w:rFonts w:cs="Times New Roman"/>
          <w:color w:val="000099"/>
        </w:rPr>
        <w:t xml:space="preserve">  </w:t>
      </w:r>
    </w:p>
    <w:tbl>
      <w:tblPr>
        <w:tblW w:w="9534" w:type="dxa"/>
        <w:tblLook w:val="04A0" w:firstRow="1" w:lastRow="0" w:firstColumn="1" w:lastColumn="0" w:noHBand="0" w:noVBand="1"/>
      </w:tblPr>
      <w:tblGrid>
        <w:gridCol w:w="2058"/>
        <w:gridCol w:w="774"/>
        <w:gridCol w:w="764"/>
        <w:gridCol w:w="774"/>
        <w:gridCol w:w="764"/>
        <w:gridCol w:w="774"/>
        <w:gridCol w:w="764"/>
        <w:gridCol w:w="774"/>
        <w:gridCol w:w="764"/>
        <w:gridCol w:w="774"/>
        <w:gridCol w:w="764"/>
      </w:tblGrid>
      <w:tr w:rsidR="00B424CB" w:rsidRPr="00B424CB" w14:paraId="4F260034" w14:textId="77777777" w:rsidTr="00B424CB">
        <w:trPr>
          <w:trHeight w:val="288"/>
        </w:trPr>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F81A7" w14:textId="77777777" w:rsidR="00B424CB" w:rsidRPr="00B424CB" w:rsidRDefault="00B424CB" w:rsidP="00B424CB">
            <w:pPr>
              <w:spacing w:after="0" w:line="240" w:lineRule="auto"/>
              <w:jc w:val="right"/>
              <w:rPr>
                <w:rFonts w:ascii="Calibri" w:eastAsia="Times New Roman" w:hAnsi="Calibri" w:cs="Calibri"/>
                <w:b/>
                <w:bCs/>
                <w:color w:val="000000"/>
              </w:rPr>
            </w:pPr>
            <w:r w:rsidRPr="00B424CB">
              <w:rPr>
                <w:rFonts w:ascii="Calibri" w:eastAsia="Times New Roman" w:hAnsi="Calibri" w:cs="Calibri"/>
                <w:b/>
                <w:bCs/>
                <w:color w:val="000000"/>
              </w:rPr>
              <w:t>Fall Semester</w:t>
            </w:r>
          </w:p>
        </w:tc>
        <w:tc>
          <w:tcPr>
            <w:tcW w:w="14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7DCB12"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Total Registration</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43E7D"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Total Registration</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3E3027"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Total Registration</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CA33FE"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Total Registration</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39595C"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Total Registration</w:t>
            </w:r>
          </w:p>
        </w:tc>
      </w:tr>
      <w:tr w:rsidR="00B424CB" w:rsidRPr="00B424CB" w14:paraId="71398B83" w14:textId="77777777" w:rsidTr="00B424CB">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7FE2A64D" w14:textId="77777777" w:rsidR="00B424CB" w:rsidRPr="00B424CB" w:rsidRDefault="00B424CB" w:rsidP="00B424CB">
            <w:pPr>
              <w:spacing w:after="0" w:line="240" w:lineRule="auto"/>
              <w:jc w:val="right"/>
              <w:rPr>
                <w:rFonts w:ascii="Calibri" w:eastAsia="Times New Roman" w:hAnsi="Calibri" w:cs="Calibri"/>
                <w:b/>
                <w:bCs/>
                <w:color w:val="000000"/>
              </w:rPr>
            </w:pPr>
            <w:r w:rsidRPr="00B424CB">
              <w:rPr>
                <w:rFonts w:ascii="Calibri" w:eastAsia="Times New Roman" w:hAnsi="Calibri" w:cs="Calibri"/>
                <w:b/>
                <w:bCs/>
                <w:color w:val="000000"/>
              </w:rPr>
              <w:t>Method of Delivery</w:t>
            </w:r>
          </w:p>
        </w:tc>
        <w:tc>
          <w:tcPr>
            <w:tcW w:w="753" w:type="dxa"/>
            <w:tcBorders>
              <w:top w:val="nil"/>
              <w:left w:val="nil"/>
              <w:bottom w:val="single" w:sz="4" w:space="0" w:color="auto"/>
              <w:right w:val="single" w:sz="4" w:space="0" w:color="auto"/>
            </w:tcBorders>
            <w:shd w:val="clear" w:color="auto" w:fill="auto"/>
            <w:noWrap/>
            <w:vAlign w:val="bottom"/>
            <w:hideMark/>
          </w:tcPr>
          <w:p w14:paraId="3512C8E4"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2019</w:t>
            </w:r>
          </w:p>
        </w:tc>
        <w:tc>
          <w:tcPr>
            <w:tcW w:w="743" w:type="dxa"/>
            <w:tcBorders>
              <w:top w:val="nil"/>
              <w:left w:val="nil"/>
              <w:bottom w:val="single" w:sz="4" w:space="0" w:color="auto"/>
              <w:right w:val="single" w:sz="4" w:space="0" w:color="auto"/>
            </w:tcBorders>
            <w:shd w:val="clear" w:color="auto" w:fill="auto"/>
            <w:noWrap/>
            <w:vAlign w:val="bottom"/>
            <w:hideMark/>
          </w:tcPr>
          <w:p w14:paraId="2CB1A27A"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2019</w:t>
            </w:r>
          </w:p>
        </w:tc>
        <w:tc>
          <w:tcPr>
            <w:tcW w:w="752" w:type="dxa"/>
            <w:tcBorders>
              <w:top w:val="nil"/>
              <w:left w:val="nil"/>
              <w:bottom w:val="single" w:sz="4" w:space="0" w:color="auto"/>
              <w:right w:val="single" w:sz="4" w:space="0" w:color="auto"/>
            </w:tcBorders>
            <w:shd w:val="clear" w:color="auto" w:fill="auto"/>
            <w:noWrap/>
            <w:vAlign w:val="bottom"/>
            <w:hideMark/>
          </w:tcPr>
          <w:p w14:paraId="35B2FF62"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2018</w:t>
            </w:r>
          </w:p>
        </w:tc>
        <w:tc>
          <w:tcPr>
            <w:tcW w:w="743" w:type="dxa"/>
            <w:tcBorders>
              <w:top w:val="nil"/>
              <w:left w:val="nil"/>
              <w:bottom w:val="single" w:sz="4" w:space="0" w:color="auto"/>
              <w:right w:val="single" w:sz="4" w:space="0" w:color="auto"/>
            </w:tcBorders>
            <w:shd w:val="clear" w:color="auto" w:fill="auto"/>
            <w:noWrap/>
            <w:vAlign w:val="bottom"/>
            <w:hideMark/>
          </w:tcPr>
          <w:p w14:paraId="2EFC1D02"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2018</w:t>
            </w:r>
          </w:p>
        </w:tc>
        <w:tc>
          <w:tcPr>
            <w:tcW w:w="752" w:type="dxa"/>
            <w:tcBorders>
              <w:top w:val="nil"/>
              <w:left w:val="nil"/>
              <w:bottom w:val="single" w:sz="4" w:space="0" w:color="auto"/>
              <w:right w:val="single" w:sz="4" w:space="0" w:color="auto"/>
            </w:tcBorders>
            <w:shd w:val="clear" w:color="auto" w:fill="auto"/>
            <w:noWrap/>
            <w:vAlign w:val="bottom"/>
            <w:hideMark/>
          </w:tcPr>
          <w:p w14:paraId="18F1975E"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2017</w:t>
            </w:r>
          </w:p>
        </w:tc>
        <w:tc>
          <w:tcPr>
            <w:tcW w:w="743" w:type="dxa"/>
            <w:tcBorders>
              <w:top w:val="nil"/>
              <w:left w:val="nil"/>
              <w:bottom w:val="single" w:sz="4" w:space="0" w:color="auto"/>
              <w:right w:val="single" w:sz="4" w:space="0" w:color="auto"/>
            </w:tcBorders>
            <w:shd w:val="clear" w:color="auto" w:fill="auto"/>
            <w:noWrap/>
            <w:vAlign w:val="bottom"/>
            <w:hideMark/>
          </w:tcPr>
          <w:p w14:paraId="0748A920"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2017</w:t>
            </w:r>
          </w:p>
        </w:tc>
        <w:tc>
          <w:tcPr>
            <w:tcW w:w="752" w:type="dxa"/>
            <w:tcBorders>
              <w:top w:val="nil"/>
              <w:left w:val="nil"/>
              <w:bottom w:val="single" w:sz="4" w:space="0" w:color="auto"/>
              <w:right w:val="single" w:sz="4" w:space="0" w:color="auto"/>
            </w:tcBorders>
            <w:shd w:val="clear" w:color="auto" w:fill="auto"/>
            <w:noWrap/>
            <w:vAlign w:val="bottom"/>
            <w:hideMark/>
          </w:tcPr>
          <w:p w14:paraId="098CD80A"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2016</w:t>
            </w:r>
          </w:p>
        </w:tc>
        <w:tc>
          <w:tcPr>
            <w:tcW w:w="743" w:type="dxa"/>
            <w:tcBorders>
              <w:top w:val="nil"/>
              <w:left w:val="nil"/>
              <w:bottom w:val="single" w:sz="4" w:space="0" w:color="auto"/>
              <w:right w:val="single" w:sz="4" w:space="0" w:color="auto"/>
            </w:tcBorders>
            <w:shd w:val="clear" w:color="auto" w:fill="auto"/>
            <w:noWrap/>
            <w:vAlign w:val="bottom"/>
            <w:hideMark/>
          </w:tcPr>
          <w:p w14:paraId="7B48BFEF"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2016</w:t>
            </w:r>
          </w:p>
        </w:tc>
        <w:tc>
          <w:tcPr>
            <w:tcW w:w="752" w:type="dxa"/>
            <w:tcBorders>
              <w:top w:val="nil"/>
              <w:left w:val="nil"/>
              <w:bottom w:val="single" w:sz="4" w:space="0" w:color="auto"/>
              <w:right w:val="single" w:sz="4" w:space="0" w:color="auto"/>
            </w:tcBorders>
            <w:shd w:val="clear" w:color="auto" w:fill="auto"/>
            <w:noWrap/>
            <w:vAlign w:val="bottom"/>
            <w:hideMark/>
          </w:tcPr>
          <w:p w14:paraId="30F83EE4"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2015</w:t>
            </w:r>
          </w:p>
        </w:tc>
        <w:tc>
          <w:tcPr>
            <w:tcW w:w="743" w:type="dxa"/>
            <w:tcBorders>
              <w:top w:val="nil"/>
              <w:left w:val="nil"/>
              <w:bottom w:val="single" w:sz="4" w:space="0" w:color="auto"/>
              <w:right w:val="single" w:sz="4" w:space="0" w:color="auto"/>
            </w:tcBorders>
            <w:shd w:val="clear" w:color="auto" w:fill="auto"/>
            <w:noWrap/>
            <w:vAlign w:val="bottom"/>
            <w:hideMark/>
          </w:tcPr>
          <w:p w14:paraId="3E918F77"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2015</w:t>
            </w:r>
          </w:p>
        </w:tc>
      </w:tr>
      <w:tr w:rsidR="00B424CB" w:rsidRPr="00B424CB" w14:paraId="3A003719" w14:textId="77777777" w:rsidTr="00B424CB">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47AA2523" w14:textId="77777777" w:rsidR="00B424CB" w:rsidRPr="00B424CB" w:rsidRDefault="00B424CB" w:rsidP="00B424CB">
            <w:pPr>
              <w:spacing w:after="0" w:line="240" w:lineRule="auto"/>
              <w:jc w:val="right"/>
              <w:rPr>
                <w:rFonts w:ascii="Calibri" w:eastAsia="Times New Roman" w:hAnsi="Calibri" w:cs="Calibri"/>
                <w:color w:val="000000"/>
              </w:rPr>
            </w:pPr>
            <w:r w:rsidRPr="00B424CB">
              <w:rPr>
                <w:rFonts w:ascii="Calibri" w:eastAsia="Times New Roman" w:hAnsi="Calibri" w:cs="Calibri"/>
                <w:color w:val="000000"/>
              </w:rPr>
              <w:t>Traditional</w:t>
            </w:r>
          </w:p>
        </w:tc>
        <w:tc>
          <w:tcPr>
            <w:tcW w:w="753" w:type="dxa"/>
            <w:tcBorders>
              <w:top w:val="nil"/>
              <w:left w:val="nil"/>
              <w:bottom w:val="single" w:sz="4" w:space="0" w:color="auto"/>
              <w:right w:val="single" w:sz="4" w:space="0" w:color="auto"/>
            </w:tcBorders>
            <w:shd w:val="clear" w:color="auto" w:fill="auto"/>
            <w:noWrap/>
            <w:vAlign w:val="bottom"/>
            <w:hideMark/>
          </w:tcPr>
          <w:p w14:paraId="655F95FD"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14643</w:t>
            </w:r>
          </w:p>
        </w:tc>
        <w:tc>
          <w:tcPr>
            <w:tcW w:w="743" w:type="dxa"/>
            <w:tcBorders>
              <w:top w:val="nil"/>
              <w:left w:val="nil"/>
              <w:bottom w:val="single" w:sz="4" w:space="0" w:color="auto"/>
              <w:right w:val="single" w:sz="4" w:space="0" w:color="auto"/>
            </w:tcBorders>
            <w:shd w:val="clear" w:color="auto" w:fill="auto"/>
            <w:noWrap/>
            <w:vAlign w:val="bottom"/>
            <w:hideMark/>
          </w:tcPr>
          <w:p w14:paraId="1F0A08CB"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67.8%</w:t>
            </w:r>
          </w:p>
        </w:tc>
        <w:tc>
          <w:tcPr>
            <w:tcW w:w="752" w:type="dxa"/>
            <w:tcBorders>
              <w:top w:val="nil"/>
              <w:left w:val="nil"/>
              <w:bottom w:val="single" w:sz="4" w:space="0" w:color="auto"/>
              <w:right w:val="single" w:sz="4" w:space="0" w:color="auto"/>
            </w:tcBorders>
            <w:shd w:val="clear" w:color="auto" w:fill="auto"/>
            <w:noWrap/>
            <w:vAlign w:val="bottom"/>
            <w:hideMark/>
          </w:tcPr>
          <w:p w14:paraId="5F000D37"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15193</w:t>
            </w:r>
          </w:p>
        </w:tc>
        <w:tc>
          <w:tcPr>
            <w:tcW w:w="743" w:type="dxa"/>
            <w:tcBorders>
              <w:top w:val="nil"/>
              <w:left w:val="nil"/>
              <w:bottom w:val="single" w:sz="4" w:space="0" w:color="auto"/>
              <w:right w:val="single" w:sz="4" w:space="0" w:color="auto"/>
            </w:tcBorders>
            <w:shd w:val="clear" w:color="auto" w:fill="auto"/>
            <w:noWrap/>
            <w:vAlign w:val="bottom"/>
            <w:hideMark/>
          </w:tcPr>
          <w:p w14:paraId="2007DD09"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67.3%</w:t>
            </w:r>
          </w:p>
        </w:tc>
        <w:tc>
          <w:tcPr>
            <w:tcW w:w="752" w:type="dxa"/>
            <w:tcBorders>
              <w:top w:val="nil"/>
              <w:left w:val="nil"/>
              <w:bottom w:val="single" w:sz="4" w:space="0" w:color="auto"/>
              <w:right w:val="single" w:sz="4" w:space="0" w:color="auto"/>
            </w:tcBorders>
            <w:shd w:val="clear" w:color="auto" w:fill="auto"/>
            <w:noWrap/>
            <w:vAlign w:val="bottom"/>
            <w:hideMark/>
          </w:tcPr>
          <w:p w14:paraId="68B764E1"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14996</w:t>
            </w:r>
          </w:p>
        </w:tc>
        <w:tc>
          <w:tcPr>
            <w:tcW w:w="743" w:type="dxa"/>
            <w:tcBorders>
              <w:top w:val="nil"/>
              <w:left w:val="nil"/>
              <w:bottom w:val="single" w:sz="4" w:space="0" w:color="auto"/>
              <w:right w:val="single" w:sz="4" w:space="0" w:color="auto"/>
            </w:tcBorders>
            <w:shd w:val="clear" w:color="auto" w:fill="auto"/>
            <w:noWrap/>
            <w:vAlign w:val="bottom"/>
            <w:hideMark/>
          </w:tcPr>
          <w:p w14:paraId="5EA5F7EF"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67.6%</w:t>
            </w:r>
          </w:p>
        </w:tc>
        <w:tc>
          <w:tcPr>
            <w:tcW w:w="752" w:type="dxa"/>
            <w:tcBorders>
              <w:top w:val="nil"/>
              <w:left w:val="nil"/>
              <w:bottom w:val="single" w:sz="4" w:space="0" w:color="auto"/>
              <w:right w:val="single" w:sz="4" w:space="0" w:color="auto"/>
            </w:tcBorders>
            <w:shd w:val="clear" w:color="auto" w:fill="auto"/>
            <w:noWrap/>
            <w:vAlign w:val="bottom"/>
            <w:hideMark/>
          </w:tcPr>
          <w:p w14:paraId="202570C1"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16082</w:t>
            </w:r>
          </w:p>
        </w:tc>
        <w:tc>
          <w:tcPr>
            <w:tcW w:w="743" w:type="dxa"/>
            <w:tcBorders>
              <w:top w:val="nil"/>
              <w:left w:val="nil"/>
              <w:bottom w:val="single" w:sz="4" w:space="0" w:color="auto"/>
              <w:right w:val="single" w:sz="4" w:space="0" w:color="auto"/>
            </w:tcBorders>
            <w:shd w:val="clear" w:color="auto" w:fill="auto"/>
            <w:noWrap/>
            <w:vAlign w:val="bottom"/>
            <w:hideMark/>
          </w:tcPr>
          <w:p w14:paraId="5763694A"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69.9%</w:t>
            </w:r>
          </w:p>
        </w:tc>
        <w:tc>
          <w:tcPr>
            <w:tcW w:w="752" w:type="dxa"/>
            <w:tcBorders>
              <w:top w:val="nil"/>
              <w:left w:val="nil"/>
              <w:bottom w:val="single" w:sz="4" w:space="0" w:color="auto"/>
              <w:right w:val="single" w:sz="4" w:space="0" w:color="auto"/>
            </w:tcBorders>
            <w:shd w:val="clear" w:color="auto" w:fill="auto"/>
            <w:noWrap/>
            <w:vAlign w:val="bottom"/>
            <w:hideMark/>
          </w:tcPr>
          <w:p w14:paraId="1BCB192C"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16346</w:t>
            </w:r>
          </w:p>
        </w:tc>
        <w:tc>
          <w:tcPr>
            <w:tcW w:w="743" w:type="dxa"/>
            <w:tcBorders>
              <w:top w:val="nil"/>
              <w:left w:val="nil"/>
              <w:bottom w:val="single" w:sz="4" w:space="0" w:color="auto"/>
              <w:right w:val="single" w:sz="4" w:space="0" w:color="auto"/>
            </w:tcBorders>
            <w:shd w:val="clear" w:color="auto" w:fill="auto"/>
            <w:noWrap/>
            <w:vAlign w:val="bottom"/>
            <w:hideMark/>
          </w:tcPr>
          <w:p w14:paraId="599165EE"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71.7%</w:t>
            </w:r>
          </w:p>
        </w:tc>
      </w:tr>
      <w:tr w:rsidR="00B424CB" w:rsidRPr="00B424CB" w14:paraId="01A8F800" w14:textId="77777777" w:rsidTr="00B424CB">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354E998B" w14:textId="77777777" w:rsidR="00B424CB" w:rsidRPr="00B424CB" w:rsidRDefault="00B424CB" w:rsidP="00B424CB">
            <w:pPr>
              <w:spacing w:after="0" w:line="240" w:lineRule="auto"/>
              <w:jc w:val="right"/>
              <w:rPr>
                <w:rFonts w:ascii="Calibri" w:eastAsia="Times New Roman" w:hAnsi="Calibri" w:cs="Calibri"/>
                <w:color w:val="000000"/>
              </w:rPr>
            </w:pPr>
            <w:r w:rsidRPr="00B424CB">
              <w:rPr>
                <w:rFonts w:ascii="Calibri" w:eastAsia="Times New Roman" w:hAnsi="Calibri" w:cs="Calibri"/>
                <w:color w:val="000000"/>
              </w:rPr>
              <w:t>Hybrid</w:t>
            </w:r>
          </w:p>
        </w:tc>
        <w:tc>
          <w:tcPr>
            <w:tcW w:w="753" w:type="dxa"/>
            <w:tcBorders>
              <w:top w:val="nil"/>
              <w:left w:val="nil"/>
              <w:bottom w:val="single" w:sz="4" w:space="0" w:color="auto"/>
              <w:right w:val="single" w:sz="4" w:space="0" w:color="auto"/>
            </w:tcBorders>
            <w:shd w:val="clear" w:color="auto" w:fill="auto"/>
            <w:noWrap/>
            <w:vAlign w:val="bottom"/>
            <w:hideMark/>
          </w:tcPr>
          <w:p w14:paraId="23652CB5"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539</w:t>
            </w:r>
          </w:p>
        </w:tc>
        <w:tc>
          <w:tcPr>
            <w:tcW w:w="743" w:type="dxa"/>
            <w:tcBorders>
              <w:top w:val="nil"/>
              <w:left w:val="nil"/>
              <w:bottom w:val="single" w:sz="4" w:space="0" w:color="auto"/>
              <w:right w:val="single" w:sz="4" w:space="0" w:color="auto"/>
            </w:tcBorders>
            <w:shd w:val="clear" w:color="auto" w:fill="auto"/>
            <w:noWrap/>
            <w:vAlign w:val="bottom"/>
            <w:hideMark/>
          </w:tcPr>
          <w:p w14:paraId="7B70F2F8"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2.5%</w:t>
            </w:r>
          </w:p>
        </w:tc>
        <w:tc>
          <w:tcPr>
            <w:tcW w:w="752" w:type="dxa"/>
            <w:tcBorders>
              <w:top w:val="nil"/>
              <w:left w:val="nil"/>
              <w:bottom w:val="single" w:sz="4" w:space="0" w:color="auto"/>
              <w:right w:val="single" w:sz="4" w:space="0" w:color="auto"/>
            </w:tcBorders>
            <w:shd w:val="clear" w:color="auto" w:fill="auto"/>
            <w:noWrap/>
            <w:vAlign w:val="bottom"/>
            <w:hideMark/>
          </w:tcPr>
          <w:p w14:paraId="3725FE6B"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830</w:t>
            </w:r>
          </w:p>
        </w:tc>
        <w:tc>
          <w:tcPr>
            <w:tcW w:w="743" w:type="dxa"/>
            <w:tcBorders>
              <w:top w:val="nil"/>
              <w:left w:val="nil"/>
              <w:bottom w:val="single" w:sz="4" w:space="0" w:color="auto"/>
              <w:right w:val="single" w:sz="4" w:space="0" w:color="auto"/>
            </w:tcBorders>
            <w:shd w:val="clear" w:color="auto" w:fill="auto"/>
            <w:noWrap/>
            <w:vAlign w:val="bottom"/>
            <w:hideMark/>
          </w:tcPr>
          <w:p w14:paraId="479E1F1F"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3.7%</w:t>
            </w:r>
          </w:p>
        </w:tc>
        <w:tc>
          <w:tcPr>
            <w:tcW w:w="752" w:type="dxa"/>
            <w:tcBorders>
              <w:top w:val="nil"/>
              <w:left w:val="nil"/>
              <w:bottom w:val="single" w:sz="4" w:space="0" w:color="auto"/>
              <w:right w:val="single" w:sz="4" w:space="0" w:color="auto"/>
            </w:tcBorders>
            <w:shd w:val="clear" w:color="auto" w:fill="auto"/>
            <w:noWrap/>
            <w:vAlign w:val="bottom"/>
            <w:hideMark/>
          </w:tcPr>
          <w:p w14:paraId="181CB058"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699</w:t>
            </w:r>
          </w:p>
        </w:tc>
        <w:tc>
          <w:tcPr>
            <w:tcW w:w="743" w:type="dxa"/>
            <w:tcBorders>
              <w:top w:val="nil"/>
              <w:left w:val="nil"/>
              <w:bottom w:val="single" w:sz="4" w:space="0" w:color="auto"/>
              <w:right w:val="single" w:sz="4" w:space="0" w:color="auto"/>
            </w:tcBorders>
            <w:shd w:val="clear" w:color="auto" w:fill="auto"/>
            <w:noWrap/>
            <w:vAlign w:val="bottom"/>
            <w:hideMark/>
          </w:tcPr>
          <w:p w14:paraId="1FA5EFC5"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3.2%</w:t>
            </w:r>
          </w:p>
        </w:tc>
        <w:tc>
          <w:tcPr>
            <w:tcW w:w="752" w:type="dxa"/>
            <w:tcBorders>
              <w:top w:val="nil"/>
              <w:left w:val="nil"/>
              <w:bottom w:val="single" w:sz="4" w:space="0" w:color="auto"/>
              <w:right w:val="single" w:sz="4" w:space="0" w:color="auto"/>
            </w:tcBorders>
            <w:shd w:val="clear" w:color="auto" w:fill="auto"/>
            <w:noWrap/>
            <w:vAlign w:val="bottom"/>
            <w:hideMark/>
          </w:tcPr>
          <w:p w14:paraId="3BEC1D34"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752</w:t>
            </w:r>
          </w:p>
        </w:tc>
        <w:tc>
          <w:tcPr>
            <w:tcW w:w="743" w:type="dxa"/>
            <w:tcBorders>
              <w:top w:val="nil"/>
              <w:left w:val="nil"/>
              <w:bottom w:val="single" w:sz="4" w:space="0" w:color="auto"/>
              <w:right w:val="single" w:sz="4" w:space="0" w:color="auto"/>
            </w:tcBorders>
            <w:shd w:val="clear" w:color="auto" w:fill="auto"/>
            <w:noWrap/>
            <w:vAlign w:val="bottom"/>
            <w:hideMark/>
          </w:tcPr>
          <w:p w14:paraId="6C29160D"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3.3%</w:t>
            </w:r>
          </w:p>
        </w:tc>
        <w:tc>
          <w:tcPr>
            <w:tcW w:w="752" w:type="dxa"/>
            <w:tcBorders>
              <w:top w:val="nil"/>
              <w:left w:val="nil"/>
              <w:bottom w:val="single" w:sz="4" w:space="0" w:color="auto"/>
              <w:right w:val="single" w:sz="4" w:space="0" w:color="auto"/>
            </w:tcBorders>
            <w:shd w:val="clear" w:color="auto" w:fill="auto"/>
            <w:noWrap/>
            <w:vAlign w:val="bottom"/>
            <w:hideMark/>
          </w:tcPr>
          <w:p w14:paraId="7F3FD978"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725</w:t>
            </w:r>
          </w:p>
        </w:tc>
        <w:tc>
          <w:tcPr>
            <w:tcW w:w="743" w:type="dxa"/>
            <w:tcBorders>
              <w:top w:val="nil"/>
              <w:left w:val="nil"/>
              <w:bottom w:val="single" w:sz="4" w:space="0" w:color="auto"/>
              <w:right w:val="single" w:sz="4" w:space="0" w:color="auto"/>
            </w:tcBorders>
            <w:shd w:val="clear" w:color="auto" w:fill="auto"/>
            <w:noWrap/>
            <w:vAlign w:val="bottom"/>
            <w:hideMark/>
          </w:tcPr>
          <w:p w14:paraId="4F86CE66"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3.2%</w:t>
            </w:r>
          </w:p>
        </w:tc>
      </w:tr>
      <w:tr w:rsidR="00B424CB" w:rsidRPr="00B424CB" w14:paraId="00712FFF" w14:textId="77777777" w:rsidTr="00B424CB">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4A3EBC6A" w14:textId="77777777" w:rsidR="00B424CB" w:rsidRPr="00B424CB" w:rsidRDefault="00B424CB" w:rsidP="00B424CB">
            <w:pPr>
              <w:spacing w:after="0" w:line="240" w:lineRule="auto"/>
              <w:jc w:val="right"/>
              <w:rPr>
                <w:rFonts w:ascii="Calibri" w:eastAsia="Times New Roman" w:hAnsi="Calibri" w:cs="Calibri"/>
                <w:color w:val="000000"/>
              </w:rPr>
            </w:pPr>
            <w:r w:rsidRPr="00B424CB">
              <w:rPr>
                <w:rFonts w:ascii="Calibri" w:eastAsia="Times New Roman" w:hAnsi="Calibri" w:cs="Calibri"/>
                <w:color w:val="000000"/>
              </w:rPr>
              <w:t>Independent Study</w:t>
            </w:r>
          </w:p>
        </w:tc>
        <w:tc>
          <w:tcPr>
            <w:tcW w:w="753" w:type="dxa"/>
            <w:tcBorders>
              <w:top w:val="nil"/>
              <w:left w:val="nil"/>
              <w:bottom w:val="single" w:sz="4" w:space="0" w:color="auto"/>
              <w:right w:val="single" w:sz="4" w:space="0" w:color="auto"/>
            </w:tcBorders>
            <w:shd w:val="clear" w:color="auto" w:fill="auto"/>
            <w:noWrap/>
            <w:vAlign w:val="bottom"/>
            <w:hideMark/>
          </w:tcPr>
          <w:p w14:paraId="63CF12FC"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w:t>
            </w:r>
          </w:p>
        </w:tc>
        <w:tc>
          <w:tcPr>
            <w:tcW w:w="743" w:type="dxa"/>
            <w:tcBorders>
              <w:top w:val="nil"/>
              <w:left w:val="nil"/>
              <w:bottom w:val="single" w:sz="4" w:space="0" w:color="auto"/>
              <w:right w:val="single" w:sz="4" w:space="0" w:color="auto"/>
            </w:tcBorders>
            <w:shd w:val="clear" w:color="auto" w:fill="auto"/>
            <w:noWrap/>
            <w:vAlign w:val="bottom"/>
            <w:hideMark/>
          </w:tcPr>
          <w:p w14:paraId="1A18491B"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0.0%</w:t>
            </w:r>
          </w:p>
        </w:tc>
        <w:tc>
          <w:tcPr>
            <w:tcW w:w="752" w:type="dxa"/>
            <w:tcBorders>
              <w:top w:val="nil"/>
              <w:left w:val="nil"/>
              <w:bottom w:val="single" w:sz="4" w:space="0" w:color="auto"/>
              <w:right w:val="single" w:sz="4" w:space="0" w:color="auto"/>
            </w:tcBorders>
            <w:shd w:val="clear" w:color="auto" w:fill="auto"/>
            <w:noWrap/>
            <w:vAlign w:val="bottom"/>
            <w:hideMark/>
          </w:tcPr>
          <w:p w14:paraId="30B95871"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w:t>
            </w:r>
          </w:p>
        </w:tc>
        <w:tc>
          <w:tcPr>
            <w:tcW w:w="743" w:type="dxa"/>
            <w:tcBorders>
              <w:top w:val="nil"/>
              <w:left w:val="nil"/>
              <w:bottom w:val="single" w:sz="4" w:space="0" w:color="auto"/>
              <w:right w:val="single" w:sz="4" w:space="0" w:color="auto"/>
            </w:tcBorders>
            <w:shd w:val="clear" w:color="auto" w:fill="auto"/>
            <w:noWrap/>
            <w:vAlign w:val="bottom"/>
            <w:hideMark/>
          </w:tcPr>
          <w:p w14:paraId="5182B367"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0.0%</w:t>
            </w:r>
          </w:p>
        </w:tc>
        <w:tc>
          <w:tcPr>
            <w:tcW w:w="752" w:type="dxa"/>
            <w:tcBorders>
              <w:top w:val="nil"/>
              <w:left w:val="nil"/>
              <w:bottom w:val="single" w:sz="4" w:space="0" w:color="auto"/>
              <w:right w:val="single" w:sz="4" w:space="0" w:color="auto"/>
            </w:tcBorders>
            <w:shd w:val="clear" w:color="auto" w:fill="auto"/>
            <w:noWrap/>
            <w:vAlign w:val="bottom"/>
            <w:hideMark/>
          </w:tcPr>
          <w:p w14:paraId="1E2953C8"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w:t>
            </w:r>
          </w:p>
        </w:tc>
        <w:tc>
          <w:tcPr>
            <w:tcW w:w="743" w:type="dxa"/>
            <w:tcBorders>
              <w:top w:val="nil"/>
              <w:left w:val="nil"/>
              <w:bottom w:val="single" w:sz="4" w:space="0" w:color="auto"/>
              <w:right w:val="single" w:sz="4" w:space="0" w:color="auto"/>
            </w:tcBorders>
            <w:shd w:val="clear" w:color="auto" w:fill="auto"/>
            <w:noWrap/>
            <w:vAlign w:val="bottom"/>
            <w:hideMark/>
          </w:tcPr>
          <w:p w14:paraId="327FDF92"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0.0%</w:t>
            </w:r>
          </w:p>
        </w:tc>
        <w:tc>
          <w:tcPr>
            <w:tcW w:w="752" w:type="dxa"/>
            <w:tcBorders>
              <w:top w:val="nil"/>
              <w:left w:val="nil"/>
              <w:bottom w:val="single" w:sz="4" w:space="0" w:color="auto"/>
              <w:right w:val="single" w:sz="4" w:space="0" w:color="auto"/>
            </w:tcBorders>
            <w:shd w:val="clear" w:color="auto" w:fill="auto"/>
            <w:noWrap/>
            <w:vAlign w:val="bottom"/>
            <w:hideMark/>
          </w:tcPr>
          <w:p w14:paraId="6EB0BB8E"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11</w:t>
            </w:r>
          </w:p>
        </w:tc>
        <w:tc>
          <w:tcPr>
            <w:tcW w:w="743" w:type="dxa"/>
            <w:tcBorders>
              <w:top w:val="nil"/>
              <w:left w:val="nil"/>
              <w:bottom w:val="single" w:sz="4" w:space="0" w:color="auto"/>
              <w:right w:val="single" w:sz="4" w:space="0" w:color="auto"/>
            </w:tcBorders>
            <w:shd w:val="clear" w:color="auto" w:fill="auto"/>
            <w:noWrap/>
            <w:vAlign w:val="bottom"/>
            <w:hideMark/>
          </w:tcPr>
          <w:p w14:paraId="0D18166C"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0.0%</w:t>
            </w:r>
          </w:p>
        </w:tc>
        <w:tc>
          <w:tcPr>
            <w:tcW w:w="752" w:type="dxa"/>
            <w:tcBorders>
              <w:top w:val="nil"/>
              <w:left w:val="nil"/>
              <w:bottom w:val="single" w:sz="4" w:space="0" w:color="auto"/>
              <w:right w:val="single" w:sz="4" w:space="0" w:color="auto"/>
            </w:tcBorders>
            <w:shd w:val="clear" w:color="auto" w:fill="auto"/>
            <w:noWrap/>
            <w:vAlign w:val="bottom"/>
            <w:hideMark/>
          </w:tcPr>
          <w:p w14:paraId="7020ECFF"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16</w:t>
            </w:r>
          </w:p>
        </w:tc>
        <w:tc>
          <w:tcPr>
            <w:tcW w:w="743" w:type="dxa"/>
            <w:tcBorders>
              <w:top w:val="nil"/>
              <w:left w:val="nil"/>
              <w:bottom w:val="single" w:sz="4" w:space="0" w:color="auto"/>
              <w:right w:val="single" w:sz="4" w:space="0" w:color="auto"/>
            </w:tcBorders>
            <w:shd w:val="clear" w:color="auto" w:fill="auto"/>
            <w:noWrap/>
            <w:vAlign w:val="bottom"/>
            <w:hideMark/>
          </w:tcPr>
          <w:p w14:paraId="3A30E295"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0.1%</w:t>
            </w:r>
          </w:p>
        </w:tc>
      </w:tr>
      <w:tr w:rsidR="00B424CB" w:rsidRPr="00B424CB" w14:paraId="1302278E" w14:textId="77777777" w:rsidTr="00B424CB">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114AF027" w14:textId="77777777" w:rsidR="00B424CB" w:rsidRPr="00B424CB" w:rsidRDefault="00B424CB" w:rsidP="00B424CB">
            <w:pPr>
              <w:spacing w:after="0" w:line="240" w:lineRule="auto"/>
              <w:jc w:val="right"/>
              <w:rPr>
                <w:rFonts w:ascii="Calibri" w:eastAsia="Times New Roman" w:hAnsi="Calibri" w:cs="Calibri"/>
                <w:color w:val="000000"/>
              </w:rPr>
            </w:pPr>
            <w:r w:rsidRPr="00B424CB">
              <w:rPr>
                <w:rFonts w:ascii="Calibri" w:eastAsia="Times New Roman" w:hAnsi="Calibri" w:cs="Calibri"/>
                <w:color w:val="000000"/>
              </w:rPr>
              <w:t>Internet</w:t>
            </w:r>
          </w:p>
        </w:tc>
        <w:tc>
          <w:tcPr>
            <w:tcW w:w="753" w:type="dxa"/>
            <w:tcBorders>
              <w:top w:val="nil"/>
              <w:left w:val="nil"/>
              <w:bottom w:val="single" w:sz="4" w:space="0" w:color="auto"/>
              <w:right w:val="single" w:sz="4" w:space="0" w:color="auto"/>
            </w:tcBorders>
            <w:shd w:val="clear" w:color="auto" w:fill="auto"/>
            <w:noWrap/>
            <w:vAlign w:val="bottom"/>
            <w:hideMark/>
          </w:tcPr>
          <w:p w14:paraId="02EBC996"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6217</w:t>
            </w:r>
          </w:p>
        </w:tc>
        <w:tc>
          <w:tcPr>
            <w:tcW w:w="743" w:type="dxa"/>
            <w:tcBorders>
              <w:top w:val="nil"/>
              <w:left w:val="nil"/>
              <w:bottom w:val="single" w:sz="4" w:space="0" w:color="auto"/>
              <w:right w:val="single" w:sz="4" w:space="0" w:color="auto"/>
            </w:tcBorders>
            <w:shd w:val="clear" w:color="auto" w:fill="auto"/>
            <w:noWrap/>
            <w:vAlign w:val="bottom"/>
            <w:hideMark/>
          </w:tcPr>
          <w:p w14:paraId="2AA12E10"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28.8%</w:t>
            </w:r>
          </w:p>
        </w:tc>
        <w:tc>
          <w:tcPr>
            <w:tcW w:w="752" w:type="dxa"/>
            <w:tcBorders>
              <w:top w:val="nil"/>
              <w:left w:val="nil"/>
              <w:bottom w:val="single" w:sz="4" w:space="0" w:color="auto"/>
              <w:right w:val="single" w:sz="4" w:space="0" w:color="auto"/>
            </w:tcBorders>
            <w:shd w:val="clear" w:color="auto" w:fill="auto"/>
            <w:noWrap/>
            <w:vAlign w:val="bottom"/>
            <w:hideMark/>
          </w:tcPr>
          <w:p w14:paraId="0470DE3E"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6207</w:t>
            </w:r>
          </w:p>
        </w:tc>
        <w:tc>
          <w:tcPr>
            <w:tcW w:w="743" w:type="dxa"/>
            <w:tcBorders>
              <w:top w:val="nil"/>
              <w:left w:val="nil"/>
              <w:bottom w:val="single" w:sz="4" w:space="0" w:color="auto"/>
              <w:right w:val="single" w:sz="4" w:space="0" w:color="auto"/>
            </w:tcBorders>
            <w:shd w:val="clear" w:color="auto" w:fill="auto"/>
            <w:noWrap/>
            <w:vAlign w:val="bottom"/>
            <w:hideMark/>
          </w:tcPr>
          <w:p w14:paraId="790AA8C1"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27.5%</w:t>
            </w:r>
          </w:p>
        </w:tc>
        <w:tc>
          <w:tcPr>
            <w:tcW w:w="752" w:type="dxa"/>
            <w:tcBorders>
              <w:top w:val="nil"/>
              <w:left w:val="nil"/>
              <w:bottom w:val="single" w:sz="4" w:space="0" w:color="auto"/>
              <w:right w:val="single" w:sz="4" w:space="0" w:color="auto"/>
            </w:tcBorders>
            <w:shd w:val="clear" w:color="auto" w:fill="auto"/>
            <w:noWrap/>
            <w:vAlign w:val="bottom"/>
            <w:hideMark/>
          </w:tcPr>
          <w:p w14:paraId="28F8ED76"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6150</w:t>
            </w:r>
          </w:p>
        </w:tc>
        <w:tc>
          <w:tcPr>
            <w:tcW w:w="743" w:type="dxa"/>
            <w:tcBorders>
              <w:top w:val="nil"/>
              <w:left w:val="nil"/>
              <w:bottom w:val="single" w:sz="4" w:space="0" w:color="auto"/>
              <w:right w:val="single" w:sz="4" w:space="0" w:color="auto"/>
            </w:tcBorders>
            <w:shd w:val="clear" w:color="auto" w:fill="auto"/>
            <w:noWrap/>
            <w:vAlign w:val="bottom"/>
            <w:hideMark/>
          </w:tcPr>
          <w:p w14:paraId="70BA94F7"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27.7%</w:t>
            </w:r>
          </w:p>
        </w:tc>
        <w:tc>
          <w:tcPr>
            <w:tcW w:w="752" w:type="dxa"/>
            <w:tcBorders>
              <w:top w:val="nil"/>
              <w:left w:val="nil"/>
              <w:bottom w:val="single" w:sz="4" w:space="0" w:color="auto"/>
              <w:right w:val="single" w:sz="4" w:space="0" w:color="auto"/>
            </w:tcBorders>
            <w:shd w:val="clear" w:color="auto" w:fill="auto"/>
            <w:noWrap/>
            <w:vAlign w:val="bottom"/>
            <w:hideMark/>
          </w:tcPr>
          <w:p w14:paraId="40F1C469"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5858</w:t>
            </w:r>
          </w:p>
        </w:tc>
        <w:tc>
          <w:tcPr>
            <w:tcW w:w="743" w:type="dxa"/>
            <w:tcBorders>
              <w:top w:val="nil"/>
              <w:left w:val="nil"/>
              <w:bottom w:val="single" w:sz="4" w:space="0" w:color="auto"/>
              <w:right w:val="single" w:sz="4" w:space="0" w:color="auto"/>
            </w:tcBorders>
            <w:shd w:val="clear" w:color="auto" w:fill="auto"/>
            <w:noWrap/>
            <w:vAlign w:val="bottom"/>
            <w:hideMark/>
          </w:tcPr>
          <w:p w14:paraId="1608D394"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25.5%</w:t>
            </w:r>
          </w:p>
        </w:tc>
        <w:tc>
          <w:tcPr>
            <w:tcW w:w="752" w:type="dxa"/>
            <w:tcBorders>
              <w:top w:val="nil"/>
              <w:left w:val="nil"/>
              <w:bottom w:val="single" w:sz="4" w:space="0" w:color="auto"/>
              <w:right w:val="single" w:sz="4" w:space="0" w:color="auto"/>
            </w:tcBorders>
            <w:shd w:val="clear" w:color="auto" w:fill="auto"/>
            <w:noWrap/>
            <w:vAlign w:val="bottom"/>
            <w:hideMark/>
          </w:tcPr>
          <w:p w14:paraId="6BA989AA"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5437</w:t>
            </w:r>
          </w:p>
        </w:tc>
        <w:tc>
          <w:tcPr>
            <w:tcW w:w="743" w:type="dxa"/>
            <w:tcBorders>
              <w:top w:val="nil"/>
              <w:left w:val="nil"/>
              <w:bottom w:val="single" w:sz="4" w:space="0" w:color="auto"/>
              <w:right w:val="single" w:sz="4" w:space="0" w:color="auto"/>
            </w:tcBorders>
            <w:shd w:val="clear" w:color="auto" w:fill="auto"/>
            <w:noWrap/>
            <w:vAlign w:val="bottom"/>
            <w:hideMark/>
          </w:tcPr>
          <w:p w14:paraId="621321BD"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23.8%</w:t>
            </w:r>
          </w:p>
        </w:tc>
      </w:tr>
      <w:tr w:rsidR="00B424CB" w:rsidRPr="00B424CB" w14:paraId="29A65623" w14:textId="77777777" w:rsidTr="00B424CB">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54B42889" w14:textId="77777777" w:rsidR="00B424CB" w:rsidRPr="00B424CB" w:rsidRDefault="00B424CB" w:rsidP="00B424CB">
            <w:pPr>
              <w:spacing w:after="0" w:line="240" w:lineRule="auto"/>
              <w:jc w:val="right"/>
              <w:rPr>
                <w:rFonts w:ascii="Calibri" w:eastAsia="Times New Roman" w:hAnsi="Calibri" w:cs="Calibri"/>
                <w:color w:val="000000"/>
              </w:rPr>
            </w:pPr>
            <w:r w:rsidRPr="00B424CB">
              <w:rPr>
                <w:rFonts w:ascii="Calibri" w:eastAsia="Times New Roman" w:hAnsi="Calibri" w:cs="Calibri"/>
                <w:color w:val="000000"/>
              </w:rPr>
              <w:t>Video Conference</w:t>
            </w:r>
          </w:p>
        </w:tc>
        <w:tc>
          <w:tcPr>
            <w:tcW w:w="753" w:type="dxa"/>
            <w:tcBorders>
              <w:top w:val="nil"/>
              <w:left w:val="nil"/>
              <w:bottom w:val="single" w:sz="4" w:space="0" w:color="auto"/>
              <w:right w:val="single" w:sz="4" w:space="0" w:color="auto"/>
            </w:tcBorders>
            <w:shd w:val="clear" w:color="auto" w:fill="auto"/>
            <w:noWrap/>
            <w:vAlign w:val="bottom"/>
            <w:hideMark/>
          </w:tcPr>
          <w:p w14:paraId="1E83E138"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199</w:t>
            </w:r>
          </w:p>
        </w:tc>
        <w:tc>
          <w:tcPr>
            <w:tcW w:w="743" w:type="dxa"/>
            <w:tcBorders>
              <w:top w:val="nil"/>
              <w:left w:val="nil"/>
              <w:bottom w:val="single" w:sz="4" w:space="0" w:color="auto"/>
              <w:right w:val="single" w:sz="4" w:space="0" w:color="auto"/>
            </w:tcBorders>
            <w:shd w:val="clear" w:color="auto" w:fill="auto"/>
            <w:noWrap/>
            <w:vAlign w:val="bottom"/>
            <w:hideMark/>
          </w:tcPr>
          <w:p w14:paraId="4463E5D4"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0.9%</w:t>
            </w:r>
          </w:p>
        </w:tc>
        <w:tc>
          <w:tcPr>
            <w:tcW w:w="752" w:type="dxa"/>
            <w:tcBorders>
              <w:top w:val="nil"/>
              <w:left w:val="nil"/>
              <w:bottom w:val="single" w:sz="4" w:space="0" w:color="auto"/>
              <w:right w:val="single" w:sz="4" w:space="0" w:color="auto"/>
            </w:tcBorders>
            <w:shd w:val="clear" w:color="auto" w:fill="auto"/>
            <w:noWrap/>
            <w:vAlign w:val="bottom"/>
            <w:hideMark/>
          </w:tcPr>
          <w:p w14:paraId="4774D09B"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238</w:t>
            </w:r>
          </w:p>
        </w:tc>
        <w:tc>
          <w:tcPr>
            <w:tcW w:w="743" w:type="dxa"/>
            <w:tcBorders>
              <w:top w:val="nil"/>
              <w:left w:val="nil"/>
              <w:bottom w:val="single" w:sz="4" w:space="0" w:color="auto"/>
              <w:right w:val="single" w:sz="4" w:space="0" w:color="auto"/>
            </w:tcBorders>
            <w:shd w:val="clear" w:color="auto" w:fill="auto"/>
            <w:noWrap/>
            <w:vAlign w:val="bottom"/>
            <w:hideMark/>
          </w:tcPr>
          <w:p w14:paraId="677394EF"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1.1%</w:t>
            </w:r>
          </w:p>
        </w:tc>
        <w:tc>
          <w:tcPr>
            <w:tcW w:w="752" w:type="dxa"/>
            <w:tcBorders>
              <w:top w:val="nil"/>
              <w:left w:val="nil"/>
              <w:bottom w:val="single" w:sz="4" w:space="0" w:color="auto"/>
              <w:right w:val="single" w:sz="4" w:space="0" w:color="auto"/>
            </w:tcBorders>
            <w:shd w:val="clear" w:color="auto" w:fill="auto"/>
            <w:noWrap/>
            <w:vAlign w:val="bottom"/>
            <w:hideMark/>
          </w:tcPr>
          <w:p w14:paraId="582591BB"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209</w:t>
            </w:r>
          </w:p>
        </w:tc>
        <w:tc>
          <w:tcPr>
            <w:tcW w:w="743" w:type="dxa"/>
            <w:tcBorders>
              <w:top w:val="nil"/>
              <w:left w:val="nil"/>
              <w:bottom w:val="single" w:sz="4" w:space="0" w:color="auto"/>
              <w:right w:val="single" w:sz="4" w:space="0" w:color="auto"/>
            </w:tcBorders>
            <w:shd w:val="clear" w:color="auto" w:fill="auto"/>
            <w:noWrap/>
            <w:vAlign w:val="bottom"/>
            <w:hideMark/>
          </w:tcPr>
          <w:p w14:paraId="345484E8"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0.9%</w:t>
            </w:r>
          </w:p>
        </w:tc>
        <w:tc>
          <w:tcPr>
            <w:tcW w:w="752" w:type="dxa"/>
            <w:tcBorders>
              <w:top w:val="nil"/>
              <w:left w:val="nil"/>
              <w:bottom w:val="single" w:sz="4" w:space="0" w:color="auto"/>
              <w:right w:val="single" w:sz="4" w:space="0" w:color="auto"/>
            </w:tcBorders>
            <w:shd w:val="clear" w:color="auto" w:fill="auto"/>
            <w:noWrap/>
            <w:vAlign w:val="bottom"/>
            <w:hideMark/>
          </w:tcPr>
          <w:p w14:paraId="297B872F"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212</w:t>
            </w:r>
          </w:p>
        </w:tc>
        <w:tc>
          <w:tcPr>
            <w:tcW w:w="743" w:type="dxa"/>
            <w:tcBorders>
              <w:top w:val="nil"/>
              <w:left w:val="nil"/>
              <w:bottom w:val="single" w:sz="4" w:space="0" w:color="auto"/>
              <w:right w:val="single" w:sz="4" w:space="0" w:color="auto"/>
            </w:tcBorders>
            <w:shd w:val="clear" w:color="auto" w:fill="auto"/>
            <w:noWrap/>
            <w:vAlign w:val="bottom"/>
            <w:hideMark/>
          </w:tcPr>
          <w:p w14:paraId="02FDD3D2"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0.9%</w:t>
            </w:r>
          </w:p>
        </w:tc>
        <w:tc>
          <w:tcPr>
            <w:tcW w:w="752" w:type="dxa"/>
            <w:tcBorders>
              <w:top w:val="nil"/>
              <w:left w:val="nil"/>
              <w:bottom w:val="single" w:sz="4" w:space="0" w:color="auto"/>
              <w:right w:val="single" w:sz="4" w:space="0" w:color="auto"/>
            </w:tcBorders>
            <w:shd w:val="clear" w:color="auto" w:fill="auto"/>
            <w:noWrap/>
            <w:vAlign w:val="bottom"/>
            <w:hideMark/>
          </w:tcPr>
          <w:p w14:paraId="5EB3C62D"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167</w:t>
            </w:r>
          </w:p>
        </w:tc>
        <w:tc>
          <w:tcPr>
            <w:tcW w:w="743" w:type="dxa"/>
            <w:tcBorders>
              <w:top w:val="nil"/>
              <w:left w:val="nil"/>
              <w:bottom w:val="single" w:sz="4" w:space="0" w:color="auto"/>
              <w:right w:val="single" w:sz="4" w:space="0" w:color="auto"/>
            </w:tcBorders>
            <w:shd w:val="clear" w:color="auto" w:fill="auto"/>
            <w:noWrap/>
            <w:vAlign w:val="bottom"/>
            <w:hideMark/>
          </w:tcPr>
          <w:p w14:paraId="31C6909B"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0.7%</w:t>
            </w:r>
          </w:p>
        </w:tc>
      </w:tr>
      <w:tr w:rsidR="00B424CB" w:rsidRPr="00B424CB" w14:paraId="45ABBFDC" w14:textId="77777777" w:rsidTr="00B424CB">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6D434FA8" w14:textId="77777777" w:rsidR="00B424CB" w:rsidRPr="00B424CB" w:rsidRDefault="00B424CB" w:rsidP="00B424CB">
            <w:pPr>
              <w:spacing w:after="0" w:line="240" w:lineRule="auto"/>
              <w:jc w:val="right"/>
              <w:rPr>
                <w:rFonts w:ascii="Calibri" w:eastAsia="Times New Roman" w:hAnsi="Calibri" w:cs="Calibri"/>
                <w:color w:val="000000"/>
              </w:rPr>
            </w:pPr>
            <w:r w:rsidRPr="00B424CB">
              <w:rPr>
                <w:rFonts w:ascii="Calibri" w:eastAsia="Times New Roman" w:hAnsi="Calibri" w:cs="Calibri"/>
                <w:color w:val="000000"/>
              </w:rPr>
              <w:t>Co-Op</w:t>
            </w:r>
          </w:p>
        </w:tc>
        <w:tc>
          <w:tcPr>
            <w:tcW w:w="753" w:type="dxa"/>
            <w:tcBorders>
              <w:top w:val="nil"/>
              <w:left w:val="nil"/>
              <w:bottom w:val="single" w:sz="4" w:space="0" w:color="auto"/>
              <w:right w:val="single" w:sz="4" w:space="0" w:color="auto"/>
            </w:tcBorders>
            <w:shd w:val="clear" w:color="auto" w:fill="auto"/>
            <w:noWrap/>
            <w:vAlign w:val="bottom"/>
            <w:hideMark/>
          </w:tcPr>
          <w:p w14:paraId="4A53E328"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w:t>
            </w:r>
          </w:p>
        </w:tc>
        <w:tc>
          <w:tcPr>
            <w:tcW w:w="743" w:type="dxa"/>
            <w:tcBorders>
              <w:top w:val="nil"/>
              <w:left w:val="nil"/>
              <w:bottom w:val="single" w:sz="4" w:space="0" w:color="auto"/>
              <w:right w:val="single" w:sz="4" w:space="0" w:color="auto"/>
            </w:tcBorders>
            <w:shd w:val="clear" w:color="auto" w:fill="auto"/>
            <w:noWrap/>
            <w:vAlign w:val="bottom"/>
            <w:hideMark/>
          </w:tcPr>
          <w:p w14:paraId="0F3E4A94"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0.0%</w:t>
            </w:r>
          </w:p>
        </w:tc>
        <w:tc>
          <w:tcPr>
            <w:tcW w:w="752" w:type="dxa"/>
            <w:tcBorders>
              <w:top w:val="nil"/>
              <w:left w:val="nil"/>
              <w:bottom w:val="single" w:sz="4" w:space="0" w:color="auto"/>
              <w:right w:val="single" w:sz="4" w:space="0" w:color="auto"/>
            </w:tcBorders>
            <w:shd w:val="clear" w:color="auto" w:fill="auto"/>
            <w:noWrap/>
            <w:vAlign w:val="bottom"/>
            <w:hideMark/>
          </w:tcPr>
          <w:p w14:paraId="63BFC975"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108</w:t>
            </w:r>
          </w:p>
        </w:tc>
        <w:tc>
          <w:tcPr>
            <w:tcW w:w="743" w:type="dxa"/>
            <w:tcBorders>
              <w:top w:val="nil"/>
              <w:left w:val="nil"/>
              <w:bottom w:val="single" w:sz="4" w:space="0" w:color="auto"/>
              <w:right w:val="single" w:sz="4" w:space="0" w:color="auto"/>
            </w:tcBorders>
            <w:shd w:val="clear" w:color="auto" w:fill="auto"/>
            <w:noWrap/>
            <w:vAlign w:val="bottom"/>
            <w:hideMark/>
          </w:tcPr>
          <w:p w14:paraId="4FA08876"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0.5%</w:t>
            </w:r>
          </w:p>
        </w:tc>
        <w:tc>
          <w:tcPr>
            <w:tcW w:w="752" w:type="dxa"/>
            <w:tcBorders>
              <w:top w:val="nil"/>
              <w:left w:val="nil"/>
              <w:bottom w:val="single" w:sz="4" w:space="0" w:color="auto"/>
              <w:right w:val="single" w:sz="4" w:space="0" w:color="auto"/>
            </w:tcBorders>
            <w:shd w:val="clear" w:color="auto" w:fill="auto"/>
            <w:noWrap/>
            <w:vAlign w:val="bottom"/>
            <w:hideMark/>
          </w:tcPr>
          <w:p w14:paraId="5C9FF37A"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117</w:t>
            </w:r>
          </w:p>
        </w:tc>
        <w:tc>
          <w:tcPr>
            <w:tcW w:w="743" w:type="dxa"/>
            <w:tcBorders>
              <w:top w:val="nil"/>
              <w:left w:val="nil"/>
              <w:bottom w:val="single" w:sz="4" w:space="0" w:color="auto"/>
              <w:right w:val="single" w:sz="4" w:space="0" w:color="auto"/>
            </w:tcBorders>
            <w:shd w:val="clear" w:color="auto" w:fill="auto"/>
            <w:noWrap/>
            <w:vAlign w:val="bottom"/>
            <w:hideMark/>
          </w:tcPr>
          <w:p w14:paraId="7F4C7CA3"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0.5%</w:t>
            </w:r>
          </w:p>
        </w:tc>
        <w:tc>
          <w:tcPr>
            <w:tcW w:w="752" w:type="dxa"/>
            <w:tcBorders>
              <w:top w:val="nil"/>
              <w:left w:val="nil"/>
              <w:bottom w:val="single" w:sz="4" w:space="0" w:color="auto"/>
              <w:right w:val="single" w:sz="4" w:space="0" w:color="auto"/>
            </w:tcBorders>
            <w:shd w:val="clear" w:color="auto" w:fill="auto"/>
            <w:noWrap/>
            <w:vAlign w:val="bottom"/>
            <w:hideMark/>
          </w:tcPr>
          <w:p w14:paraId="345679F1"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101</w:t>
            </w:r>
          </w:p>
        </w:tc>
        <w:tc>
          <w:tcPr>
            <w:tcW w:w="743" w:type="dxa"/>
            <w:tcBorders>
              <w:top w:val="nil"/>
              <w:left w:val="nil"/>
              <w:bottom w:val="single" w:sz="4" w:space="0" w:color="auto"/>
              <w:right w:val="single" w:sz="4" w:space="0" w:color="auto"/>
            </w:tcBorders>
            <w:shd w:val="clear" w:color="auto" w:fill="auto"/>
            <w:noWrap/>
            <w:vAlign w:val="bottom"/>
            <w:hideMark/>
          </w:tcPr>
          <w:p w14:paraId="7490EEC9"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0.4%</w:t>
            </w:r>
          </w:p>
        </w:tc>
        <w:tc>
          <w:tcPr>
            <w:tcW w:w="752" w:type="dxa"/>
            <w:tcBorders>
              <w:top w:val="nil"/>
              <w:left w:val="nil"/>
              <w:bottom w:val="single" w:sz="4" w:space="0" w:color="auto"/>
              <w:right w:val="single" w:sz="4" w:space="0" w:color="auto"/>
            </w:tcBorders>
            <w:shd w:val="clear" w:color="auto" w:fill="auto"/>
            <w:noWrap/>
            <w:vAlign w:val="bottom"/>
            <w:hideMark/>
          </w:tcPr>
          <w:p w14:paraId="772585DC"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118</w:t>
            </w:r>
          </w:p>
        </w:tc>
        <w:tc>
          <w:tcPr>
            <w:tcW w:w="743" w:type="dxa"/>
            <w:tcBorders>
              <w:top w:val="nil"/>
              <w:left w:val="nil"/>
              <w:bottom w:val="single" w:sz="4" w:space="0" w:color="auto"/>
              <w:right w:val="single" w:sz="4" w:space="0" w:color="auto"/>
            </w:tcBorders>
            <w:shd w:val="clear" w:color="auto" w:fill="auto"/>
            <w:noWrap/>
            <w:vAlign w:val="bottom"/>
            <w:hideMark/>
          </w:tcPr>
          <w:p w14:paraId="758D380A" w14:textId="77777777" w:rsidR="00B424CB" w:rsidRPr="00B424CB" w:rsidRDefault="00B424CB" w:rsidP="00B424CB">
            <w:pPr>
              <w:spacing w:after="0" w:line="240" w:lineRule="auto"/>
              <w:jc w:val="center"/>
              <w:rPr>
                <w:rFonts w:ascii="Calibri" w:eastAsia="Times New Roman" w:hAnsi="Calibri" w:cs="Calibri"/>
                <w:color w:val="000000"/>
              </w:rPr>
            </w:pPr>
            <w:r w:rsidRPr="00B424CB">
              <w:rPr>
                <w:rFonts w:ascii="Calibri" w:eastAsia="Times New Roman" w:hAnsi="Calibri" w:cs="Calibri"/>
                <w:color w:val="000000"/>
              </w:rPr>
              <w:t>0.5%</w:t>
            </w:r>
          </w:p>
        </w:tc>
      </w:tr>
      <w:tr w:rsidR="00B424CB" w:rsidRPr="00B424CB" w14:paraId="6AF519F6" w14:textId="77777777" w:rsidTr="00B424CB">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68EC27DF" w14:textId="77777777" w:rsidR="00B424CB" w:rsidRPr="00B424CB" w:rsidRDefault="00B424CB" w:rsidP="00B424CB">
            <w:pPr>
              <w:spacing w:after="0" w:line="240" w:lineRule="auto"/>
              <w:jc w:val="right"/>
              <w:rPr>
                <w:rFonts w:ascii="Calibri" w:eastAsia="Times New Roman" w:hAnsi="Calibri" w:cs="Calibri"/>
                <w:b/>
                <w:bCs/>
                <w:color w:val="000000"/>
              </w:rPr>
            </w:pPr>
            <w:r w:rsidRPr="00B424CB">
              <w:rPr>
                <w:rFonts w:ascii="Calibri" w:eastAsia="Times New Roman" w:hAnsi="Calibri" w:cs="Calibri"/>
                <w:b/>
                <w:bCs/>
                <w:color w:val="000000"/>
              </w:rPr>
              <w:t>Report Total</w:t>
            </w:r>
          </w:p>
        </w:tc>
        <w:tc>
          <w:tcPr>
            <w:tcW w:w="753" w:type="dxa"/>
            <w:tcBorders>
              <w:top w:val="nil"/>
              <w:left w:val="nil"/>
              <w:bottom w:val="single" w:sz="4" w:space="0" w:color="auto"/>
              <w:right w:val="single" w:sz="4" w:space="0" w:color="auto"/>
            </w:tcBorders>
            <w:shd w:val="clear" w:color="auto" w:fill="auto"/>
            <w:noWrap/>
            <w:vAlign w:val="bottom"/>
            <w:hideMark/>
          </w:tcPr>
          <w:p w14:paraId="46C284C1"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21598</w:t>
            </w:r>
          </w:p>
        </w:tc>
        <w:tc>
          <w:tcPr>
            <w:tcW w:w="743" w:type="dxa"/>
            <w:tcBorders>
              <w:top w:val="nil"/>
              <w:left w:val="nil"/>
              <w:bottom w:val="single" w:sz="4" w:space="0" w:color="auto"/>
              <w:right w:val="single" w:sz="4" w:space="0" w:color="auto"/>
            </w:tcBorders>
            <w:shd w:val="clear" w:color="auto" w:fill="auto"/>
            <w:noWrap/>
            <w:vAlign w:val="bottom"/>
            <w:hideMark/>
          </w:tcPr>
          <w:p w14:paraId="2F6BCBC9"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100%</w:t>
            </w:r>
          </w:p>
        </w:tc>
        <w:tc>
          <w:tcPr>
            <w:tcW w:w="752" w:type="dxa"/>
            <w:tcBorders>
              <w:top w:val="nil"/>
              <w:left w:val="nil"/>
              <w:bottom w:val="single" w:sz="4" w:space="0" w:color="auto"/>
              <w:right w:val="single" w:sz="4" w:space="0" w:color="auto"/>
            </w:tcBorders>
            <w:shd w:val="clear" w:color="auto" w:fill="auto"/>
            <w:noWrap/>
            <w:vAlign w:val="bottom"/>
            <w:hideMark/>
          </w:tcPr>
          <w:p w14:paraId="5575B888"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22576</w:t>
            </w:r>
          </w:p>
        </w:tc>
        <w:tc>
          <w:tcPr>
            <w:tcW w:w="743" w:type="dxa"/>
            <w:tcBorders>
              <w:top w:val="nil"/>
              <w:left w:val="nil"/>
              <w:bottom w:val="single" w:sz="4" w:space="0" w:color="auto"/>
              <w:right w:val="single" w:sz="4" w:space="0" w:color="auto"/>
            </w:tcBorders>
            <w:shd w:val="clear" w:color="auto" w:fill="auto"/>
            <w:noWrap/>
            <w:vAlign w:val="bottom"/>
            <w:hideMark/>
          </w:tcPr>
          <w:p w14:paraId="2035236F"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100%</w:t>
            </w:r>
          </w:p>
        </w:tc>
        <w:tc>
          <w:tcPr>
            <w:tcW w:w="752" w:type="dxa"/>
            <w:tcBorders>
              <w:top w:val="nil"/>
              <w:left w:val="nil"/>
              <w:bottom w:val="single" w:sz="4" w:space="0" w:color="auto"/>
              <w:right w:val="single" w:sz="4" w:space="0" w:color="auto"/>
            </w:tcBorders>
            <w:shd w:val="clear" w:color="auto" w:fill="auto"/>
            <w:noWrap/>
            <w:vAlign w:val="bottom"/>
            <w:hideMark/>
          </w:tcPr>
          <w:p w14:paraId="319D0DA0"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22171</w:t>
            </w:r>
          </w:p>
        </w:tc>
        <w:tc>
          <w:tcPr>
            <w:tcW w:w="743" w:type="dxa"/>
            <w:tcBorders>
              <w:top w:val="nil"/>
              <w:left w:val="nil"/>
              <w:bottom w:val="single" w:sz="4" w:space="0" w:color="auto"/>
              <w:right w:val="single" w:sz="4" w:space="0" w:color="auto"/>
            </w:tcBorders>
            <w:shd w:val="clear" w:color="auto" w:fill="auto"/>
            <w:noWrap/>
            <w:vAlign w:val="bottom"/>
            <w:hideMark/>
          </w:tcPr>
          <w:p w14:paraId="712084B8"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100%</w:t>
            </w:r>
          </w:p>
        </w:tc>
        <w:tc>
          <w:tcPr>
            <w:tcW w:w="752" w:type="dxa"/>
            <w:tcBorders>
              <w:top w:val="nil"/>
              <w:left w:val="nil"/>
              <w:bottom w:val="single" w:sz="4" w:space="0" w:color="auto"/>
              <w:right w:val="single" w:sz="4" w:space="0" w:color="auto"/>
            </w:tcBorders>
            <w:shd w:val="clear" w:color="auto" w:fill="auto"/>
            <w:noWrap/>
            <w:vAlign w:val="bottom"/>
            <w:hideMark/>
          </w:tcPr>
          <w:p w14:paraId="07907FA2"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23016</w:t>
            </w:r>
          </w:p>
        </w:tc>
        <w:tc>
          <w:tcPr>
            <w:tcW w:w="743" w:type="dxa"/>
            <w:tcBorders>
              <w:top w:val="nil"/>
              <w:left w:val="nil"/>
              <w:bottom w:val="single" w:sz="4" w:space="0" w:color="auto"/>
              <w:right w:val="single" w:sz="4" w:space="0" w:color="auto"/>
            </w:tcBorders>
            <w:shd w:val="clear" w:color="auto" w:fill="auto"/>
            <w:noWrap/>
            <w:vAlign w:val="bottom"/>
            <w:hideMark/>
          </w:tcPr>
          <w:p w14:paraId="4D7D15D5"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100%</w:t>
            </w:r>
          </w:p>
        </w:tc>
        <w:tc>
          <w:tcPr>
            <w:tcW w:w="752" w:type="dxa"/>
            <w:tcBorders>
              <w:top w:val="nil"/>
              <w:left w:val="nil"/>
              <w:bottom w:val="single" w:sz="4" w:space="0" w:color="auto"/>
              <w:right w:val="single" w:sz="4" w:space="0" w:color="auto"/>
            </w:tcBorders>
            <w:shd w:val="clear" w:color="auto" w:fill="auto"/>
            <w:noWrap/>
            <w:vAlign w:val="bottom"/>
            <w:hideMark/>
          </w:tcPr>
          <w:p w14:paraId="52BB7E1F"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22809</w:t>
            </w:r>
          </w:p>
        </w:tc>
        <w:tc>
          <w:tcPr>
            <w:tcW w:w="743" w:type="dxa"/>
            <w:tcBorders>
              <w:top w:val="nil"/>
              <w:left w:val="nil"/>
              <w:bottom w:val="single" w:sz="4" w:space="0" w:color="auto"/>
              <w:right w:val="single" w:sz="4" w:space="0" w:color="auto"/>
            </w:tcBorders>
            <w:shd w:val="clear" w:color="auto" w:fill="auto"/>
            <w:noWrap/>
            <w:vAlign w:val="bottom"/>
            <w:hideMark/>
          </w:tcPr>
          <w:p w14:paraId="7DE23AC2" w14:textId="77777777" w:rsidR="00B424CB" w:rsidRPr="00B424CB" w:rsidRDefault="00B424CB" w:rsidP="00B424CB">
            <w:pPr>
              <w:spacing w:after="0" w:line="240" w:lineRule="auto"/>
              <w:jc w:val="center"/>
              <w:rPr>
                <w:rFonts w:ascii="Calibri" w:eastAsia="Times New Roman" w:hAnsi="Calibri" w:cs="Calibri"/>
                <w:b/>
                <w:bCs/>
                <w:color w:val="000000"/>
              </w:rPr>
            </w:pPr>
            <w:r w:rsidRPr="00B424CB">
              <w:rPr>
                <w:rFonts w:ascii="Calibri" w:eastAsia="Times New Roman" w:hAnsi="Calibri" w:cs="Calibri"/>
                <w:b/>
                <w:bCs/>
                <w:color w:val="000000"/>
              </w:rPr>
              <w:t>100%</w:t>
            </w:r>
          </w:p>
        </w:tc>
      </w:tr>
    </w:tbl>
    <w:p w14:paraId="756F4053" w14:textId="0AB05494" w:rsidR="00221794" w:rsidRDefault="00221794" w:rsidP="00B424CB">
      <w:pPr>
        <w:spacing w:after="0" w:line="240" w:lineRule="auto"/>
        <w:rPr>
          <w:rFonts w:cs="Times New Roman"/>
          <w:color w:val="000099"/>
        </w:rPr>
      </w:pPr>
    </w:p>
    <w:p w14:paraId="29A95FC6" w14:textId="77777777" w:rsidR="00A3707A" w:rsidRDefault="00A3707A" w:rsidP="00B424CB">
      <w:pPr>
        <w:spacing w:after="0" w:line="240" w:lineRule="auto"/>
        <w:rPr>
          <w:rFonts w:cs="Times New Roman"/>
          <w:color w:val="000099"/>
        </w:rPr>
      </w:pPr>
    </w:p>
    <w:tbl>
      <w:tblPr>
        <w:tblW w:w="9583" w:type="dxa"/>
        <w:tblLook w:val="04A0" w:firstRow="1" w:lastRow="0" w:firstColumn="1" w:lastColumn="0" w:noHBand="0" w:noVBand="1"/>
      </w:tblPr>
      <w:tblGrid>
        <w:gridCol w:w="2058"/>
        <w:gridCol w:w="774"/>
        <w:gridCol w:w="764"/>
        <w:gridCol w:w="774"/>
        <w:gridCol w:w="764"/>
        <w:gridCol w:w="774"/>
        <w:gridCol w:w="764"/>
        <w:gridCol w:w="774"/>
        <w:gridCol w:w="764"/>
        <w:gridCol w:w="774"/>
        <w:gridCol w:w="764"/>
      </w:tblGrid>
      <w:tr w:rsidR="003E3E71" w:rsidRPr="003E3E71" w14:paraId="6825AF96" w14:textId="77777777" w:rsidTr="003E3E71">
        <w:trPr>
          <w:trHeight w:val="288"/>
        </w:trPr>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FFA04" w14:textId="77777777" w:rsidR="003E3E71" w:rsidRPr="003E3E71" w:rsidRDefault="003E3E71" w:rsidP="003E3E71">
            <w:pPr>
              <w:spacing w:after="0" w:line="240" w:lineRule="auto"/>
              <w:jc w:val="right"/>
              <w:rPr>
                <w:rFonts w:ascii="Calibri" w:eastAsia="Times New Roman" w:hAnsi="Calibri" w:cs="Calibri"/>
                <w:b/>
                <w:bCs/>
                <w:color w:val="000000"/>
              </w:rPr>
            </w:pPr>
            <w:r w:rsidRPr="003E3E71">
              <w:rPr>
                <w:rFonts w:ascii="Calibri" w:eastAsia="Times New Roman" w:hAnsi="Calibri" w:cs="Calibri"/>
                <w:b/>
                <w:bCs/>
                <w:color w:val="000000"/>
              </w:rPr>
              <w:t>Spring Semester</w:t>
            </w:r>
          </w:p>
        </w:tc>
        <w:tc>
          <w:tcPr>
            <w:tcW w:w="15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7739C1"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Total Registration</w:t>
            </w:r>
          </w:p>
        </w:tc>
        <w:tc>
          <w:tcPr>
            <w:tcW w:w="15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EF73D6"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Total Registration</w:t>
            </w:r>
          </w:p>
        </w:tc>
        <w:tc>
          <w:tcPr>
            <w:tcW w:w="15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3BA098"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Total Registration</w:t>
            </w:r>
          </w:p>
        </w:tc>
        <w:tc>
          <w:tcPr>
            <w:tcW w:w="15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8CEED7"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Total Registration</w:t>
            </w:r>
          </w:p>
        </w:tc>
        <w:tc>
          <w:tcPr>
            <w:tcW w:w="15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B37F41"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Total Registration</w:t>
            </w:r>
          </w:p>
        </w:tc>
      </w:tr>
      <w:tr w:rsidR="003E3E71" w:rsidRPr="003E3E71" w14:paraId="503290C3" w14:textId="77777777" w:rsidTr="003E3E71">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08CDF892" w14:textId="77777777" w:rsidR="003E3E71" w:rsidRPr="003E3E71" w:rsidRDefault="003E3E71" w:rsidP="003E3E71">
            <w:pPr>
              <w:spacing w:after="0" w:line="240" w:lineRule="auto"/>
              <w:jc w:val="right"/>
              <w:rPr>
                <w:rFonts w:ascii="Calibri" w:eastAsia="Times New Roman" w:hAnsi="Calibri" w:cs="Calibri"/>
                <w:b/>
                <w:bCs/>
                <w:color w:val="000000"/>
              </w:rPr>
            </w:pPr>
            <w:r w:rsidRPr="003E3E71">
              <w:rPr>
                <w:rFonts w:ascii="Calibri" w:eastAsia="Times New Roman" w:hAnsi="Calibri" w:cs="Calibri"/>
                <w:b/>
                <w:bCs/>
                <w:color w:val="000000"/>
              </w:rPr>
              <w:t>Method of Delivery</w:t>
            </w:r>
          </w:p>
        </w:tc>
        <w:tc>
          <w:tcPr>
            <w:tcW w:w="757" w:type="dxa"/>
            <w:tcBorders>
              <w:top w:val="nil"/>
              <w:left w:val="nil"/>
              <w:bottom w:val="single" w:sz="4" w:space="0" w:color="auto"/>
              <w:right w:val="single" w:sz="4" w:space="0" w:color="auto"/>
            </w:tcBorders>
            <w:shd w:val="clear" w:color="auto" w:fill="auto"/>
            <w:noWrap/>
            <w:vAlign w:val="bottom"/>
            <w:hideMark/>
          </w:tcPr>
          <w:p w14:paraId="60C59BCE"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2019</w:t>
            </w:r>
          </w:p>
        </w:tc>
        <w:tc>
          <w:tcPr>
            <w:tcW w:w="748" w:type="dxa"/>
            <w:tcBorders>
              <w:top w:val="nil"/>
              <w:left w:val="nil"/>
              <w:bottom w:val="single" w:sz="4" w:space="0" w:color="auto"/>
              <w:right w:val="single" w:sz="4" w:space="0" w:color="auto"/>
            </w:tcBorders>
            <w:shd w:val="clear" w:color="auto" w:fill="auto"/>
            <w:noWrap/>
            <w:vAlign w:val="bottom"/>
            <w:hideMark/>
          </w:tcPr>
          <w:p w14:paraId="17F71278"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2019</w:t>
            </w:r>
          </w:p>
        </w:tc>
        <w:tc>
          <w:tcPr>
            <w:tcW w:w="757" w:type="dxa"/>
            <w:tcBorders>
              <w:top w:val="nil"/>
              <w:left w:val="nil"/>
              <w:bottom w:val="single" w:sz="4" w:space="0" w:color="auto"/>
              <w:right w:val="single" w:sz="4" w:space="0" w:color="auto"/>
            </w:tcBorders>
            <w:shd w:val="clear" w:color="auto" w:fill="auto"/>
            <w:noWrap/>
            <w:vAlign w:val="bottom"/>
            <w:hideMark/>
          </w:tcPr>
          <w:p w14:paraId="7C8C36E5"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2018</w:t>
            </w:r>
          </w:p>
        </w:tc>
        <w:tc>
          <w:tcPr>
            <w:tcW w:w="748" w:type="dxa"/>
            <w:tcBorders>
              <w:top w:val="nil"/>
              <w:left w:val="nil"/>
              <w:bottom w:val="single" w:sz="4" w:space="0" w:color="auto"/>
              <w:right w:val="single" w:sz="4" w:space="0" w:color="auto"/>
            </w:tcBorders>
            <w:shd w:val="clear" w:color="auto" w:fill="auto"/>
            <w:noWrap/>
            <w:vAlign w:val="bottom"/>
            <w:hideMark/>
          </w:tcPr>
          <w:p w14:paraId="2A22DCF7"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2018</w:t>
            </w:r>
          </w:p>
        </w:tc>
        <w:tc>
          <w:tcPr>
            <w:tcW w:w="757" w:type="dxa"/>
            <w:tcBorders>
              <w:top w:val="nil"/>
              <w:left w:val="nil"/>
              <w:bottom w:val="single" w:sz="4" w:space="0" w:color="auto"/>
              <w:right w:val="single" w:sz="4" w:space="0" w:color="auto"/>
            </w:tcBorders>
            <w:shd w:val="clear" w:color="auto" w:fill="auto"/>
            <w:noWrap/>
            <w:vAlign w:val="bottom"/>
            <w:hideMark/>
          </w:tcPr>
          <w:p w14:paraId="1683A741"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2017</w:t>
            </w:r>
          </w:p>
        </w:tc>
        <w:tc>
          <w:tcPr>
            <w:tcW w:w="748" w:type="dxa"/>
            <w:tcBorders>
              <w:top w:val="nil"/>
              <w:left w:val="nil"/>
              <w:bottom w:val="single" w:sz="4" w:space="0" w:color="auto"/>
              <w:right w:val="single" w:sz="4" w:space="0" w:color="auto"/>
            </w:tcBorders>
            <w:shd w:val="clear" w:color="auto" w:fill="auto"/>
            <w:noWrap/>
            <w:vAlign w:val="bottom"/>
            <w:hideMark/>
          </w:tcPr>
          <w:p w14:paraId="53B432F1"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2017</w:t>
            </w:r>
          </w:p>
        </w:tc>
        <w:tc>
          <w:tcPr>
            <w:tcW w:w="757" w:type="dxa"/>
            <w:tcBorders>
              <w:top w:val="nil"/>
              <w:left w:val="nil"/>
              <w:bottom w:val="single" w:sz="4" w:space="0" w:color="auto"/>
              <w:right w:val="single" w:sz="4" w:space="0" w:color="auto"/>
            </w:tcBorders>
            <w:shd w:val="clear" w:color="auto" w:fill="auto"/>
            <w:noWrap/>
            <w:vAlign w:val="bottom"/>
            <w:hideMark/>
          </w:tcPr>
          <w:p w14:paraId="43132895"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2016</w:t>
            </w:r>
          </w:p>
        </w:tc>
        <w:tc>
          <w:tcPr>
            <w:tcW w:w="748" w:type="dxa"/>
            <w:tcBorders>
              <w:top w:val="nil"/>
              <w:left w:val="nil"/>
              <w:bottom w:val="single" w:sz="4" w:space="0" w:color="auto"/>
              <w:right w:val="single" w:sz="4" w:space="0" w:color="auto"/>
            </w:tcBorders>
            <w:shd w:val="clear" w:color="auto" w:fill="auto"/>
            <w:noWrap/>
            <w:vAlign w:val="bottom"/>
            <w:hideMark/>
          </w:tcPr>
          <w:p w14:paraId="5108BE95"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2016</w:t>
            </w:r>
          </w:p>
        </w:tc>
        <w:tc>
          <w:tcPr>
            <w:tcW w:w="757" w:type="dxa"/>
            <w:tcBorders>
              <w:top w:val="nil"/>
              <w:left w:val="nil"/>
              <w:bottom w:val="single" w:sz="4" w:space="0" w:color="auto"/>
              <w:right w:val="single" w:sz="4" w:space="0" w:color="auto"/>
            </w:tcBorders>
            <w:shd w:val="clear" w:color="auto" w:fill="auto"/>
            <w:noWrap/>
            <w:vAlign w:val="bottom"/>
            <w:hideMark/>
          </w:tcPr>
          <w:p w14:paraId="57844DE4"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2015</w:t>
            </w:r>
          </w:p>
        </w:tc>
        <w:tc>
          <w:tcPr>
            <w:tcW w:w="748" w:type="dxa"/>
            <w:tcBorders>
              <w:top w:val="nil"/>
              <w:left w:val="nil"/>
              <w:bottom w:val="single" w:sz="4" w:space="0" w:color="auto"/>
              <w:right w:val="single" w:sz="4" w:space="0" w:color="auto"/>
            </w:tcBorders>
            <w:shd w:val="clear" w:color="auto" w:fill="auto"/>
            <w:noWrap/>
            <w:vAlign w:val="bottom"/>
            <w:hideMark/>
          </w:tcPr>
          <w:p w14:paraId="09AD1606"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2015</w:t>
            </w:r>
          </w:p>
        </w:tc>
      </w:tr>
      <w:tr w:rsidR="003E3E71" w:rsidRPr="003E3E71" w14:paraId="2F5C86C8" w14:textId="77777777" w:rsidTr="003E3E71">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3EE8659A" w14:textId="77777777" w:rsidR="003E3E71" w:rsidRPr="003E3E71" w:rsidRDefault="003E3E71" w:rsidP="003E3E71">
            <w:pPr>
              <w:spacing w:after="0" w:line="240" w:lineRule="auto"/>
              <w:jc w:val="right"/>
              <w:rPr>
                <w:rFonts w:ascii="Calibri" w:eastAsia="Times New Roman" w:hAnsi="Calibri" w:cs="Calibri"/>
                <w:color w:val="000000"/>
              </w:rPr>
            </w:pPr>
            <w:r w:rsidRPr="003E3E71">
              <w:rPr>
                <w:rFonts w:ascii="Calibri" w:eastAsia="Times New Roman" w:hAnsi="Calibri" w:cs="Calibri"/>
                <w:color w:val="000000"/>
              </w:rPr>
              <w:t>Traditional</w:t>
            </w:r>
          </w:p>
        </w:tc>
        <w:tc>
          <w:tcPr>
            <w:tcW w:w="757" w:type="dxa"/>
            <w:tcBorders>
              <w:top w:val="nil"/>
              <w:left w:val="nil"/>
              <w:bottom w:val="single" w:sz="4" w:space="0" w:color="auto"/>
              <w:right w:val="single" w:sz="4" w:space="0" w:color="auto"/>
            </w:tcBorders>
            <w:shd w:val="clear" w:color="auto" w:fill="auto"/>
            <w:noWrap/>
            <w:vAlign w:val="bottom"/>
            <w:hideMark/>
          </w:tcPr>
          <w:p w14:paraId="748E99D6"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12166</w:t>
            </w:r>
          </w:p>
        </w:tc>
        <w:tc>
          <w:tcPr>
            <w:tcW w:w="748" w:type="dxa"/>
            <w:tcBorders>
              <w:top w:val="nil"/>
              <w:left w:val="nil"/>
              <w:bottom w:val="single" w:sz="4" w:space="0" w:color="auto"/>
              <w:right w:val="single" w:sz="4" w:space="0" w:color="auto"/>
            </w:tcBorders>
            <w:shd w:val="clear" w:color="auto" w:fill="auto"/>
            <w:noWrap/>
            <w:vAlign w:val="bottom"/>
            <w:hideMark/>
          </w:tcPr>
          <w:p w14:paraId="1DB09F3B"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61.9%</w:t>
            </w:r>
          </w:p>
        </w:tc>
        <w:tc>
          <w:tcPr>
            <w:tcW w:w="757" w:type="dxa"/>
            <w:tcBorders>
              <w:top w:val="nil"/>
              <w:left w:val="nil"/>
              <w:bottom w:val="single" w:sz="4" w:space="0" w:color="auto"/>
              <w:right w:val="single" w:sz="4" w:space="0" w:color="auto"/>
            </w:tcBorders>
            <w:shd w:val="clear" w:color="auto" w:fill="auto"/>
            <w:noWrap/>
            <w:vAlign w:val="bottom"/>
            <w:hideMark/>
          </w:tcPr>
          <w:p w14:paraId="1BD950E9"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12578</w:t>
            </w:r>
          </w:p>
        </w:tc>
        <w:tc>
          <w:tcPr>
            <w:tcW w:w="748" w:type="dxa"/>
            <w:tcBorders>
              <w:top w:val="nil"/>
              <w:left w:val="nil"/>
              <w:bottom w:val="single" w:sz="4" w:space="0" w:color="auto"/>
              <w:right w:val="single" w:sz="4" w:space="0" w:color="auto"/>
            </w:tcBorders>
            <w:shd w:val="clear" w:color="auto" w:fill="auto"/>
            <w:noWrap/>
            <w:vAlign w:val="bottom"/>
            <w:hideMark/>
          </w:tcPr>
          <w:p w14:paraId="7B01B024"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64.4%</w:t>
            </w:r>
          </w:p>
        </w:tc>
        <w:tc>
          <w:tcPr>
            <w:tcW w:w="757" w:type="dxa"/>
            <w:tcBorders>
              <w:top w:val="nil"/>
              <w:left w:val="nil"/>
              <w:bottom w:val="single" w:sz="4" w:space="0" w:color="auto"/>
              <w:right w:val="single" w:sz="4" w:space="0" w:color="auto"/>
            </w:tcBorders>
            <w:shd w:val="clear" w:color="auto" w:fill="auto"/>
            <w:noWrap/>
            <w:vAlign w:val="bottom"/>
            <w:hideMark/>
          </w:tcPr>
          <w:p w14:paraId="0ACF4972"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13141</w:t>
            </w:r>
          </w:p>
        </w:tc>
        <w:tc>
          <w:tcPr>
            <w:tcW w:w="748" w:type="dxa"/>
            <w:tcBorders>
              <w:top w:val="nil"/>
              <w:left w:val="nil"/>
              <w:bottom w:val="single" w:sz="4" w:space="0" w:color="auto"/>
              <w:right w:val="single" w:sz="4" w:space="0" w:color="auto"/>
            </w:tcBorders>
            <w:shd w:val="clear" w:color="auto" w:fill="auto"/>
            <w:noWrap/>
            <w:vAlign w:val="bottom"/>
            <w:hideMark/>
          </w:tcPr>
          <w:p w14:paraId="4D415156"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66.7%</w:t>
            </w:r>
          </w:p>
        </w:tc>
        <w:tc>
          <w:tcPr>
            <w:tcW w:w="757" w:type="dxa"/>
            <w:tcBorders>
              <w:top w:val="nil"/>
              <w:left w:val="nil"/>
              <w:bottom w:val="single" w:sz="4" w:space="0" w:color="auto"/>
              <w:right w:val="single" w:sz="4" w:space="0" w:color="auto"/>
            </w:tcBorders>
            <w:shd w:val="clear" w:color="auto" w:fill="auto"/>
            <w:noWrap/>
            <w:vAlign w:val="bottom"/>
            <w:hideMark/>
          </w:tcPr>
          <w:p w14:paraId="5DDA2F8D"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13203</w:t>
            </w:r>
          </w:p>
        </w:tc>
        <w:tc>
          <w:tcPr>
            <w:tcW w:w="748" w:type="dxa"/>
            <w:tcBorders>
              <w:top w:val="nil"/>
              <w:left w:val="nil"/>
              <w:bottom w:val="single" w:sz="4" w:space="0" w:color="auto"/>
              <w:right w:val="single" w:sz="4" w:space="0" w:color="auto"/>
            </w:tcBorders>
            <w:shd w:val="clear" w:color="auto" w:fill="auto"/>
            <w:noWrap/>
            <w:vAlign w:val="bottom"/>
            <w:hideMark/>
          </w:tcPr>
          <w:p w14:paraId="165F0FDD"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67.7%</w:t>
            </w:r>
          </w:p>
        </w:tc>
        <w:tc>
          <w:tcPr>
            <w:tcW w:w="757" w:type="dxa"/>
            <w:tcBorders>
              <w:top w:val="nil"/>
              <w:left w:val="nil"/>
              <w:bottom w:val="single" w:sz="4" w:space="0" w:color="auto"/>
              <w:right w:val="single" w:sz="4" w:space="0" w:color="auto"/>
            </w:tcBorders>
            <w:shd w:val="clear" w:color="auto" w:fill="auto"/>
            <w:noWrap/>
            <w:vAlign w:val="bottom"/>
            <w:hideMark/>
          </w:tcPr>
          <w:p w14:paraId="57F04A61"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13566</w:t>
            </w:r>
          </w:p>
        </w:tc>
        <w:tc>
          <w:tcPr>
            <w:tcW w:w="748" w:type="dxa"/>
            <w:tcBorders>
              <w:top w:val="nil"/>
              <w:left w:val="nil"/>
              <w:bottom w:val="single" w:sz="4" w:space="0" w:color="auto"/>
              <w:right w:val="single" w:sz="4" w:space="0" w:color="auto"/>
            </w:tcBorders>
            <w:shd w:val="clear" w:color="auto" w:fill="auto"/>
            <w:noWrap/>
            <w:vAlign w:val="bottom"/>
            <w:hideMark/>
          </w:tcPr>
          <w:p w14:paraId="386254D0"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68.9%</w:t>
            </w:r>
          </w:p>
        </w:tc>
      </w:tr>
      <w:tr w:rsidR="003E3E71" w:rsidRPr="003E3E71" w14:paraId="375A2224" w14:textId="77777777" w:rsidTr="003E3E71">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0BAB6A9F" w14:textId="77777777" w:rsidR="003E3E71" w:rsidRPr="003E3E71" w:rsidRDefault="003E3E71" w:rsidP="003E3E71">
            <w:pPr>
              <w:spacing w:after="0" w:line="240" w:lineRule="auto"/>
              <w:jc w:val="right"/>
              <w:rPr>
                <w:rFonts w:ascii="Calibri" w:eastAsia="Times New Roman" w:hAnsi="Calibri" w:cs="Calibri"/>
                <w:color w:val="000000"/>
              </w:rPr>
            </w:pPr>
            <w:r w:rsidRPr="003E3E71">
              <w:rPr>
                <w:rFonts w:ascii="Calibri" w:eastAsia="Times New Roman" w:hAnsi="Calibri" w:cs="Calibri"/>
                <w:color w:val="000000"/>
              </w:rPr>
              <w:t>Hybrid</w:t>
            </w:r>
          </w:p>
        </w:tc>
        <w:tc>
          <w:tcPr>
            <w:tcW w:w="757" w:type="dxa"/>
            <w:tcBorders>
              <w:top w:val="nil"/>
              <w:left w:val="nil"/>
              <w:bottom w:val="single" w:sz="4" w:space="0" w:color="auto"/>
              <w:right w:val="single" w:sz="4" w:space="0" w:color="auto"/>
            </w:tcBorders>
            <w:shd w:val="clear" w:color="auto" w:fill="auto"/>
            <w:noWrap/>
            <w:vAlign w:val="bottom"/>
            <w:hideMark/>
          </w:tcPr>
          <w:p w14:paraId="4A25FF92"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756</w:t>
            </w:r>
          </w:p>
        </w:tc>
        <w:tc>
          <w:tcPr>
            <w:tcW w:w="748" w:type="dxa"/>
            <w:tcBorders>
              <w:top w:val="nil"/>
              <w:left w:val="nil"/>
              <w:bottom w:val="single" w:sz="4" w:space="0" w:color="auto"/>
              <w:right w:val="single" w:sz="4" w:space="0" w:color="auto"/>
            </w:tcBorders>
            <w:shd w:val="clear" w:color="auto" w:fill="auto"/>
            <w:noWrap/>
            <w:vAlign w:val="bottom"/>
            <w:hideMark/>
          </w:tcPr>
          <w:p w14:paraId="2ECA6B84"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3.8%</w:t>
            </w:r>
          </w:p>
        </w:tc>
        <w:tc>
          <w:tcPr>
            <w:tcW w:w="757" w:type="dxa"/>
            <w:tcBorders>
              <w:top w:val="nil"/>
              <w:left w:val="nil"/>
              <w:bottom w:val="single" w:sz="4" w:space="0" w:color="auto"/>
              <w:right w:val="single" w:sz="4" w:space="0" w:color="auto"/>
            </w:tcBorders>
            <w:shd w:val="clear" w:color="auto" w:fill="auto"/>
            <w:noWrap/>
            <w:vAlign w:val="bottom"/>
            <w:hideMark/>
          </w:tcPr>
          <w:p w14:paraId="268B7AE0"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587</w:t>
            </w:r>
          </w:p>
        </w:tc>
        <w:tc>
          <w:tcPr>
            <w:tcW w:w="748" w:type="dxa"/>
            <w:tcBorders>
              <w:top w:val="nil"/>
              <w:left w:val="nil"/>
              <w:bottom w:val="single" w:sz="4" w:space="0" w:color="auto"/>
              <w:right w:val="single" w:sz="4" w:space="0" w:color="auto"/>
            </w:tcBorders>
            <w:shd w:val="clear" w:color="auto" w:fill="auto"/>
            <w:noWrap/>
            <w:vAlign w:val="bottom"/>
            <w:hideMark/>
          </w:tcPr>
          <w:p w14:paraId="4FF5A7A2"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3.0%</w:t>
            </w:r>
          </w:p>
        </w:tc>
        <w:tc>
          <w:tcPr>
            <w:tcW w:w="757" w:type="dxa"/>
            <w:tcBorders>
              <w:top w:val="nil"/>
              <w:left w:val="nil"/>
              <w:bottom w:val="single" w:sz="4" w:space="0" w:color="auto"/>
              <w:right w:val="single" w:sz="4" w:space="0" w:color="auto"/>
            </w:tcBorders>
            <w:shd w:val="clear" w:color="auto" w:fill="auto"/>
            <w:noWrap/>
            <w:vAlign w:val="bottom"/>
            <w:hideMark/>
          </w:tcPr>
          <w:p w14:paraId="1E2CDDE7"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648</w:t>
            </w:r>
          </w:p>
        </w:tc>
        <w:tc>
          <w:tcPr>
            <w:tcW w:w="748" w:type="dxa"/>
            <w:tcBorders>
              <w:top w:val="nil"/>
              <w:left w:val="nil"/>
              <w:bottom w:val="single" w:sz="4" w:space="0" w:color="auto"/>
              <w:right w:val="single" w:sz="4" w:space="0" w:color="auto"/>
            </w:tcBorders>
            <w:shd w:val="clear" w:color="auto" w:fill="auto"/>
            <w:noWrap/>
            <w:vAlign w:val="bottom"/>
            <w:hideMark/>
          </w:tcPr>
          <w:p w14:paraId="3A49978C"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3.3%</w:t>
            </w:r>
          </w:p>
        </w:tc>
        <w:tc>
          <w:tcPr>
            <w:tcW w:w="757" w:type="dxa"/>
            <w:tcBorders>
              <w:top w:val="nil"/>
              <w:left w:val="nil"/>
              <w:bottom w:val="single" w:sz="4" w:space="0" w:color="auto"/>
              <w:right w:val="single" w:sz="4" w:space="0" w:color="auto"/>
            </w:tcBorders>
            <w:shd w:val="clear" w:color="auto" w:fill="auto"/>
            <w:noWrap/>
            <w:vAlign w:val="bottom"/>
            <w:hideMark/>
          </w:tcPr>
          <w:p w14:paraId="3447AB47"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528</w:t>
            </w:r>
          </w:p>
        </w:tc>
        <w:tc>
          <w:tcPr>
            <w:tcW w:w="748" w:type="dxa"/>
            <w:tcBorders>
              <w:top w:val="nil"/>
              <w:left w:val="nil"/>
              <w:bottom w:val="single" w:sz="4" w:space="0" w:color="auto"/>
              <w:right w:val="single" w:sz="4" w:space="0" w:color="auto"/>
            </w:tcBorders>
            <w:shd w:val="clear" w:color="auto" w:fill="auto"/>
            <w:noWrap/>
            <w:vAlign w:val="bottom"/>
            <w:hideMark/>
          </w:tcPr>
          <w:p w14:paraId="3C829F54"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2.7%</w:t>
            </w:r>
          </w:p>
        </w:tc>
        <w:tc>
          <w:tcPr>
            <w:tcW w:w="757" w:type="dxa"/>
            <w:tcBorders>
              <w:top w:val="nil"/>
              <w:left w:val="nil"/>
              <w:bottom w:val="single" w:sz="4" w:space="0" w:color="auto"/>
              <w:right w:val="single" w:sz="4" w:space="0" w:color="auto"/>
            </w:tcBorders>
            <w:shd w:val="clear" w:color="auto" w:fill="auto"/>
            <w:noWrap/>
            <w:vAlign w:val="bottom"/>
            <w:hideMark/>
          </w:tcPr>
          <w:p w14:paraId="7A273FDD"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538</w:t>
            </w:r>
          </w:p>
        </w:tc>
        <w:tc>
          <w:tcPr>
            <w:tcW w:w="748" w:type="dxa"/>
            <w:tcBorders>
              <w:top w:val="nil"/>
              <w:left w:val="nil"/>
              <w:bottom w:val="single" w:sz="4" w:space="0" w:color="auto"/>
              <w:right w:val="single" w:sz="4" w:space="0" w:color="auto"/>
            </w:tcBorders>
            <w:shd w:val="clear" w:color="auto" w:fill="auto"/>
            <w:noWrap/>
            <w:vAlign w:val="bottom"/>
            <w:hideMark/>
          </w:tcPr>
          <w:p w14:paraId="4ECA0622"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2.7%</w:t>
            </w:r>
          </w:p>
        </w:tc>
      </w:tr>
      <w:tr w:rsidR="003E3E71" w:rsidRPr="003E3E71" w14:paraId="37979623" w14:textId="77777777" w:rsidTr="003E3E71">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17DC861D" w14:textId="77777777" w:rsidR="003E3E71" w:rsidRPr="003E3E71" w:rsidRDefault="003E3E71" w:rsidP="003E3E71">
            <w:pPr>
              <w:spacing w:after="0" w:line="240" w:lineRule="auto"/>
              <w:jc w:val="right"/>
              <w:rPr>
                <w:rFonts w:ascii="Calibri" w:eastAsia="Times New Roman" w:hAnsi="Calibri" w:cs="Calibri"/>
                <w:color w:val="000000"/>
              </w:rPr>
            </w:pPr>
            <w:r w:rsidRPr="003E3E71">
              <w:rPr>
                <w:rFonts w:ascii="Calibri" w:eastAsia="Times New Roman" w:hAnsi="Calibri" w:cs="Calibri"/>
                <w:color w:val="000000"/>
              </w:rPr>
              <w:t>Independent Study</w:t>
            </w:r>
          </w:p>
        </w:tc>
        <w:tc>
          <w:tcPr>
            <w:tcW w:w="757" w:type="dxa"/>
            <w:tcBorders>
              <w:top w:val="nil"/>
              <w:left w:val="nil"/>
              <w:bottom w:val="single" w:sz="4" w:space="0" w:color="auto"/>
              <w:right w:val="single" w:sz="4" w:space="0" w:color="auto"/>
            </w:tcBorders>
            <w:shd w:val="clear" w:color="auto" w:fill="auto"/>
            <w:noWrap/>
            <w:vAlign w:val="bottom"/>
            <w:hideMark/>
          </w:tcPr>
          <w:p w14:paraId="0211C182"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w:t>
            </w:r>
          </w:p>
        </w:tc>
        <w:tc>
          <w:tcPr>
            <w:tcW w:w="748" w:type="dxa"/>
            <w:tcBorders>
              <w:top w:val="nil"/>
              <w:left w:val="nil"/>
              <w:bottom w:val="single" w:sz="4" w:space="0" w:color="auto"/>
              <w:right w:val="single" w:sz="4" w:space="0" w:color="auto"/>
            </w:tcBorders>
            <w:shd w:val="clear" w:color="auto" w:fill="auto"/>
            <w:noWrap/>
            <w:vAlign w:val="bottom"/>
            <w:hideMark/>
          </w:tcPr>
          <w:p w14:paraId="7E3949D3"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0.0%</w:t>
            </w:r>
          </w:p>
        </w:tc>
        <w:tc>
          <w:tcPr>
            <w:tcW w:w="757" w:type="dxa"/>
            <w:tcBorders>
              <w:top w:val="nil"/>
              <w:left w:val="nil"/>
              <w:bottom w:val="single" w:sz="4" w:space="0" w:color="auto"/>
              <w:right w:val="single" w:sz="4" w:space="0" w:color="auto"/>
            </w:tcBorders>
            <w:shd w:val="clear" w:color="auto" w:fill="auto"/>
            <w:noWrap/>
            <w:vAlign w:val="bottom"/>
            <w:hideMark/>
          </w:tcPr>
          <w:p w14:paraId="76D22D4C"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w:t>
            </w:r>
          </w:p>
        </w:tc>
        <w:tc>
          <w:tcPr>
            <w:tcW w:w="748" w:type="dxa"/>
            <w:tcBorders>
              <w:top w:val="nil"/>
              <w:left w:val="nil"/>
              <w:bottom w:val="single" w:sz="4" w:space="0" w:color="auto"/>
              <w:right w:val="single" w:sz="4" w:space="0" w:color="auto"/>
            </w:tcBorders>
            <w:shd w:val="clear" w:color="auto" w:fill="auto"/>
            <w:noWrap/>
            <w:vAlign w:val="bottom"/>
            <w:hideMark/>
          </w:tcPr>
          <w:p w14:paraId="7820A0EF"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0.0%</w:t>
            </w:r>
          </w:p>
        </w:tc>
        <w:tc>
          <w:tcPr>
            <w:tcW w:w="757" w:type="dxa"/>
            <w:tcBorders>
              <w:top w:val="nil"/>
              <w:left w:val="nil"/>
              <w:bottom w:val="single" w:sz="4" w:space="0" w:color="auto"/>
              <w:right w:val="single" w:sz="4" w:space="0" w:color="auto"/>
            </w:tcBorders>
            <w:shd w:val="clear" w:color="auto" w:fill="auto"/>
            <w:noWrap/>
            <w:vAlign w:val="bottom"/>
            <w:hideMark/>
          </w:tcPr>
          <w:p w14:paraId="16CAF96C"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11</w:t>
            </w:r>
          </w:p>
        </w:tc>
        <w:tc>
          <w:tcPr>
            <w:tcW w:w="748" w:type="dxa"/>
            <w:tcBorders>
              <w:top w:val="nil"/>
              <w:left w:val="nil"/>
              <w:bottom w:val="single" w:sz="4" w:space="0" w:color="auto"/>
              <w:right w:val="single" w:sz="4" w:space="0" w:color="auto"/>
            </w:tcBorders>
            <w:shd w:val="clear" w:color="auto" w:fill="auto"/>
            <w:noWrap/>
            <w:vAlign w:val="bottom"/>
            <w:hideMark/>
          </w:tcPr>
          <w:p w14:paraId="03CF5CCF"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0.1%</w:t>
            </w:r>
          </w:p>
        </w:tc>
        <w:tc>
          <w:tcPr>
            <w:tcW w:w="757" w:type="dxa"/>
            <w:tcBorders>
              <w:top w:val="nil"/>
              <w:left w:val="nil"/>
              <w:bottom w:val="single" w:sz="4" w:space="0" w:color="auto"/>
              <w:right w:val="single" w:sz="4" w:space="0" w:color="auto"/>
            </w:tcBorders>
            <w:shd w:val="clear" w:color="auto" w:fill="auto"/>
            <w:noWrap/>
            <w:vAlign w:val="bottom"/>
            <w:hideMark/>
          </w:tcPr>
          <w:p w14:paraId="452829FF"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14</w:t>
            </w:r>
          </w:p>
        </w:tc>
        <w:tc>
          <w:tcPr>
            <w:tcW w:w="748" w:type="dxa"/>
            <w:tcBorders>
              <w:top w:val="nil"/>
              <w:left w:val="nil"/>
              <w:bottom w:val="single" w:sz="4" w:space="0" w:color="auto"/>
              <w:right w:val="single" w:sz="4" w:space="0" w:color="auto"/>
            </w:tcBorders>
            <w:shd w:val="clear" w:color="auto" w:fill="auto"/>
            <w:noWrap/>
            <w:vAlign w:val="bottom"/>
            <w:hideMark/>
          </w:tcPr>
          <w:p w14:paraId="30DFE957"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0.1%</w:t>
            </w:r>
          </w:p>
        </w:tc>
        <w:tc>
          <w:tcPr>
            <w:tcW w:w="757" w:type="dxa"/>
            <w:tcBorders>
              <w:top w:val="nil"/>
              <w:left w:val="nil"/>
              <w:bottom w:val="single" w:sz="4" w:space="0" w:color="auto"/>
              <w:right w:val="single" w:sz="4" w:space="0" w:color="auto"/>
            </w:tcBorders>
            <w:shd w:val="clear" w:color="auto" w:fill="auto"/>
            <w:noWrap/>
            <w:vAlign w:val="bottom"/>
            <w:hideMark/>
          </w:tcPr>
          <w:p w14:paraId="19076FF2"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13</w:t>
            </w:r>
          </w:p>
        </w:tc>
        <w:tc>
          <w:tcPr>
            <w:tcW w:w="748" w:type="dxa"/>
            <w:tcBorders>
              <w:top w:val="nil"/>
              <w:left w:val="nil"/>
              <w:bottom w:val="single" w:sz="4" w:space="0" w:color="auto"/>
              <w:right w:val="single" w:sz="4" w:space="0" w:color="auto"/>
            </w:tcBorders>
            <w:shd w:val="clear" w:color="auto" w:fill="auto"/>
            <w:noWrap/>
            <w:vAlign w:val="bottom"/>
            <w:hideMark/>
          </w:tcPr>
          <w:p w14:paraId="4D5E5960"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0.1%</w:t>
            </w:r>
          </w:p>
        </w:tc>
      </w:tr>
      <w:tr w:rsidR="003E3E71" w:rsidRPr="003E3E71" w14:paraId="051D114B" w14:textId="77777777" w:rsidTr="003E3E71">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4D678386" w14:textId="77777777" w:rsidR="003E3E71" w:rsidRPr="003E3E71" w:rsidRDefault="003E3E71" w:rsidP="003E3E71">
            <w:pPr>
              <w:spacing w:after="0" w:line="240" w:lineRule="auto"/>
              <w:jc w:val="right"/>
              <w:rPr>
                <w:rFonts w:ascii="Calibri" w:eastAsia="Times New Roman" w:hAnsi="Calibri" w:cs="Calibri"/>
                <w:color w:val="000000"/>
              </w:rPr>
            </w:pPr>
            <w:r w:rsidRPr="003E3E71">
              <w:rPr>
                <w:rFonts w:ascii="Calibri" w:eastAsia="Times New Roman" w:hAnsi="Calibri" w:cs="Calibri"/>
                <w:color w:val="000000"/>
              </w:rPr>
              <w:t>Internet</w:t>
            </w:r>
          </w:p>
        </w:tc>
        <w:tc>
          <w:tcPr>
            <w:tcW w:w="757" w:type="dxa"/>
            <w:tcBorders>
              <w:top w:val="nil"/>
              <w:left w:val="nil"/>
              <w:bottom w:val="single" w:sz="4" w:space="0" w:color="auto"/>
              <w:right w:val="single" w:sz="4" w:space="0" w:color="auto"/>
            </w:tcBorders>
            <w:shd w:val="clear" w:color="auto" w:fill="auto"/>
            <w:noWrap/>
            <w:vAlign w:val="bottom"/>
            <w:hideMark/>
          </w:tcPr>
          <w:p w14:paraId="172D781C"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6375</w:t>
            </w:r>
          </w:p>
        </w:tc>
        <w:tc>
          <w:tcPr>
            <w:tcW w:w="748" w:type="dxa"/>
            <w:tcBorders>
              <w:top w:val="nil"/>
              <w:left w:val="nil"/>
              <w:bottom w:val="single" w:sz="4" w:space="0" w:color="auto"/>
              <w:right w:val="single" w:sz="4" w:space="0" w:color="auto"/>
            </w:tcBorders>
            <w:shd w:val="clear" w:color="auto" w:fill="auto"/>
            <w:noWrap/>
            <w:vAlign w:val="bottom"/>
            <w:hideMark/>
          </w:tcPr>
          <w:p w14:paraId="46658823"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32.4%</w:t>
            </w:r>
          </w:p>
        </w:tc>
        <w:tc>
          <w:tcPr>
            <w:tcW w:w="757" w:type="dxa"/>
            <w:tcBorders>
              <w:top w:val="nil"/>
              <w:left w:val="nil"/>
              <w:bottom w:val="single" w:sz="4" w:space="0" w:color="auto"/>
              <w:right w:val="single" w:sz="4" w:space="0" w:color="auto"/>
            </w:tcBorders>
            <w:shd w:val="clear" w:color="auto" w:fill="auto"/>
            <w:noWrap/>
            <w:vAlign w:val="bottom"/>
            <w:hideMark/>
          </w:tcPr>
          <w:p w14:paraId="402488DF"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6046</w:t>
            </w:r>
          </w:p>
        </w:tc>
        <w:tc>
          <w:tcPr>
            <w:tcW w:w="748" w:type="dxa"/>
            <w:tcBorders>
              <w:top w:val="nil"/>
              <w:left w:val="nil"/>
              <w:bottom w:val="single" w:sz="4" w:space="0" w:color="auto"/>
              <w:right w:val="single" w:sz="4" w:space="0" w:color="auto"/>
            </w:tcBorders>
            <w:shd w:val="clear" w:color="auto" w:fill="auto"/>
            <w:noWrap/>
            <w:vAlign w:val="bottom"/>
            <w:hideMark/>
          </w:tcPr>
          <w:p w14:paraId="54A3AAE7"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30.9%</w:t>
            </w:r>
          </w:p>
        </w:tc>
        <w:tc>
          <w:tcPr>
            <w:tcW w:w="757" w:type="dxa"/>
            <w:tcBorders>
              <w:top w:val="nil"/>
              <w:left w:val="nil"/>
              <w:bottom w:val="single" w:sz="4" w:space="0" w:color="auto"/>
              <w:right w:val="single" w:sz="4" w:space="0" w:color="auto"/>
            </w:tcBorders>
            <w:shd w:val="clear" w:color="auto" w:fill="auto"/>
            <w:noWrap/>
            <w:vAlign w:val="bottom"/>
            <w:hideMark/>
          </w:tcPr>
          <w:p w14:paraId="25E03C3B"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5556</w:t>
            </w:r>
          </w:p>
        </w:tc>
        <w:tc>
          <w:tcPr>
            <w:tcW w:w="748" w:type="dxa"/>
            <w:tcBorders>
              <w:top w:val="nil"/>
              <w:left w:val="nil"/>
              <w:bottom w:val="single" w:sz="4" w:space="0" w:color="auto"/>
              <w:right w:val="single" w:sz="4" w:space="0" w:color="auto"/>
            </w:tcBorders>
            <w:shd w:val="clear" w:color="auto" w:fill="auto"/>
            <w:noWrap/>
            <w:vAlign w:val="bottom"/>
            <w:hideMark/>
          </w:tcPr>
          <w:p w14:paraId="267374E2"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28.2%</w:t>
            </w:r>
          </w:p>
        </w:tc>
        <w:tc>
          <w:tcPr>
            <w:tcW w:w="757" w:type="dxa"/>
            <w:tcBorders>
              <w:top w:val="nil"/>
              <w:left w:val="nil"/>
              <w:bottom w:val="single" w:sz="4" w:space="0" w:color="auto"/>
              <w:right w:val="single" w:sz="4" w:space="0" w:color="auto"/>
            </w:tcBorders>
            <w:shd w:val="clear" w:color="auto" w:fill="auto"/>
            <w:noWrap/>
            <w:vAlign w:val="bottom"/>
            <w:hideMark/>
          </w:tcPr>
          <w:p w14:paraId="3657C696"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5463</w:t>
            </w:r>
          </w:p>
        </w:tc>
        <w:tc>
          <w:tcPr>
            <w:tcW w:w="748" w:type="dxa"/>
            <w:tcBorders>
              <w:top w:val="nil"/>
              <w:left w:val="nil"/>
              <w:bottom w:val="single" w:sz="4" w:space="0" w:color="auto"/>
              <w:right w:val="single" w:sz="4" w:space="0" w:color="auto"/>
            </w:tcBorders>
            <w:shd w:val="clear" w:color="auto" w:fill="auto"/>
            <w:noWrap/>
            <w:vAlign w:val="bottom"/>
            <w:hideMark/>
          </w:tcPr>
          <w:p w14:paraId="606A4314"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28.0%</w:t>
            </w:r>
          </w:p>
        </w:tc>
        <w:tc>
          <w:tcPr>
            <w:tcW w:w="757" w:type="dxa"/>
            <w:tcBorders>
              <w:top w:val="nil"/>
              <w:left w:val="nil"/>
              <w:bottom w:val="single" w:sz="4" w:space="0" w:color="auto"/>
              <w:right w:val="single" w:sz="4" w:space="0" w:color="auto"/>
            </w:tcBorders>
            <w:shd w:val="clear" w:color="auto" w:fill="auto"/>
            <w:noWrap/>
            <w:vAlign w:val="bottom"/>
            <w:hideMark/>
          </w:tcPr>
          <w:p w14:paraId="679C4741"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5243</w:t>
            </w:r>
          </w:p>
        </w:tc>
        <w:tc>
          <w:tcPr>
            <w:tcW w:w="748" w:type="dxa"/>
            <w:tcBorders>
              <w:top w:val="nil"/>
              <w:left w:val="nil"/>
              <w:bottom w:val="single" w:sz="4" w:space="0" w:color="auto"/>
              <w:right w:val="single" w:sz="4" w:space="0" w:color="auto"/>
            </w:tcBorders>
            <w:shd w:val="clear" w:color="auto" w:fill="auto"/>
            <w:noWrap/>
            <w:vAlign w:val="bottom"/>
            <w:hideMark/>
          </w:tcPr>
          <w:p w14:paraId="71668584"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26.6%</w:t>
            </w:r>
          </w:p>
        </w:tc>
      </w:tr>
      <w:tr w:rsidR="003E3E71" w:rsidRPr="003E3E71" w14:paraId="74598C66" w14:textId="77777777" w:rsidTr="003E3E71">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472D12EF" w14:textId="77777777" w:rsidR="003E3E71" w:rsidRPr="003E3E71" w:rsidRDefault="003E3E71" w:rsidP="003E3E71">
            <w:pPr>
              <w:spacing w:after="0" w:line="240" w:lineRule="auto"/>
              <w:jc w:val="right"/>
              <w:rPr>
                <w:rFonts w:ascii="Calibri" w:eastAsia="Times New Roman" w:hAnsi="Calibri" w:cs="Calibri"/>
                <w:color w:val="000000"/>
              </w:rPr>
            </w:pPr>
            <w:r w:rsidRPr="003E3E71">
              <w:rPr>
                <w:rFonts w:ascii="Calibri" w:eastAsia="Times New Roman" w:hAnsi="Calibri" w:cs="Calibri"/>
                <w:color w:val="000000"/>
              </w:rPr>
              <w:t>Video Conference</w:t>
            </w:r>
          </w:p>
        </w:tc>
        <w:tc>
          <w:tcPr>
            <w:tcW w:w="757" w:type="dxa"/>
            <w:tcBorders>
              <w:top w:val="nil"/>
              <w:left w:val="nil"/>
              <w:bottom w:val="single" w:sz="4" w:space="0" w:color="auto"/>
              <w:right w:val="single" w:sz="4" w:space="0" w:color="auto"/>
            </w:tcBorders>
            <w:shd w:val="clear" w:color="auto" w:fill="auto"/>
            <w:noWrap/>
            <w:vAlign w:val="bottom"/>
            <w:hideMark/>
          </w:tcPr>
          <w:p w14:paraId="273C2681"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244</w:t>
            </w:r>
          </w:p>
        </w:tc>
        <w:tc>
          <w:tcPr>
            <w:tcW w:w="748" w:type="dxa"/>
            <w:tcBorders>
              <w:top w:val="nil"/>
              <w:left w:val="nil"/>
              <w:bottom w:val="single" w:sz="4" w:space="0" w:color="auto"/>
              <w:right w:val="single" w:sz="4" w:space="0" w:color="auto"/>
            </w:tcBorders>
            <w:shd w:val="clear" w:color="auto" w:fill="auto"/>
            <w:noWrap/>
            <w:vAlign w:val="bottom"/>
            <w:hideMark/>
          </w:tcPr>
          <w:p w14:paraId="499DE7DF"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1.2%</w:t>
            </w:r>
          </w:p>
        </w:tc>
        <w:tc>
          <w:tcPr>
            <w:tcW w:w="757" w:type="dxa"/>
            <w:tcBorders>
              <w:top w:val="nil"/>
              <w:left w:val="nil"/>
              <w:bottom w:val="single" w:sz="4" w:space="0" w:color="auto"/>
              <w:right w:val="single" w:sz="4" w:space="0" w:color="auto"/>
            </w:tcBorders>
            <w:shd w:val="clear" w:color="auto" w:fill="auto"/>
            <w:noWrap/>
            <w:vAlign w:val="bottom"/>
            <w:hideMark/>
          </w:tcPr>
          <w:p w14:paraId="49D53B04"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205</w:t>
            </w:r>
          </w:p>
        </w:tc>
        <w:tc>
          <w:tcPr>
            <w:tcW w:w="748" w:type="dxa"/>
            <w:tcBorders>
              <w:top w:val="nil"/>
              <w:left w:val="nil"/>
              <w:bottom w:val="single" w:sz="4" w:space="0" w:color="auto"/>
              <w:right w:val="single" w:sz="4" w:space="0" w:color="auto"/>
            </w:tcBorders>
            <w:shd w:val="clear" w:color="auto" w:fill="auto"/>
            <w:noWrap/>
            <w:vAlign w:val="bottom"/>
            <w:hideMark/>
          </w:tcPr>
          <w:p w14:paraId="1445DC9A"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1.0%</w:t>
            </w:r>
          </w:p>
        </w:tc>
        <w:tc>
          <w:tcPr>
            <w:tcW w:w="757" w:type="dxa"/>
            <w:tcBorders>
              <w:top w:val="nil"/>
              <w:left w:val="nil"/>
              <w:bottom w:val="single" w:sz="4" w:space="0" w:color="auto"/>
              <w:right w:val="single" w:sz="4" w:space="0" w:color="auto"/>
            </w:tcBorders>
            <w:shd w:val="clear" w:color="auto" w:fill="auto"/>
            <w:noWrap/>
            <w:vAlign w:val="bottom"/>
            <w:hideMark/>
          </w:tcPr>
          <w:p w14:paraId="572CB2BF"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197</w:t>
            </w:r>
          </w:p>
        </w:tc>
        <w:tc>
          <w:tcPr>
            <w:tcW w:w="748" w:type="dxa"/>
            <w:tcBorders>
              <w:top w:val="nil"/>
              <w:left w:val="nil"/>
              <w:bottom w:val="single" w:sz="4" w:space="0" w:color="auto"/>
              <w:right w:val="single" w:sz="4" w:space="0" w:color="auto"/>
            </w:tcBorders>
            <w:shd w:val="clear" w:color="auto" w:fill="auto"/>
            <w:noWrap/>
            <w:vAlign w:val="bottom"/>
            <w:hideMark/>
          </w:tcPr>
          <w:p w14:paraId="68D22911"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1.0%</w:t>
            </w:r>
          </w:p>
        </w:tc>
        <w:tc>
          <w:tcPr>
            <w:tcW w:w="757" w:type="dxa"/>
            <w:tcBorders>
              <w:top w:val="nil"/>
              <w:left w:val="nil"/>
              <w:bottom w:val="single" w:sz="4" w:space="0" w:color="auto"/>
              <w:right w:val="single" w:sz="4" w:space="0" w:color="auto"/>
            </w:tcBorders>
            <w:shd w:val="clear" w:color="auto" w:fill="auto"/>
            <w:noWrap/>
            <w:vAlign w:val="bottom"/>
            <w:hideMark/>
          </w:tcPr>
          <w:p w14:paraId="617E6FA7"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177</w:t>
            </w:r>
          </w:p>
        </w:tc>
        <w:tc>
          <w:tcPr>
            <w:tcW w:w="748" w:type="dxa"/>
            <w:tcBorders>
              <w:top w:val="nil"/>
              <w:left w:val="nil"/>
              <w:bottom w:val="single" w:sz="4" w:space="0" w:color="auto"/>
              <w:right w:val="single" w:sz="4" w:space="0" w:color="auto"/>
            </w:tcBorders>
            <w:shd w:val="clear" w:color="auto" w:fill="auto"/>
            <w:noWrap/>
            <w:vAlign w:val="bottom"/>
            <w:hideMark/>
          </w:tcPr>
          <w:p w14:paraId="4A8E4AE2"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0.9%</w:t>
            </w:r>
          </w:p>
        </w:tc>
        <w:tc>
          <w:tcPr>
            <w:tcW w:w="757" w:type="dxa"/>
            <w:tcBorders>
              <w:top w:val="nil"/>
              <w:left w:val="nil"/>
              <w:bottom w:val="single" w:sz="4" w:space="0" w:color="auto"/>
              <w:right w:val="single" w:sz="4" w:space="0" w:color="auto"/>
            </w:tcBorders>
            <w:shd w:val="clear" w:color="auto" w:fill="auto"/>
            <w:noWrap/>
            <w:vAlign w:val="bottom"/>
            <w:hideMark/>
          </w:tcPr>
          <w:p w14:paraId="4FDBAB8C"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189</w:t>
            </w:r>
          </w:p>
        </w:tc>
        <w:tc>
          <w:tcPr>
            <w:tcW w:w="748" w:type="dxa"/>
            <w:tcBorders>
              <w:top w:val="nil"/>
              <w:left w:val="nil"/>
              <w:bottom w:val="single" w:sz="4" w:space="0" w:color="auto"/>
              <w:right w:val="single" w:sz="4" w:space="0" w:color="auto"/>
            </w:tcBorders>
            <w:shd w:val="clear" w:color="auto" w:fill="auto"/>
            <w:noWrap/>
            <w:vAlign w:val="bottom"/>
            <w:hideMark/>
          </w:tcPr>
          <w:p w14:paraId="395105D5"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1.0%</w:t>
            </w:r>
          </w:p>
        </w:tc>
      </w:tr>
      <w:tr w:rsidR="003E3E71" w:rsidRPr="003E3E71" w14:paraId="50795FD4" w14:textId="77777777" w:rsidTr="003E3E71">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2A6C24F5" w14:textId="77777777" w:rsidR="003E3E71" w:rsidRPr="003E3E71" w:rsidRDefault="003E3E71" w:rsidP="003E3E71">
            <w:pPr>
              <w:spacing w:after="0" w:line="240" w:lineRule="auto"/>
              <w:jc w:val="right"/>
              <w:rPr>
                <w:rFonts w:ascii="Calibri" w:eastAsia="Times New Roman" w:hAnsi="Calibri" w:cs="Calibri"/>
                <w:color w:val="000000"/>
              </w:rPr>
            </w:pPr>
            <w:r w:rsidRPr="003E3E71">
              <w:rPr>
                <w:rFonts w:ascii="Calibri" w:eastAsia="Times New Roman" w:hAnsi="Calibri" w:cs="Calibri"/>
                <w:color w:val="000000"/>
              </w:rPr>
              <w:t>Co-Op</w:t>
            </w:r>
          </w:p>
        </w:tc>
        <w:tc>
          <w:tcPr>
            <w:tcW w:w="757" w:type="dxa"/>
            <w:tcBorders>
              <w:top w:val="nil"/>
              <w:left w:val="nil"/>
              <w:bottom w:val="single" w:sz="4" w:space="0" w:color="auto"/>
              <w:right w:val="single" w:sz="4" w:space="0" w:color="auto"/>
            </w:tcBorders>
            <w:shd w:val="clear" w:color="auto" w:fill="auto"/>
            <w:noWrap/>
            <w:vAlign w:val="bottom"/>
            <w:hideMark/>
          </w:tcPr>
          <w:p w14:paraId="11D2A73E"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120</w:t>
            </w:r>
          </w:p>
        </w:tc>
        <w:tc>
          <w:tcPr>
            <w:tcW w:w="748" w:type="dxa"/>
            <w:tcBorders>
              <w:top w:val="nil"/>
              <w:left w:val="nil"/>
              <w:bottom w:val="single" w:sz="4" w:space="0" w:color="auto"/>
              <w:right w:val="single" w:sz="4" w:space="0" w:color="auto"/>
            </w:tcBorders>
            <w:shd w:val="clear" w:color="auto" w:fill="auto"/>
            <w:noWrap/>
            <w:vAlign w:val="bottom"/>
            <w:hideMark/>
          </w:tcPr>
          <w:p w14:paraId="5966C000"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0.6%</w:t>
            </w:r>
          </w:p>
        </w:tc>
        <w:tc>
          <w:tcPr>
            <w:tcW w:w="757" w:type="dxa"/>
            <w:tcBorders>
              <w:top w:val="nil"/>
              <w:left w:val="nil"/>
              <w:bottom w:val="single" w:sz="4" w:space="0" w:color="auto"/>
              <w:right w:val="single" w:sz="4" w:space="0" w:color="auto"/>
            </w:tcBorders>
            <w:shd w:val="clear" w:color="auto" w:fill="auto"/>
            <w:noWrap/>
            <w:vAlign w:val="bottom"/>
            <w:hideMark/>
          </w:tcPr>
          <w:p w14:paraId="55E0AEF8"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121</w:t>
            </w:r>
          </w:p>
        </w:tc>
        <w:tc>
          <w:tcPr>
            <w:tcW w:w="748" w:type="dxa"/>
            <w:tcBorders>
              <w:top w:val="nil"/>
              <w:left w:val="nil"/>
              <w:bottom w:val="single" w:sz="4" w:space="0" w:color="auto"/>
              <w:right w:val="single" w:sz="4" w:space="0" w:color="auto"/>
            </w:tcBorders>
            <w:shd w:val="clear" w:color="auto" w:fill="auto"/>
            <w:noWrap/>
            <w:vAlign w:val="bottom"/>
            <w:hideMark/>
          </w:tcPr>
          <w:p w14:paraId="27A53A4F"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0.6%</w:t>
            </w:r>
          </w:p>
        </w:tc>
        <w:tc>
          <w:tcPr>
            <w:tcW w:w="757" w:type="dxa"/>
            <w:tcBorders>
              <w:top w:val="nil"/>
              <w:left w:val="nil"/>
              <w:bottom w:val="single" w:sz="4" w:space="0" w:color="auto"/>
              <w:right w:val="single" w:sz="4" w:space="0" w:color="auto"/>
            </w:tcBorders>
            <w:shd w:val="clear" w:color="auto" w:fill="auto"/>
            <w:noWrap/>
            <w:vAlign w:val="bottom"/>
            <w:hideMark/>
          </w:tcPr>
          <w:p w14:paraId="08BAB6DA"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139</w:t>
            </w:r>
          </w:p>
        </w:tc>
        <w:tc>
          <w:tcPr>
            <w:tcW w:w="748" w:type="dxa"/>
            <w:tcBorders>
              <w:top w:val="nil"/>
              <w:left w:val="nil"/>
              <w:bottom w:val="single" w:sz="4" w:space="0" w:color="auto"/>
              <w:right w:val="single" w:sz="4" w:space="0" w:color="auto"/>
            </w:tcBorders>
            <w:shd w:val="clear" w:color="auto" w:fill="auto"/>
            <w:noWrap/>
            <w:vAlign w:val="bottom"/>
            <w:hideMark/>
          </w:tcPr>
          <w:p w14:paraId="7E058DFA"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0.7%</w:t>
            </w:r>
          </w:p>
        </w:tc>
        <w:tc>
          <w:tcPr>
            <w:tcW w:w="757" w:type="dxa"/>
            <w:tcBorders>
              <w:top w:val="nil"/>
              <w:left w:val="nil"/>
              <w:bottom w:val="single" w:sz="4" w:space="0" w:color="auto"/>
              <w:right w:val="single" w:sz="4" w:space="0" w:color="auto"/>
            </w:tcBorders>
            <w:shd w:val="clear" w:color="auto" w:fill="auto"/>
            <w:noWrap/>
            <w:vAlign w:val="bottom"/>
            <w:hideMark/>
          </w:tcPr>
          <w:p w14:paraId="3624A648"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125</w:t>
            </w:r>
          </w:p>
        </w:tc>
        <w:tc>
          <w:tcPr>
            <w:tcW w:w="748" w:type="dxa"/>
            <w:tcBorders>
              <w:top w:val="nil"/>
              <w:left w:val="nil"/>
              <w:bottom w:val="single" w:sz="4" w:space="0" w:color="auto"/>
              <w:right w:val="single" w:sz="4" w:space="0" w:color="auto"/>
            </w:tcBorders>
            <w:shd w:val="clear" w:color="auto" w:fill="auto"/>
            <w:noWrap/>
            <w:vAlign w:val="bottom"/>
            <w:hideMark/>
          </w:tcPr>
          <w:p w14:paraId="370BF8BD"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0.6%</w:t>
            </w:r>
          </w:p>
        </w:tc>
        <w:tc>
          <w:tcPr>
            <w:tcW w:w="757" w:type="dxa"/>
            <w:tcBorders>
              <w:top w:val="nil"/>
              <w:left w:val="nil"/>
              <w:bottom w:val="single" w:sz="4" w:space="0" w:color="auto"/>
              <w:right w:val="single" w:sz="4" w:space="0" w:color="auto"/>
            </w:tcBorders>
            <w:shd w:val="clear" w:color="auto" w:fill="auto"/>
            <w:noWrap/>
            <w:vAlign w:val="bottom"/>
            <w:hideMark/>
          </w:tcPr>
          <w:p w14:paraId="615249AB"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128</w:t>
            </w:r>
          </w:p>
        </w:tc>
        <w:tc>
          <w:tcPr>
            <w:tcW w:w="748" w:type="dxa"/>
            <w:tcBorders>
              <w:top w:val="nil"/>
              <w:left w:val="nil"/>
              <w:bottom w:val="single" w:sz="4" w:space="0" w:color="auto"/>
              <w:right w:val="single" w:sz="4" w:space="0" w:color="auto"/>
            </w:tcBorders>
            <w:shd w:val="clear" w:color="auto" w:fill="auto"/>
            <w:noWrap/>
            <w:vAlign w:val="bottom"/>
            <w:hideMark/>
          </w:tcPr>
          <w:p w14:paraId="2CE10B40" w14:textId="77777777" w:rsidR="003E3E71" w:rsidRPr="003E3E71" w:rsidRDefault="003E3E71" w:rsidP="003E3E71">
            <w:pPr>
              <w:spacing w:after="0" w:line="240" w:lineRule="auto"/>
              <w:jc w:val="center"/>
              <w:rPr>
                <w:rFonts w:ascii="Calibri" w:eastAsia="Times New Roman" w:hAnsi="Calibri" w:cs="Calibri"/>
                <w:color w:val="000000"/>
              </w:rPr>
            </w:pPr>
            <w:r w:rsidRPr="003E3E71">
              <w:rPr>
                <w:rFonts w:ascii="Calibri" w:eastAsia="Times New Roman" w:hAnsi="Calibri" w:cs="Calibri"/>
                <w:color w:val="000000"/>
              </w:rPr>
              <w:t>0.7%</w:t>
            </w:r>
          </w:p>
        </w:tc>
      </w:tr>
      <w:tr w:rsidR="003E3E71" w:rsidRPr="003E3E71" w14:paraId="23F35480" w14:textId="77777777" w:rsidTr="003E3E71">
        <w:trPr>
          <w:trHeight w:val="288"/>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5B5E3017" w14:textId="77777777" w:rsidR="003E3E71" w:rsidRPr="003E3E71" w:rsidRDefault="003E3E71" w:rsidP="003E3E71">
            <w:pPr>
              <w:spacing w:after="0" w:line="240" w:lineRule="auto"/>
              <w:jc w:val="right"/>
              <w:rPr>
                <w:rFonts w:ascii="Calibri" w:eastAsia="Times New Roman" w:hAnsi="Calibri" w:cs="Calibri"/>
                <w:b/>
                <w:bCs/>
                <w:color w:val="000000"/>
              </w:rPr>
            </w:pPr>
            <w:r w:rsidRPr="003E3E71">
              <w:rPr>
                <w:rFonts w:ascii="Calibri" w:eastAsia="Times New Roman" w:hAnsi="Calibri" w:cs="Calibri"/>
                <w:b/>
                <w:bCs/>
                <w:color w:val="000000"/>
              </w:rPr>
              <w:t>Report Total</w:t>
            </w:r>
          </w:p>
        </w:tc>
        <w:tc>
          <w:tcPr>
            <w:tcW w:w="757" w:type="dxa"/>
            <w:tcBorders>
              <w:top w:val="nil"/>
              <w:left w:val="nil"/>
              <w:bottom w:val="single" w:sz="4" w:space="0" w:color="auto"/>
              <w:right w:val="single" w:sz="4" w:space="0" w:color="auto"/>
            </w:tcBorders>
            <w:shd w:val="clear" w:color="auto" w:fill="auto"/>
            <w:noWrap/>
            <w:vAlign w:val="bottom"/>
            <w:hideMark/>
          </w:tcPr>
          <w:p w14:paraId="4767C7A9"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19661</w:t>
            </w:r>
          </w:p>
        </w:tc>
        <w:tc>
          <w:tcPr>
            <w:tcW w:w="748" w:type="dxa"/>
            <w:tcBorders>
              <w:top w:val="nil"/>
              <w:left w:val="nil"/>
              <w:bottom w:val="single" w:sz="4" w:space="0" w:color="auto"/>
              <w:right w:val="single" w:sz="4" w:space="0" w:color="auto"/>
            </w:tcBorders>
            <w:shd w:val="clear" w:color="auto" w:fill="auto"/>
            <w:noWrap/>
            <w:vAlign w:val="bottom"/>
            <w:hideMark/>
          </w:tcPr>
          <w:p w14:paraId="7363680C"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100%</w:t>
            </w:r>
          </w:p>
        </w:tc>
        <w:tc>
          <w:tcPr>
            <w:tcW w:w="757" w:type="dxa"/>
            <w:tcBorders>
              <w:top w:val="nil"/>
              <w:left w:val="nil"/>
              <w:bottom w:val="single" w:sz="4" w:space="0" w:color="auto"/>
              <w:right w:val="single" w:sz="4" w:space="0" w:color="auto"/>
            </w:tcBorders>
            <w:shd w:val="clear" w:color="auto" w:fill="auto"/>
            <w:noWrap/>
            <w:vAlign w:val="bottom"/>
            <w:hideMark/>
          </w:tcPr>
          <w:p w14:paraId="479B8367"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19537</w:t>
            </w:r>
          </w:p>
        </w:tc>
        <w:tc>
          <w:tcPr>
            <w:tcW w:w="748" w:type="dxa"/>
            <w:tcBorders>
              <w:top w:val="nil"/>
              <w:left w:val="nil"/>
              <w:bottom w:val="single" w:sz="4" w:space="0" w:color="auto"/>
              <w:right w:val="single" w:sz="4" w:space="0" w:color="auto"/>
            </w:tcBorders>
            <w:shd w:val="clear" w:color="auto" w:fill="auto"/>
            <w:noWrap/>
            <w:vAlign w:val="bottom"/>
            <w:hideMark/>
          </w:tcPr>
          <w:p w14:paraId="340CE7C0"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100%</w:t>
            </w:r>
          </w:p>
        </w:tc>
        <w:tc>
          <w:tcPr>
            <w:tcW w:w="757" w:type="dxa"/>
            <w:tcBorders>
              <w:top w:val="nil"/>
              <w:left w:val="nil"/>
              <w:bottom w:val="single" w:sz="4" w:space="0" w:color="auto"/>
              <w:right w:val="single" w:sz="4" w:space="0" w:color="auto"/>
            </w:tcBorders>
            <w:shd w:val="clear" w:color="auto" w:fill="auto"/>
            <w:noWrap/>
            <w:vAlign w:val="bottom"/>
            <w:hideMark/>
          </w:tcPr>
          <w:p w14:paraId="6E2388B7"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19692</w:t>
            </w:r>
          </w:p>
        </w:tc>
        <w:tc>
          <w:tcPr>
            <w:tcW w:w="748" w:type="dxa"/>
            <w:tcBorders>
              <w:top w:val="nil"/>
              <w:left w:val="nil"/>
              <w:bottom w:val="single" w:sz="4" w:space="0" w:color="auto"/>
              <w:right w:val="single" w:sz="4" w:space="0" w:color="auto"/>
            </w:tcBorders>
            <w:shd w:val="clear" w:color="auto" w:fill="auto"/>
            <w:noWrap/>
            <w:vAlign w:val="bottom"/>
            <w:hideMark/>
          </w:tcPr>
          <w:p w14:paraId="6440B7C2"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100%</w:t>
            </w:r>
          </w:p>
        </w:tc>
        <w:tc>
          <w:tcPr>
            <w:tcW w:w="757" w:type="dxa"/>
            <w:tcBorders>
              <w:top w:val="nil"/>
              <w:left w:val="nil"/>
              <w:bottom w:val="single" w:sz="4" w:space="0" w:color="auto"/>
              <w:right w:val="single" w:sz="4" w:space="0" w:color="auto"/>
            </w:tcBorders>
            <w:shd w:val="clear" w:color="auto" w:fill="auto"/>
            <w:noWrap/>
            <w:vAlign w:val="bottom"/>
            <w:hideMark/>
          </w:tcPr>
          <w:p w14:paraId="21D6813E"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19510</w:t>
            </w:r>
          </w:p>
        </w:tc>
        <w:tc>
          <w:tcPr>
            <w:tcW w:w="748" w:type="dxa"/>
            <w:tcBorders>
              <w:top w:val="nil"/>
              <w:left w:val="nil"/>
              <w:bottom w:val="single" w:sz="4" w:space="0" w:color="auto"/>
              <w:right w:val="single" w:sz="4" w:space="0" w:color="auto"/>
            </w:tcBorders>
            <w:shd w:val="clear" w:color="auto" w:fill="auto"/>
            <w:noWrap/>
            <w:vAlign w:val="bottom"/>
            <w:hideMark/>
          </w:tcPr>
          <w:p w14:paraId="3D28F35A"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100%</w:t>
            </w:r>
          </w:p>
        </w:tc>
        <w:tc>
          <w:tcPr>
            <w:tcW w:w="757" w:type="dxa"/>
            <w:tcBorders>
              <w:top w:val="nil"/>
              <w:left w:val="nil"/>
              <w:bottom w:val="single" w:sz="4" w:space="0" w:color="auto"/>
              <w:right w:val="single" w:sz="4" w:space="0" w:color="auto"/>
            </w:tcBorders>
            <w:shd w:val="clear" w:color="auto" w:fill="auto"/>
            <w:noWrap/>
            <w:vAlign w:val="bottom"/>
            <w:hideMark/>
          </w:tcPr>
          <w:p w14:paraId="670C96A4"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19677</w:t>
            </w:r>
          </w:p>
        </w:tc>
        <w:tc>
          <w:tcPr>
            <w:tcW w:w="748" w:type="dxa"/>
            <w:tcBorders>
              <w:top w:val="nil"/>
              <w:left w:val="nil"/>
              <w:bottom w:val="single" w:sz="4" w:space="0" w:color="auto"/>
              <w:right w:val="single" w:sz="4" w:space="0" w:color="auto"/>
            </w:tcBorders>
            <w:shd w:val="clear" w:color="auto" w:fill="auto"/>
            <w:noWrap/>
            <w:vAlign w:val="bottom"/>
            <w:hideMark/>
          </w:tcPr>
          <w:p w14:paraId="68FBEE56" w14:textId="77777777" w:rsidR="003E3E71" w:rsidRPr="003E3E71" w:rsidRDefault="003E3E71" w:rsidP="003E3E71">
            <w:pPr>
              <w:spacing w:after="0" w:line="240" w:lineRule="auto"/>
              <w:jc w:val="center"/>
              <w:rPr>
                <w:rFonts w:ascii="Calibri" w:eastAsia="Times New Roman" w:hAnsi="Calibri" w:cs="Calibri"/>
                <w:b/>
                <w:bCs/>
                <w:color w:val="000000"/>
              </w:rPr>
            </w:pPr>
            <w:r w:rsidRPr="003E3E71">
              <w:rPr>
                <w:rFonts w:ascii="Calibri" w:eastAsia="Times New Roman" w:hAnsi="Calibri" w:cs="Calibri"/>
                <w:b/>
                <w:bCs/>
                <w:color w:val="000000"/>
              </w:rPr>
              <w:t>100%</w:t>
            </w:r>
          </w:p>
        </w:tc>
      </w:tr>
    </w:tbl>
    <w:p w14:paraId="02D569B6" w14:textId="5208B9A7" w:rsidR="00596A4D" w:rsidRDefault="00596A4D" w:rsidP="00356DCB">
      <w:pPr>
        <w:rPr>
          <w:rFonts w:cs="Times New Roman"/>
          <w:color w:val="000099"/>
        </w:rPr>
      </w:pPr>
    </w:p>
    <w:tbl>
      <w:tblPr>
        <w:tblW w:w="9625" w:type="dxa"/>
        <w:tblLook w:val="04A0" w:firstRow="1" w:lastRow="0" w:firstColumn="1" w:lastColumn="0" w:noHBand="0" w:noVBand="1"/>
      </w:tblPr>
      <w:tblGrid>
        <w:gridCol w:w="2046"/>
        <w:gridCol w:w="663"/>
        <w:gridCol w:w="764"/>
        <w:gridCol w:w="774"/>
        <w:gridCol w:w="764"/>
        <w:gridCol w:w="774"/>
        <w:gridCol w:w="764"/>
        <w:gridCol w:w="774"/>
        <w:gridCol w:w="764"/>
        <w:gridCol w:w="774"/>
        <w:gridCol w:w="764"/>
      </w:tblGrid>
      <w:tr w:rsidR="00356DCB" w:rsidRPr="00356DCB" w14:paraId="0080C372" w14:textId="77777777" w:rsidTr="00B424CB">
        <w:trPr>
          <w:trHeight w:val="288"/>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98152" w14:textId="2DD1C3CF" w:rsidR="00356DCB" w:rsidRPr="00356DCB" w:rsidRDefault="00356DCB" w:rsidP="00356DCB">
            <w:pPr>
              <w:spacing w:after="0" w:line="240" w:lineRule="auto"/>
              <w:jc w:val="right"/>
              <w:rPr>
                <w:rFonts w:ascii="Calibri" w:eastAsia="Times New Roman" w:hAnsi="Calibri" w:cs="Calibri"/>
                <w:b/>
                <w:bCs/>
                <w:color w:val="000000"/>
              </w:rPr>
            </w:pPr>
            <w:r w:rsidRPr="00356DCB">
              <w:rPr>
                <w:rFonts w:ascii="Calibri" w:eastAsia="Times New Roman" w:hAnsi="Calibri" w:cs="Calibri"/>
                <w:b/>
                <w:bCs/>
                <w:color w:val="000000"/>
              </w:rPr>
              <w:t>Summer</w:t>
            </w:r>
            <w:r w:rsidR="00A3707A" w:rsidRPr="00A44C90">
              <w:rPr>
                <w:rFonts w:ascii="Calibri" w:eastAsia="Times New Roman" w:hAnsi="Calibri" w:cs="Calibri"/>
                <w:b/>
                <w:bCs/>
                <w:color w:val="000000"/>
              </w:rPr>
              <w:t xml:space="preserve"> Semester</w:t>
            </w:r>
          </w:p>
        </w:tc>
        <w:tc>
          <w:tcPr>
            <w:tcW w:w="14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12F850"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Total Registration</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CCE084"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Total Registration</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CDFE6C"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Total Registration</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A6403C"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Total Registration</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FB372E"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Total Registration</w:t>
            </w:r>
          </w:p>
        </w:tc>
      </w:tr>
      <w:tr w:rsidR="00356DCB" w:rsidRPr="00356DCB" w14:paraId="23E647BD" w14:textId="77777777" w:rsidTr="00B424CB">
        <w:trPr>
          <w:trHeight w:val="288"/>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14:paraId="66D696D2" w14:textId="77777777" w:rsidR="00356DCB" w:rsidRPr="00356DCB" w:rsidRDefault="00356DCB" w:rsidP="00356DCB">
            <w:pPr>
              <w:spacing w:after="0" w:line="240" w:lineRule="auto"/>
              <w:jc w:val="right"/>
              <w:rPr>
                <w:rFonts w:ascii="Calibri" w:eastAsia="Times New Roman" w:hAnsi="Calibri" w:cs="Calibri"/>
                <w:b/>
                <w:bCs/>
                <w:color w:val="000000"/>
              </w:rPr>
            </w:pPr>
            <w:r w:rsidRPr="00356DCB">
              <w:rPr>
                <w:rFonts w:ascii="Calibri" w:eastAsia="Times New Roman" w:hAnsi="Calibri" w:cs="Calibri"/>
                <w:b/>
                <w:bCs/>
                <w:color w:val="000000"/>
              </w:rPr>
              <w:t>Method of Delivery</w:t>
            </w:r>
          </w:p>
        </w:tc>
        <w:tc>
          <w:tcPr>
            <w:tcW w:w="663" w:type="dxa"/>
            <w:tcBorders>
              <w:top w:val="nil"/>
              <w:left w:val="nil"/>
              <w:bottom w:val="single" w:sz="4" w:space="0" w:color="auto"/>
              <w:right w:val="single" w:sz="4" w:space="0" w:color="auto"/>
            </w:tcBorders>
            <w:shd w:val="clear" w:color="auto" w:fill="auto"/>
            <w:noWrap/>
            <w:vAlign w:val="bottom"/>
            <w:hideMark/>
          </w:tcPr>
          <w:p w14:paraId="5164EF26"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2019</w:t>
            </w:r>
          </w:p>
        </w:tc>
        <w:tc>
          <w:tcPr>
            <w:tcW w:w="764" w:type="dxa"/>
            <w:tcBorders>
              <w:top w:val="nil"/>
              <w:left w:val="nil"/>
              <w:bottom w:val="single" w:sz="4" w:space="0" w:color="auto"/>
              <w:right w:val="single" w:sz="4" w:space="0" w:color="auto"/>
            </w:tcBorders>
            <w:shd w:val="clear" w:color="auto" w:fill="auto"/>
            <w:noWrap/>
            <w:vAlign w:val="bottom"/>
            <w:hideMark/>
          </w:tcPr>
          <w:p w14:paraId="28376996"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2019</w:t>
            </w:r>
          </w:p>
        </w:tc>
        <w:tc>
          <w:tcPr>
            <w:tcW w:w="774" w:type="dxa"/>
            <w:tcBorders>
              <w:top w:val="nil"/>
              <w:left w:val="nil"/>
              <w:bottom w:val="single" w:sz="4" w:space="0" w:color="auto"/>
              <w:right w:val="single" w:sz="4" w:space="0" w:color="auto"/>
            </w:tcBorders>
            <w:shd w:val="clear" w:color="auto" w:fill="auto"/>
            <w:noWrap/>
            <w:vAlign w:val="bottom"/>
            <w:hideMark/>
          </w:tcPr>
          <w:p w14:paraId="70DA5EBB"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2018</w:t>
            </w:r>
          </w:p>
        </w:tc>
        <w:tc>
          <w:tcPr>
            <w:tcW w:w="764" w:type="dxa"/>
            <w:tcBorders>
              <w:top w:val="nil"/>
              <w:left w:val="nil"/>
              <w:bottom w:val="single" w:sz="4" w:space="0" w:color="auto"/>
              <w:right w:val="single" w:sz="4" w:space="0" w:color="auto"/>
            </w:tcBorders>
            <w:shd w:val="clear" w:color="auto" w:fill="auto"/>
            <w:noWrap/>
            <w:vAlign w:val="bottom"/>
            <w:hideMark/>
          </w:tcPr>
          <w:p w14:paraId="04711177"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2018</w:t>
            </w:r>
          </w:p>
        </w:tc>
        <w:tc>
          <w:tcPr>
            <w:tcW w:w="774" w:type="dxa"/>
            <w:tcBorders>
              <w:top w:val="nil"/>
              <w:left w:val="nil"/>
              <w:bottom w:val="single" w:sz="4" w:space="0" w:color="auto"/>
              <w:right w:val="single" w:sz="4" w:space="0" w:color="auto"/>
            </w:tcBorders>
            <w:shd w:val="clear" w:color="auto" w:fill="auto"/>
            <w:noWrap/>
            <w:vAlign w:val="bottom"/>
            <w:hideMark/>
          </w:tcPr>
          <w:p w14:paraId="00B7BA81"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2017</w:t>
            </w:r>
          </w:p>
        </w:tc>
        <w:tc>
          <w:tcPr>
            <w:tcW w:w="764" w:type="dxa"/>
            <w:tcBorders>
              <w:top w:val="nil"/>
              <w:left w:val="nil"/>
              <w:bottom w:val="single" w:sz="4" w:space="0" w:color="auto"/>
              <w:right w:val="single" w:sz="4" w:space="0" w:color="auto"/>
            </w:tcBorders>
            <w:shd w:val="clear" w:color="auto" w:fill="auto"/>
            <w:noWrap/>
            <w:vAlign w:val="bottom"/>
            <w:hideMark/>
          </w:tcPr>
          <w:p w14:paraId="237AAA27"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2017</w:t>
            </w:r>
          </w:p>
        </w:tc>
        <w:tc>
          <w:tcPr>
            <w:tcW w:w="774" w:type="dxa"/>
            <w:tcBorders>
              <w:top w:val="nil"/>
              <w:left w:val="nil"/>
              <w:bottom w:val="single" w:sz="4" w:space="0" w:color="auto"/>
              <w:right w:val="single" w:sz="4" w:space="0" w:color="auto"/>
            </w:tcBorders>
            <w:shd w:val="clear" w:color="auto" w:fill="auto"/>
            <w:noWrap/>
            <w:vAlign w:val="bottom"/>
            <w:hideMark/>
          </w:tcPr>
          <w:p w14:paraId="33DE51FE"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2016</w:t>
            </w:r>
          </w:p>
        </w:tc>
        <w:tc>
          <w:tcPr>
            <w:tcW w:w="764" w:type="dxa"/>
            <w:tcBorders>
              <w:top w:val="nil"/>
              <w:left w:val="nil"/>
              <w:bottom w:val="single" w:sz="4" w:space="0" w:color="auto"/>
              <w:right w:val="single" w:sz="4" w:space="0" w:color="auto"/>
            </w:tcBorders>
            <w:shd w:val="clear" w:color="auto" w:fill="auto"/>
            <w:noWrap/>
            <w:vAlign w:val="bottom"/>
            <w:hideMark/>
          </w:tcPr>
          <w:p w14:paraId="72FC489C"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2016</w:t>
            </w:r>
          </w:p>
        </w:tc>
        <w:tc>
          <w:tcPr>
            <w:tcW w:w="774" w:type="dxa"/>
            <w:tcBorders>
              <w:top w:val="nil"/>
              <w:left w:val="nil"/>
              <w:bottom w:val="single" w:sz="4" w:space="0" w:color="auto"/>
              <w:right w:val="single" w:sz="4" w:space="0" w:color="auto"/>
            </w:tcBorders>
            <w:shd w:val="clear" w:color="auto" w:fill="auto"/>
            <w:noWrap/>
            <w:vAlign w:val="bottom"/>
            <w:hideMark/>
          </w:tcPr>
          <w:p w14:paraId="537A8E3B"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2015</w:t>
            </w:r>
          </w:p>
        </w:tc>
        <w:tc>
          <w:tcPr>
            <w:tcW w:w="764" w:type="dxa"/>
            <w:tcBorders>
              <w:top w:val="nil"/>
              <w:left w:val="nil"/>
              <w:bottom w:val="single" w:sz="4" w:space="0" w:color="auto"/>
              <w:right w:val="single" w:sz="4" w:space="0" w:color="auto"/>
            </w:tcBorders>
            <w:shd w:val="clear" w:color="auto" w:fill="auto"/>
            <w:noWrap/>
            <w:vAlign w:val="bottom"/>
            <w:hideMark/>
          </w:tcPr>
          <w:p w14:paraId="1FAF51EA"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2015</w:t>
            </w:r>
          </w:p>
        </w:tc>
      </w:tr>
      <w:tr w:rsidR="00356DCB" w:rsidRPr="00356DCB" w14:paraId="02D1E5B5" w14:textId="77777777" w:rsidTr="00B424CB">
        <w:trPr>
          <w:trHeight w:val="288"/>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14:paraId="545AED4F" w14:textId="77777777" w:rsidR="00356DCB" w:rsidRPr="00356DCB" w:rsidRDefault="00356DCB" w:rsidP="00356DCB">
            <w:pPr>
              <w:spacing w:after="0" w:line="240" w:lineRule="auto"/>
              <w:jc w:val="right"/>
              <w:rPr>
                <w:rFonts w:ascii="Calibri" w:eastAsia="Times New Roman" w:hAnsi="Calibri" w:cs="Calibri"/>
                <w:color w:val="000000"/>
              </w:rPr>
            </w:pPr>
            <w:r w:rsidRPr="00356DCB">
              <w:rPr>
                <w:rFonts w:ascii="Calibri" w:eastAsia="Times New Roman" w:hAnsi="Calibri" w:cs="Calibri"/>
                <w:color w:val="000000"/>
              </w:rPr>
              <w:t>Traditional</w:t>
            </w:r>
          </w:p>
        </w:tc>
        <w:tc>
          <w:tcPr>
            <w:tcW w:w="663" w:type="dxa"/>
            <w:tcBorders>
              <w:top w:val="nil"/>
              <w:left w:val="nil"/>
              <w:bottom w:val="single" w:sz="4" w:space="0" w:color="auto"/>
              <w:right w:val="single" w:sz="4" w:space="0" w:color="auto"/>
            </w:tcBorders>
            <w:shd w:val="clear" w:color="auto" w:fill="auto"/>
            <w:noWrap/>
            <w:vAlign w:val="bottom"/>
            <w:hideMark/>
          </w:tcPr>
          <w:p w14:paraId="3F4ECCC3"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4309</w:t>
            </w:r>
          </w:p>
        </w:tc>
        <w:tc>
          <w:tcPr>
            <w:tcW w:w="764" w:type="dxa"/>
            <w:tcBorders>
              <w:top w:val="nil"/>
              <w:left w:val="nil"/>
              <w:bottom w:val="single" w:sz="4" w:space="0" w:color="auto"/>
              <w:right w:val="single" w:sz="4" w:space="0" w:color="auto"/>
            </w:tcBorders>
            <w:shd w:val="clear" w:color="auto" w:fill="auto"/>
            <w:noWrap/>
            <w:vAlign w:val="bottom"/>
            <w:hideMark/>
          </w:tcPr>
          <w:p w14:paraId="4D121F3E"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44.2%</w:t>
            </w:r>
          </w:p>
        </w:tc>
        <w:tc>
          <w:tcPr>
            <w:tcW w:w="774" w:type="dxa"/>
            <w:tcBorders>
              <w:top w:val="nil"/>
              <w:left w:val="nil"/>
              <w:bottom w:val="single" w:sz="4" w:space="0" w:color="auto"/>
              <w:right w:val="single" w:sz="4" w:space="0" w:color="auto"/>
            </w:tcBorders>
            <w:shd w:val="clear" w:color="auto" w:fill="auto"/>
            <w:noWrap/>
            <w:vAlign w:val="bottom"/>
            <w:hideMark/>
          </w:tcPr>
          <w:p w14:paraId="4B457586"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4877</w:t>
            </w:r>
          </w:p>
        </w:tc>
        <w:tc>
          <w:tcPr>
            <w:tcW w:w="764" w:type="dxa"/>
            <w:tcBorders>
              <w:top w:val="nil"/>
              <w:left w:val="nil"/>
              <w:bottom w:val="single" w:sz="4" w:space="0" w:color="auto"/>
              <w:right w:val="single" w:sz="4" w:space="0" w:color="auto"/>
            </w:tcBorders>
            <w:shd w:val="clear" w:color="auto" w:fill="auto"/>
            <w:noWrap/>
            <w:vAlign w:val="bottom"/>
            <w:hideMark/>
          </w:tcPr>
          <w:p w14:paraId="42BA7404"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46.6%</w:t>
            </w:r>
          </w:p>
        </w:tc>
        <w:tc>
          <w:tcPr>
            <w:tcW w:w="774" w:type="dxa"/>
            <w:tcBorders>
              <w:top w:val="nil"/>
              <w:left w:val="nil"/>
              <w:bottom w:val="single" w:sz="4" w:space="0" w:color="auto"/>
              <w:right w:val="single" w:sz="4" w:space="0" w:color="auto"/>
            </w:tcBorders>
            <w:shd w:val="clear" w:color="auto" w:fill="auto"/>
            <w:noWrap/>
            <w:vAlign w:val="bottom"/>
            <w:hideMark/>
          </w:tcPr>
          <w:p w14:paraId="06018B3C"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4974</w:t>
            </w:r>
          </w:p>
        </w:tc>
        <w:tc>
          <w:tcPr>
            <w:tcW w:w="764" w:type="dxa"/>
            <w:tcBorders>
              <w:top w:val="nil"/>
              <w:left w:val="nil"/>
              <w:bottom w:val="single" w:sz="4" w:space="0" w:color="auto"/>
              <w:right w:val="single" w:sz="4" w:space="0" w:color="auto"/>
            </w:tcBorders>
            <w:shd w:val="clear" w:color="auto" w:fill="auto"/>
            <w:noWrap/>
            <w:vAlign w:val="bottom"/>
            <w:hideMark/>
          </w:tcPr>
          <w:p w14:paraId="04471EBE"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48.5%</w:t>
            </w:r>
          </w:p>
        </w:tc>
        <w:tc>
          <w:tcPr>
            <w:tcW w:w="774" w:type="dxa"/>
            <w:tcBorders>
              <w:top w:val="nil"/>
              <w:left w:val="nil"/>
              <w:bottom w:val="single" w:sz="4" w:space="0" w:color="auto"/>
              <w:right w:val="single" w:sz="4" w:space="0" w:color="auto"/>
            </w:tcBorders>
            <w:shd w:val="clear" w:color="auto" w:fill="auto"/>
            <w:noWrap/>
            <w:vAlign w:val="bottom"/>
            <w:hideMark/>
          </w:tcPr>
          <w:p w14:paraId="37731D5D"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5449</w:t>
            </w:r>
          </w:p>
        </w:tc>
        <w:tc>
          <w:tcPr>
            <w:tcW w:w="764" w:type="dxa"/>
            <w:tcBorders>
              <w:top w:val="nil"/>
              <w:left w:val="nil"/>
              <w:bottom w:val="single" w:sz="4" w:space="0" w:color="auto"/>
              <w:right w:val="single" w:sz="4" w:space="0" w:color="auto"/>
            </w:tcBorders>
            <w:shd w:val="clear" w:color="auto" w:fill="auto"/>
            <w:noWrap/>
            <w:vAlign w:val="bottom"/>
            <w:hideMark/>
          </w:tcPr>
          <w:p w14:paraId="563A576B"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52.9%</w:t>
            </w:r>
          </w:p>
        </w:tc>
        <w:tc>
          <w:tcPr>
            <w:tcW w:w="774" w:type="dxa"/>
            <w:tcBorders>
              <w:top w:val="nil"/>
              <w:left w:val="nil"/>
              <w:bottom w:val="single" w:sz="4" w:space="0" w:color="auto"/>
              <w:right w:val="single" w:sz="4" w:space="0" w:color="auto"/>
            </w:tcBorders>
            <w:shd w:val="clear" w:color="auto" w:fill="auto"/>
            <w:noWrap/>
            <w:vAlign w:val="bottom"/>
            <w:hideMark/>
          </w:tcPr>
          <w:p w14:paraId="17388D86"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5833</w:t>
            </w:r>
          </w:p>
        </w:tc>
        <w:tc>
          <w:tcPr>
            <w:tcW w:w="764" w:type="dxa"/>
            <w:tcBorders>
              <w:top w:val="nil"/>
              <w:left w:val="nil"/>
              <w:bottom w:val="single" w:sz="4" w:space="0" w:color="auto"/>
              <w:right w:val="single" w:sz="4" w:space="0" w:color="auto"/>
            </w:tcBorders>
            <w:shd w:val="clear" w:color="auto" w:fill="auto"/>
            <w:noWrap/>
            <w:vAlign w:val="bottom"/>
            <w:hideMark/>
          </w:tcPr>
          <w:p w14:paraId="6F9A0580"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55.7%</w:t>
            </w:r>
          </w:p>
        </w:tc>
      </w:tr>
      <w:tr w:rsidR="00356DCB" w:rsidRPr="00356DCB" w14:paraId="458FF37D" w14:textId="77777777" w:rsidTr="00B424CB">
        <w:trPr>
          <w:trHeight w:val="288"/>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14:paraId="4965FAF0" w14:textId="77777777" w:rsidR="00356DCB" w:rsidRPr="00356DCB" w:rsidRDefault="00356DCB" w:rsidP="00356DCB">
            <w:pPr>
              <w:spacing w:after="0" w:line="240" w:lineRule="auto"/>
              <w:jc w:val="right"/>
              <w:rPr>
                <w:rFonts w:ascii="Calibri" w:eastAsia="Times New Roman" w:hAnsi="Calibri" w:cs="Calibri"/>
                <w:color w:val="000000"/>
              </w:rPr>
            </w:pPr>
            <w:r w:rsidRPr="00356DCB">
              <w:rPr>
                <w:rFonts w:ascii="Calibri" w:eastAsia="Times New Roman" w:hAnsi="Calibri" w:cs="Calibri"/>
                <w:color w:val="000000"/>
              </w:rPr>
              <w:t>Hybrid</w:t>
            </w:r>
          </w:p>
        </w:tc>
        <w:tc>
          <w:tcPr>
            <w:tcW w:w="663" w:type="dxa"/>
            <w:tcBorders>
              <w:top w:val="nil"/>
              <w:left w:val="nil"/>
              <w:bottom w:val="single" w:sz="4" w:space="0" w:color="auto"/>
              <w:right w:val="single" w:sz="4" w:space="0" w:color="auto"/>
            </w:tcBorders>
            <w:shd w:val="clear" w:color="auto" w:fill="auto"/>
            <w:noWrap/>
            <w:vAlign w:val="bottom"/>
            <w:hideMark/>
          </w:tcPr>
          <w:p w14:paraId="6858AD24"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418</w:t>
            </w:r>
          </w:p>
        </w:tc>
        <w:tc>
          <w:tcPr>
            <w:tcW w:w="764" w:type="dxa"/>
            <w:tcBorders>
              <w:top w:val="nil"/>
              <w:left w:val="nil"/>
              <w:bottom w:val="single" w:sz="4" w:space="0" w:color="auto"/>
              <w:right w:val="single" w:sz="4" w:space="0" w:color="auto"/>
            </w:tcBorders>
            <w:shd w:val="clear" w:color="auto" w:fill="auto"/>
            <w:noWrap/>
            <w:vAlign w:val="bottom"/>
            <w:hideMark/>
          </w:tcPr>
          <w:p w14:paraId="2CF73AC3"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4.3%</w:t>
            </w:r>
          </w:p>
        </w:tc>
        <w:tc>
          <w:tcPr>
            <w:tcW w:w="774" w:type="dxa"/>
            <w:tcBorders>
              <w:top w:val="nil"/>
              <w:left w:val="nil"/>
              <w:bottom w:val="single" w:sz="4" w:space="0" w:color="auto"/>
              <w:right w:val="single" w:sz="4" w:space="0" w:color="auto"/>
            </w:tcBorders>
            <w:shd w:val="clear" w:color="auto" w:fill="auto"/>
            <w:noWrap/>
            <w:vAlign w:val="bottom"/>
            <w:hideMark/>
          </w:tcPr>
          <w:p w14:paraId="239607E9"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402</w:t>
            </w:r>
          </w:p>
        </w:tc>
        <w:tc>
          <w:tcPr>
            <w:tcW w:w="764" w:type="dxa"/>
            <w:tcBorders>
              <w:top w:val="nil"/>
              <w:left w:val="nil"/>
              <w:bottom w:val="single" w:sz="4" w:space="0" w:color="auto"/>
              <w:right w:val="single" w:sz="4" w:space="0" w:color="auto"/>
            </w:tcBorders>
            <w:shd w:val="clear" w:color="auto" w:fill="auto"/>
            <w:noWrap/>
            <w:vAlign w:val="bottom"/>
            <w:hideMark/>
          </w:tcPr>
          <w:p w14:paraId="4DBA2A8B"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3.8%</w:t>
            </w:r>
          </w:p>
        </w:tc>
        <w:tc>
          <w:tcPr>
            <w:tcW w:w="774" w:type="dxa"/>
            <w:tcBorders>
              <w:top w:val="nil"/>
              <w:left w:val="nil"/>
              <w:bottom w:val="single" w:sz="4" w:space="0" w:color="auto"/>
              <w:right w:val="single" w:sz="4" w:space="0" w:color="auto"/>
            </w:tcBorders>
            <w:shd w:val="clear" w:color="auto" w:fill="auto"/>
            <w:noWrap/>
            <w:vAlign w:val="bottom"/>
            <w:hideMark/>
          </w:tcPr>
          <w:p w14:paraId="79FEF979"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362</w:t>
            </w:r>
          </w:p>
        </w:tc>
        <w:tc>
          <w:tcPr>
            <w:tcW w:w="764" w:type="dxa"/>
            <w:tcBorders>
              <w:top w:val="nil"/>
              <w:left w:val="nil"/>
              <w:bottom w:val="single" w:sz="4" w:space="0" w:color="auto"/>
              <w:right w:val="single" w:sz="4" w:space="0" w:color="auto"/>
            </w:tcBorders>
            <w:shd w:val="clear" w:color="auto" w:fill="auto"/>
            <w:noWrap/>
            <w:vAlign w:val="bottom"/>
            <w:hideMark/>
          </w:tcPr>
          <w:p w14:paraId="45B59523"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3.5%</w:t>
            </w:r>
          </w:p>
        </w:tc>
        <w:tc>
          <w:tcPr>
            <w:tcW w:w="774" w:type="dxa"/>
            <w:tcBorders>
              <w:top w:val="nil"/>
              <w:left w:val="nil"/>
              <w:bottom w:val="single" w:sz="4" w:space="0" w:color="auto"/>
              <w:right w:val="single" w:sz="4" w:space="0" w:color="auto"/>
            </w:tcBorders>
            <w:shd w:val="clear" w:color="auto" w:fill="auto"/>
            <w:noWrap/>
            <w:vAlign w:val="bottom"/>
            <w:hideMark/>
          </w:tcPr>
          <w:p w14:paraId="6227350E"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334</w:t>
            </w:r>
          </w:p>
        </w:tc>
        <w:tc>
          <w:tcPr>
            <w:tcW w:w="764" w:type="dxa"/>
            <w:tcBorders>
              <w:top w:val="nil"/>
              <w:left w:val="nil"/>
              <w:bottom w:val="single" w:sz="4" w:space="0" w:color="auto"/>
              <w:right w:val="single" w:sz="4" w:space="0" w:color="auto"/>
            </w:tcBorders>
            <w:shd w:val="clear" w:color="auto" w:fill="auto"/>
            <w:noWrap/>
            <w:vAlign w:val="bottom"/>
            <w:hideMark/>
          </w:tcPr>
          <w:p w14:paraId="152B5605"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3.2%</w:t>
            </w:r>
          </w:p>
        </w:tc>
        <w:tc>
          <w:tcPr>
            <w:tcW w:w="774" w:type="dxa"/>
            <w:tcBorders>
              <w:top w:val="nil"/>
              <w:left w:val="nil"/>
              <w:bottom w:val="single" w:sz="4" w:space="0" w:color="auto"/>
              <w:right w:val="single" w:sz="4" w:space="0" w:color="auto"/>
            </w:tcBorders>
            <w:shd w:val="clear" w:color="auto" w:fill="auto"/>
            <w:noWrap/>
            <w:vAlign w:val="bottom"/>
            <w:hideMark/>
          </w:tcPr>
          <w:p w14:paraId="3A8FC1ED"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280</w:t>
            </w:r>
          </w:p>
        </w:tc>
        <w:tc>
          <w:tcPr>
            <w:tcW w:w="764" w:type="dxa"/>
            <w:tcBorders>
              <w:top w:val="nil"/>
              <w:left w:val="nil"/>
              <w:bottom w:val="single" w:sz="4" w:space="0" w:color="auto"/>
              <w:right w:val="single" w:sz="4" w:space="0" w:color="auto"/>
            </w:tcBorders>
            <w:shd w:val="clear" w:color="auto" w:fill="auto"/>
            <w:noWrap/>
            <w:vAlign w:val="bottom"/>
            <w:hideMark/>
          </w:tcPr>
          <w:p w14:paraId="380F7F35"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2.7%</w:t>
            </w:r>
          </w:p>
        </w:tc>
      </w:tr>
      <w:tr w:rsidR="00356DCB" w:rsidRPr="00356DCB" w14:paraId="65F2EAA1" w14:textId="77777777" w:rsidTr="00B424CB">
        <w:trPr>
          <w:trHeight w:val="288"/>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14:paraId="3E7CD714" w14:textId="77777777" w:rsidR="00356DCB" w:rsidRPr="00356DCB" w:rsidRDefault="00356DCB" w:rsidP="00356DCB">
            <w:pPr>
              <w:spacing w:after="0" w:line="240" w:lineRule="auto"/>
              <w:jc w:val="right"/>
              <w:rPr>
                <w:rFonts w:ascii="Calibri" w:eastAsia="Times New Roman" w:hAnsi="Calibri" w:cs="Calibri"/>
                <w:color w:val="000000"/>
              </w:rPr>
            </w:pPr>
            <w:r w:rsidRPr="00356DCB">
              <w:rPr>
                <w:rFonts w:ascii="Calibri" w:eastAsia="Times New Roman" w:hAnsi="Calibri" w:cs="Calibri"/>
                <w:color w:val="000000"/>
              </w:rPr>
              <w:t>Independent Study</w:t>
            </w:r>
          </w:p>
        </w:tc>
        <w:tc>
          <w:tcPr>
            <w:tcW w:w="663" w:type="dxa"/>
            <w:tcBorders>
              <w:top w:val="nil"/>
              <w:left w:val="nil"/>
              <w:bottom w:val="single" w:sz="4" w:space="0" w:color="auto"/>
              <w:right w:val="single" w:sz="4" w:space="0" w:color="auto"/>
            </w:tcBorders>
            <w:shd w:val="clear" w:color="auto" w:fill="auto"/>
            <w:noWrap/>
            <w:vAlign w:val="bottom"/>
            <w:hideMark/>
          </w:tcPr>
          <w:p w14:paraId="5653FDD8"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w:t>
            </w:r>
          </w:p>
        </w:tc>
        <w:tc>
          <w:tcPr>
            <w:tcW w:w="764" w:type="dxa"/>
            <w:tcBorders>
              <w:top w:val="nil"/>
              <w:left w:val="nil"/>
              <w:bottom w:val="single" w:sz="4" w:space="0" w:color="auto"/>
              <w:right w:val="single" w:sz="4" w:space="0" w:color="auto"/>
            </w:tcBorders>
            <w:shd w:val="clear" w:color="auto" w:fill="auto"/>
            <w:noWrap/>
            <w:vAlign w:val="bottom"/>
            <w:hideMark/>
          </w:tcPr>
          <w:p w14:paraId="6F3E30AA"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0.0%</w:t>
            </w:r>
          </w:p>
        </w:tc>
        <w:tc>
          <w:tcPr>
            <w:tcW w:w="774" w:type="dxa"/>
            <w:tcBorders>
              <w:top w:val="nil"/>
              <w:left w:val="nil"/>
              <w:bottom w:val="single" w:sz="4" w:space="0" w:color="auto"/>
              <w:right w:val="single" w:sz="4" w:space="0" w:color="auto"/>
            </w:tcBorders>
            <w:shd w:val="clear" w:color="auto" w:fill="auto"/>
            <w:noWrap/>
            <w:vAlign w:val="bottom"/>
            <w:hideMark/>
          </w:tcPr>
          <w:p w14:paraId="3FDDEADC"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w:t>
            </w:r>
          </w:p>
        </w:tc>
        <w:tc>
          <w:tcPr>
            <w:tcW w:w="764" w:type="dxa"/>
            <w:tcBorders>
              <w:top w:val="nil"/>
              <w:left w:val="nil"/>
              <w:bottom w:val="single" w:sz="4" w:space="0" w:color="auto"/>
              <w:right w:val="single" w:sz="4" w:space="0" w:color="auto"/>
            </w:tcBorders>
            <w:shd w:val="clear" w:color="auto" w:fill="auto"/>
            <w:noWrap/>
            <w:vAlign w:val="bottom"/>
            <w:hideMark/>
          </w:tcPr>
          <w:p w14:paraId="3F87D290"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0.0%</w:t>
            </w:r>
          </w:p>
        </w:tc>
        <w:tc>
          <w:tcPr>
            <w:tcW w:w="774" w:type="dxa"/>
            <w:tcBorders>
              <w:top w:val="nil"/>
              <w:left w:val="nil"/>
              <w:bottom w:val="single" w:sz="4" w:space="0" w:color="auto"/>
              <w:right w:val="single" w:sz="4" w:space="0" w:color="auto"/>
            </w:tcBorders>
            <w:shd w:val="clear" w:color="auto" w:fill="auto"/>
            <w:noWrap/>
            <w:vAlign w:val="bottom"/>
            <w:hideMark/>
          </w:tcPr>
          <w:p w14:paraId="58A5B394"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w:t>
            </w:r>
          </w:p>
        </w:tc>
        <w:tc>
          <w:tcPr>
            <w:tcW w:w="764" w:type="dxa"/>
            <w:tcBorders>
              <w:top w:val="nil"/>
              <w:left w:val="nil"/>
              <w:bottom w:val="single" w:sz="4" w:space="0" w:color="auto"/>
              <w:right w:val="single" w:sz="4" w:space="0" w:color="auto"/>
            </w:tcBorders>
            <w:shd w:val="clear" w:color="auto" w:fill="auto"/>
            <w:noWrap/>
            <w:vAlign w:val="bottom"/>
            <w:hideMark/>
          </w:tcPr>
          <w:p w14:paraId="67E729BA"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0.0%</w:t>
            </w:r>
          </w:p>
        </w:tc>
        <w:tc>
          <w:tcPr>
            <w:tcW w:w="774" w:type="dxa"/>
            <w:tcBorders>
              <w:top w:val="nil"/>
              <w:left w:val="nil"/>
              <w:bottom w:val="single" w:sz="4" w:space="0" w:color="auto"/>
              <w:right w:val="single" w:sz="4" w:space="0" w:color="auto"/>
            </w:tcBorders>
            <w:shd w:val="clear" w:color="auto" w:fill="auto"/>
            <w:noWrap/>
            <w:vAlign w:val="bottom"/>
            <w:hideMark/>
          </w:tcPr>
          <w:p w14:paraId="2A38B32B"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w:t>
            </w:r>
          </w:p>
        </w:tc>
        <w:tc>
          <w:tcPr>
            <w:tcW w:w="764" w:type="dxa"/>
            <w:tcBorders>
              <w:top w:val="nil"/>
              <w:left w:val="nil"/>
              <w:bottom w:val="single" w:sz="4" w:space="0" w:color="auto"/>
              <w:right w:val="single" w:sz="4" w:space="0" w:color="auto"/>
            </w:tcBorders>
            <w:shd w:val="clear" w:color="auto" w:fill="auto"/>
            <w:noWrap/>
            <w:vAlign w:val="bottom"/>
            <w:hideMark/>
          </w:tcPr>
          <w:p w14:paraId="5C3E2FFE"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0.0%</w:t>
            </w:r>
          </w:p>
        </w:tc>
        <w:tc>
          <w:tcPr>
            <w:tcW w:w="774" w:type="dxa"/>
            <w:tcBorders>
              <w:top w:val="nil"/>
              <w:left w:val="nil"/>
              <w:bottom w:val="single" w:sz="4" w:space="0" w:color="auto"/>
              <w:right w:val="single" w:sz="4" w:space="0" w:color="auto"/>
            </w:tcBorders>
            <w:shd w:val="clear" w:color="auto" w:fill="auto"/>
            <w:noWrap/>
            <w:vAlign w:val="bottom"/>
            <w:hideMark/>
          </w:tcPr>
          <w:p w14:paraId="58C40607"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7</w:t>
            </w:r>
          </w:p>
        </w:tc>
        <w:tc>
          <w:tcPr>
            <w:tcW w:w="764" w:type="dxa"/>
            <w:tcBorders>
              <w:top w:val="nil"/>
              <w:left w:val="nil"/>
              <w:bottom w:val="single" w:sz="4" w:space="0" w:color="auto"/>
              <w:right w:val="single" w:sz="4" w:space="0" w:color="auto"/>
            </w:tcBorders>
            <w:shd w:val="clear" w:color="auto" w:fill="auto"/>
            <w:noWrap/>
            <w:vAlign w:val="bottom"/>
            <w:hideMark/>
          </w:tcPr>
          <w:p w14:paraId="732823D0"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0.1%</w:t>
            </w:r>
          </w:p>
        </w:tc>
      </w:tr>
      <w:tr w:rsidR="00356DCB" w:rsidRPr="00356DCB" w14:paraId="62A5F0E3" w14:textId="77777777" w:rsidTr="00B424CB">
        <w:trPr>
          <w:trHeight w:val="288"/>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14:paraId="33201D4C" w14:textId="77777777" w:rsidR="00356DCB" w:rsidRPr="00356DCB" w:rsidRDefault="00356DCB" w:rsidP="00356DCB">
            <w:pPr>
              <w:spacing w:after="0" w:line="240" w:lineRule="auto"/>
              <w:jc w:val="right"/>
              <w:rPr>
                <w:rFonts w:ascii="Calibri" w:eastAsia="Times New Roman" w:hAnsi="Calibri" w:cs="Calibri"/>
                <w:color w:val="000000"/>
              </w:rPr>
            </w:pPr>
            <w:r w:rsidRPr="00356DCB">
              <w:rPr>
                <w:rFonts w:ascii="Calibri" w:eastAsia="Times New Roman" w:hAnsi="Calibri" w:cs="Calibri"/>
                <w:color w:val="000000"/>
              </w:rPr>
              <w:t>Internet</w:t>
            </w:r>
          </w:p>
        </w:tc>
        <w:tc>
          <w:tcPr>
            <w:tcW w:w="663" w:type="dxa"/>
            <w:tcBorders>
              <w:top w:val="nil"/>
              <w:left w:val="nil"/>
              <w:bottom w:val="single" w:sz="4" w:space="0" w:color="auto"/>
              <w:right w:val="single" w:sz="4" w:space="0" w:color="auto"/>
            </w:tcBorders>
            <w:shd w:val="clear" w:color="auto" w:fill="auto"/>
            <w:noWrap/>
            <w:vAlign w:val="bottom"/>
            <w:hideMark/>
          </w:tcPr>
          <w:p w14:paraId="7210BB48"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4888</w:t>
            </w:r>
          </w:p>
        </w:tc>
        <w:tc>
          <w:tcPr>
            <w:tcW w:w="764" w:type="dxa"/>
            <w:tcBorders>
              <w:top w:val="nil"/>
              <w:left w:val="nil"/>
              <w:bottom w:val="single" w:sz="4" w:space="0" w:color="auto"/>
              <w:right w:val="single" w:sz="4" w:space="0" w:color="auto"/>
            </w:tcBorders>
            <w:shd w:val="clear" w:color="auto" w:fill="auto"/>
            <w:noWrap/>
            <w:vAlign w:val="bottom"/>
            <w:hideMark/>
          </w:tcPr>
          <w:p w14:paraId="06EDAEB9"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50.2%</w:t>
            </w:r>
          </w:p>
        </w:tc>
        <w:tc>
          <w:tcPr>
            <w:tcW w:w="774" w:type="dxa"/>
            <w:tcBorders>
              <w:top w:val="nil"/>
              <w:left w:val="nil"/>
              <w:bottom w:val="single" w:sz="4" w:space="0" w:color="auto"/>
              <w:right w:val="single" w:sz="4" w:space="0" w:color="auto"/>
            </w:tcBorders>
            <w:shd w:val="clear" w:color="auto" w:fill="auto"/>
            <w:noWrap/>
            <w:vAlign w:val="bottom"/>
            <w:hideMark/>
          </w:tcPr>
          <w:p w14:paraId="6754A288"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5073</w:t>
            </w:r>
          </w:p>
        </w:tc>
        <w:tc>
          <w:tcPr>
            <w:tcW w:w="764" w:type="dxa"/>
            <w:tcBorders>
              <w:top w:val="nil"/>
              <w:left w:val="nil"/>
              <w:bottom w:val="single" w:sz="4" w:space="0" w:color="auto"/>
              <w:right w:val="single" w:sz="4" w:space="0" w:color="auto"/>
            </w:tcBorders>
            <w:shd w:val="clear" w:color="auto" w:fill="auto"/>
            <w:noWrap/>
            <w:vAlign w:val="bottom"/>
            <w:hideMark/>
          </w:tcPr>
          <w:p w14:paraId="34EC2581"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48.5%</w:t>
            </w:r>
          </w:p>
        </w:tc>
        <w:tc>
          <w:tcPr>
            <w:tcW w:w="774" w:type="dxa"/>
            <w:tcBorders>
              <w:top w:val="nil"/>
              <w:left w:val="nil"/>
              <w:bottom w:val="single" w:sz="4" w:space="0" w:color="auto"/>
              <w:right w:val="single" w:sz="4" w:space="0" w:color="auto"/>
            </w:tcBorders>
            <w:shd w:val="clear" w:color="auto" w:fill="auto"/>
            <w:noWrap/>
            <w:vAlign w:val="bottom"/>
            <w:hideMark/>
          </w:tcPr>
          <w:p w14:paraId="6267A77E"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4816</w:t>
            </w:r>
          </w:p>
        </w:tc>
        <w:tc>
          <w:tcPr>
            <w:tcW w:w="764" w:type="dxa"/>
            <w:tcBorders>
              <w:top w:val="nil"/>
              <w:left w:val="nil"/>
              <w:bottom w:val="single" w:sz="4" w:space="0" w:color="auto"/>
              <w:right w:val="single" w:sz="4" w:space="0" w:color="auto"/>
            </w:tcBorders>
            <w:shd w:val="clear" w:color="auto" w:fill="auto"/>
            <w:noWrap/>
            <w:vAlign w:val="bottom"/>
            <w:hideMark/>
          </w:tcPr>
          <w:p w14:paraId="3D91809D"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46.9%</w:t>
            </w:r>
          </w:p>
        </w:tc>
        <w:tc>
          <w:tcPr>
            <w:tcW w:w="774" w:type="dxa"/>
            <w:tcBorders>
              <w:top w:val="nil"/>
              <w:left w:val="nil"/>
              <w:bottom w:val="single" w:sz="4" w:space="0" w:color="auto"/>
              <w:right w:val="single" w:sz="4" w:space="0" w:color="auto"/>
            </w:tcBorders>
            <w:shd w:val="clear" w:color="auto" w:fill="auto"/>
            <w:noWrap/>
            <w:vAlign w:val="bottom"/>
            <w:hideMark/>
          </w:tcPr>
          <w:p w14:paraId="11FFD9D6"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4387</w:t>
            </w:r>
          </w:p>
        </w:tc>
        <w:tc>
          <w:tcPr>
            <w:tcW w:w="764" w:type="dxa"/>
            <w:tcBorders>
              <w:top w:val="nil"/>
              <w:left w:val="nil"/>
              <w:bottom w:val="single" w:sz="4" w:space="0" w:color="auto"/>
              <w:right w:val="single" w:sz="4" w:space="0" w:color="auto"/>
            </w:tcBorders>
            <w:shd w:val="clear" w:color="auto" w:fill="auto"/>
            <w:noWrap/>
            <w:vAlign w:val="bottom"/>
            <w:hideMark/>
          </w:tcPr>
          <w:p w14:paraId="1F548F35"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42.6%</w:t>
            </w:r>
          </w:p>
        </w:tc>
        <w:tc>
          <w:tcPr>
            <w:tcW w:w="774" w:type="dxa"/>
            <w:tcBorders>
              <w:top w:val="nil"/>
              <w:left w:val="nil"/>
              <w:bottom w:val="single" w:sz="4" w:space="0" w:color="auto"/>
              <w:right w:val="single" w:sz="4" w:space="0" w:color="auto"/>
            </w:tcBorders>
            <w:shd w:val="clear" w:color="auto" w:fill="auto"/>
            <w:noWrap/>
            <w:vAlign w:val="bottom"/>
            <w:hideMark/>
          </w:tcPr>
          <w:p w14:paraId="0A069B08"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4273</w:t>
            </w:r>
          </w:p>
        </w:tc>
        <w:tc>
          <w:tcPr>
            <w:tcW w:w="764" w:type="dxa"/>
            <w:tcBorders>
              <w:top w:val="nil"/>
              <w:left w:val="nil"/>
              <w:bottom w:val="single" w:sz="4" w:space="0" w:color="auto"/>
              <w:right w:val="single" w:sz="4" w:space="0" w:color="auto"/>
            </w:tcBorders>
            <w:shd w:val="clear" w:color="auto" w:fill="auto"/>
            <w:noWrap/>
            <w:vAlign w:val="bottom"/>
            <w:hideMark/>
          </w:tcPr>
          <w:p w14:paraId="3A762CEA"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40.8%</w:t>
            </w:r>
          </w:p>
        </w:tc>
      </w:tr>
      <w:tr w:rsidR="00356DCB" w:rsidRPr="00356DCB" w14:paraId="281D026B" w14:textId="77777777" w:rsidTr="00B424CB">
        <w:trPr>
          <w:trHeight w:val="288"/>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14:paraId="1317132D" w14:textId="77777777" w:rsidR="00356DCB" w:rsidRPr="00356DCB" w:rsidRDefault="00356DCB" w:rsidP="00356DCB">
            <w:pPr>
              <w:spacing w:after="0" w:line="240" w:lineRule="auto"/>
              <w:jc w:val="right"/>
              <w:rPr>
                <w:rFonts w:ascii="Calibri" w:eastAsia="Times New Roman" w:hAnsi="Calibri" w:cs="Calibri"/>
                <w:color w:val="000000"/>
              </w:rPr>
            </w:pPr>
            <w:r w:rsidRPr="00356DCB">
              <w:rPr>
                <w:rFonts w:ascii="Calibri" w:eastAsia="Times New Roman" w:hAnsi="Calibri" w:cs="Calibri"/>
                <w:color w:val="000000"/>
              </w:rPr>
              <w:t>Video Conference</w:t>
            </w:r>
          </w:p>
        </w:tc>
        <w:tc>
          <w:tcPr>
            <w:tcW w:w="663" w:type="dxa"/>
            <w:tcBorders>
              <w:top w:val="nil"/>
              <w:left w:val="nil"/>
              <w:bottom w:val="single" w:sz="4" w:space="0" w:color="auto"/>
              <w:right w:val="single" w:sz="4" w:space="0" w:color="auto"/>
            </w:tcBorders>
            <w:shd w:val="clear" w:color="auto" w:fill="auto"/>
            <w:noWrap/>
            <w:vAlign w:val="bottom"/>
            <w:hideMark/>
          </w:tcPr>
          <w:p w14:paraId="77476F99"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78</w:t>
            </w:r>
          </w:p>
        </w:tc>
        <w:tc>
          <w:tcPr>
            <w:tcW w:w="764" w:type="dxa"/>
            <w:tcBorders>
              <w:top w:val="nil"/>
              <w:left w:val="nil"/>
              <w:bottom w:val="single" w:sz="4" w:space="0" w:color="auto"/>
              <w:right w:val="single" w:sz="4" w:space="0" w:color="auto"/>
            </w:tcBorders>
            <w:shd w:val="clear" w:color="auto" w:fill="auto"/>
            <w:noWrap/>
            <w:vAlign w:val="bottom"/>
            <w:hideMark/>
          </w:tcPr>
          <w:p w14:paraId="0A914103"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0.8%</w:t>
            </w:r>
          </w:p>
        </w:tc>
        <w:tc>
          <w:tcPr>
            <w:tcW w:w="774" w:type="dxa"/>
            <w:tcBorders>
              <w:top w:val="nil"/>
              <w:left w:val="nil"/>
              <w:bottom w:val="single" w:sz="4" w:space="0" w:color="auto"/>
              <w:right w:val="single" w:sz="4" w:space="0" w:color="auto"/>
            </w:tcBorders>
            <w:shd w:val="clear" w:color="auto" w:fill="auto"/>
            <w:noWrap/>
            <w:vAlign w:val="bottom"/>
            <w:hideMark/>
          </w:tcPr>
          <w:p w14:paraId="0177D075"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81</w:t>
            </w:r>
          </w:p>
        </w:tc>
        <w:tc>
          <w:tcPr>
            <w:tcW w:w="764" w:type="dxa"/>
            <w:tcBorders>
              <w:top w:val="nil"/>
              <w:left w:val="nil"/>
              <w:bottom w:val="single" w:sz="4" w:space="0" w:color="auto"/>
              <w:right w:val="single" w:sz="4" w:space="0" w:color="auto"/>
            </w:tcBorders>
            <w:shd w:val="clear" w:color="auto" w:fill="auto"/>
            <w:noWrap/>
            <w:vAlign w:val="bottom"/>
            <w:hideMark/>
          </w:tcPr>
          <w:p w14:paraId="6C84CD1A"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0.8%</w:t>
            </w:r>
          </w:p>
        </w:tc>
        <w:tc>
          <w:tcPr>
            <w:tcW w:w="774" w:type="dxa"/>
            <w:tcBorders>
              <w:top w:val="nil"/>
              <w:left w:val="nil"/>
              <w:bottom w:val="single" w:sz="4" w:space="0" w:color="auto"/>
              <w:right w:val="single" w:sz="4" w:space="0" w:color="auto"/>
            </w:tcBorders>
            <w:shd w:val="clear" w:color="auto" w:fill="auto"/>
            <w:noWrap/>
            <w:vAlign w:val="bottom"/>
            <w:hideMark/>
          </w:tcPr>
          <w:p w14:paraId="3DBD4BEB"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79</w:t>
            </w:r>
          </w:p>
        </w:tc>
        <w:tc>
          <w:tcPr>
            <w:tcW w:w="764" w:type="dxa"/>
            <w:tcBorders>
              <w:top w:val="nil"/>
              <w:left w:val="nil"/>
              <w:bottom w:val="single" w:sz="4" w:space="0" w:color="auto"/>
              <w:right w:val="single" w:sz="4" w:space="0" w:color="auto"/>
            </w:tcBorders>
            <w:shd w:val="clear" w:color="auto" w:fill="auto"/>
            <w:noWrap/>
            <w:vAlign w:val="bottom"/>
            <w:hideMark/>
          </w:tcPr>
          <w:p w14:paraId="221643ED"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0.8%</w:t>
            </w:r>
          </w:p>
        </w:tc>
        <w:tc>
          <w:tcPr>
            <w:tcW w:w="774" w:type="dxa"/>
            <w:tcBorders>
              <w:top w:val="nil"/>
              <w:left w:val="nil"/>
              <w:bottom w:val="single" w:sz="4" w:space="0" w:color="auto"/>
              <w:right w:val="single" w:sz="4" w:space="0" w:color="auto"/>
            </w:tcBorders>
            <w:shd w:val="clear" w:color="auto" w:fill="auto"/>
            <w:noWrap/>
            <w:vAlign w:val="bottom"/>
            <w:hideMark/>
          </w:tcPr>
          <w:p w14:paraId="4B388E80"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95</w:t>
            </w:r>
          </w:p>
        </w:tc>
        <w:tc>
          <w:tcPr>
            <w:tcW w:w="764" w:type="dxa"/>
            <w:tcBorders>
              <w:top w:val="nil"/>
              <w:left w:val="nil"/>
              <w:bottom w:val="single" w:sz="4" w:space="0" w:color="auto"/>
              <w:right w:val="single" w:sz="4" w:space="0" w:color="auto"/>
            </w:tcBorders>
            <w:shd w:val="clear" w:color="auto" w:fill="auto"/>
            <w:noWrap/>
            <w:vAlign w:val="bottom"/>
            <w:hideMark/>
          </w:tcPr>
          <w:p w14:paraId="53BF8F34"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0.9%</w:t>
            </w:r>
          </w:p>
        </w:tc>
        <w:tc>
          <w:tcPr>
            <w:tcW w:w="774" w:type="dxa"/>
            <w:tcBorders>
              <w:top w:val="nil"/>
              <w:left w:val="nil"/>
              <w:bottom w:val="single" w:sz="4" w:space="0" w:color="auto"/>
              <w:right w:val="single" w:sz="4" w:space="0" w:color="auto"/>
            </w:tcBorders>
            <w:shd w:val="clear" w:color="auto" w:fill="auto"/>
            <w:noWrap/>
            <w:vAlign w:val="bottom"/>
            <w:hideMark/>
          </w:tcPr>
          <w:p w14:paraId="76E59B66"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37</w:t>
            </w:r>
          </w:p>
        </w:tc>
        <w:tc>
          <w:tcPr>
            <w:tcW w:w="764" w:type="dxa"/>
            <w:tcBorders>
              <w:top w:val="nil"/>
              <w:left w:val="nil"/>
              <w:bottom w:val="single" w:sz="4" w:space="0" w:color="auto"/>
              <w:right w:val="single" w:sz="4" w:space="0" w:color="auto"/>
            </w:tcBorders>
            <w:shd w:val="clear" w:color="auto" w:fill="auto"/>
            <w:noWrap/>
            <w:vAlign w:val="bottom"/>
            <w:hideMark/>
          </w:tcPr>
          <w:p w14:paraId="61878C44"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0.4%</w:t>
            </w:r>
          </w:p>
        </w:tc>
      </w:tr>
      <w:tr w:rsidR="00356DCB" w:rsidRPr="00356DCB" w14:paraId="0DAA7E1F" w14:textId="77777777" w:rsidTr="00B424CB">
        <w:trPr>
          <w:trHeight w:val="288"/>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14:paraId="7BF2840E" w14:textId="77777777" w:rsidR="00356DCB" w:rsidRPr="00356DCB" w:rsidRDefault="00356DCB" w:rsidP="00356DCB">
            <w:pPr>
              <w:spacing w:after="0" w:line="240" w:lineRule="auto"/>
              <w:jc w:val="right"/>
              <w:rPr>
                <w:rFonts w:ascii="Calibri" w:eastAsia="Times New Roman" w:hAnsi="Calibri" w:cs="Calibri"/>
                <w:color w:val="000000"/>
              </w:rPr>
            </w:pPr>
            <w:r w:rsidRPr="00356DCB">
              <w:rPr>
                <w:rFonts w:ascii="Calibri" w:eastAsia="Times New Roman" w:hAnsi="Calibri" w:cs="Calibri"/>
                <w:color w:val="000000"/>
              </w:rPr>
              <w:t>Co-Op</w:t>
            </w:r>
          </w:p>
        </w:tc>
        <w:tc>
          <w:tcPr>
            <w:tcW w:w="663" w:type="dxa"/>
            <w:tcBorders>
              <w:top w:val="nil"/>
              <w:left w:val="nil"/>
              <w:bottom w:val="single" w:sz="4" w:space="0" w:color="auto"/>
              <w:right w:val="single" w:sz="4" w:space="0" w:color="auto"/>
            </w:tcBorders>
            <w:shd w:val="clear" w:color="auto" w:fill="auto"/>
            <w:noWrap/>
            <w:vAlign w:val="bottom"/>
            <w:hideMark/>
          </w:tcPr>
          <w:p w14:paraId="21C10E57"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51</w:t>
            </w:r>
          </w:p>
        </w:tc>
        <w:tc>
          <w:tcPr>
            <w:tcW w:w="764" w:type="dxa"/>
            <w:tcBorders>
              <w:top w:val="nil"/>
              <w:left w:val="nil"/>
              <w:bottom w:val="single" w:sz="4" w:space="0" w:color="auto"/>
              <w:right w:val="single" w:sz="4" w:space="0" w:color="auto"/>
            </w:tcBorders>
            <w:shd w:val="clear" w:color="auto" w:fill="auto"/>
            <w:noWrap/>
            <w:vAlign w:val="bottom"/>
            <w:hideMark/>
          </w:tcPr>
          <w:p w14:paraId="064FDFD3"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0.5%</w:t>
            </w:r>
          </w:p>
        </w:tc>
        <w:tc>
          <w:tcPr>
            <w:tcW w:w="774" w:type="dxa"/>
            <w:tcBorders>
              <w:top w:val="nil"/>
              <w:left w:val="nil"/>
              <w:bottom w:val="single" w:sz="4" w:space="0" w:color="auto"/>
              <w:right w:val="single" w:sz="4" w:space="0" w:color="auto"/>
            </w:tcBorders>
            <w:shd w:val="clear" w:color="auto" w:fill="auto"/>
            <w:noWrap/>
            <w:vAlign w:val="bottom"/>
            <w:hideMark/>
          </w:tcPr>
          <w:p w14:paraId="414A4851"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28</w:t>
            </w:r>
          </w:p>
        </w:tc>
        <w:tc>
          <w:tcPr>
            <w:tcW w:w="764" w:type="dxa"/>
            <w:tcBorders>
              <w:top w:val="nil"/>
              <w:left w:val="nil"/>
              <w:bottom w:val="single" w:sz="4" w:space="0" w:color="auto"/>
              <w:right w:val="single" w:sz="4" w:space="0" w:color="auto"/>
            </w:tcBorders>
            <w:shd w:val="clear" w:color="auto" w:fill="auto"/>
            <w:noWrap/>
            <w:vAlign w:val="bottom"/>
            <w:hideMark/>
          </w:tcPr>
          <w:p w14:paraId="59C51AC6"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0.3%</w:t>
            </w:r>
          </w:p>
        </w:tc>
        <w:tc>
          <w:tcPr>
            <w:tcW w:w="774" w:type="dxa"/>
            <w:tcBorders>
              <w:top w:val="nil"/>
              <w:left w:val="nil"/>
              <w:bottom w:val="single" w:sz="4" w:space="0" w:color="auto"/>
              <w:right w:val="single" w:sz="4" w:space="0" w:color="auto"/>
            </w:tcBorders>
            <w:shd w:val="clear" w:color="auto" w:fill="auto"/>
            <w:noWrap/>
            <w:vAlign w:val="bottom"/>
            <w:hideMark/>
          </w:tcPr>
          <w:p w14:paraId="79A1057A"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27</w:t>
            </w:r>
          </w:p>
        </w:tc>
        <w:tc>
          <w:tcPr>
            <w:tcW w:w="764" w:type="dxa"/>
            <w:tcBorders>
              <w:top w:val="nil"/>
              <w:left w:val="nil"/>
              <w:bottom w:val="single" w:sz="4" w:space="0" w:color="auto"/>
              <w:right w:val="single" w:sz="4" w:space="0" w:color="auto"/>
            </w:tcBorders>
            <w:shd w:val="clear" w:color="auto" w:fill="auto"/>
            <w:noWrap/>
            <w:vAlign w:val="bottom"/>
            <w:hideMark/>
          </w:tcPr>
          <w:p w14:paraId="315C1A93"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0.3%</w:t>
            </w:r>
          </w:p>
        </w:tc>
        <w:tc>
          <w:tcPr>
            <w:tcW w:w="774" w:type="dxa"/>
            <w:tcBorders>
              <w:top w:val="nil"/>
              <w:left w:val="nil"/>
              <w:bottom w:val="single" w:sz="4" w:space="0" w:color="auto"/>
              <w:right w:val="single" w:sz="4" w:space="0" w:color="auto"/>
            </w:tcBorders>
            <w:shd w:val="clear" w:color="auto" w:fill="auto"/>
            <w:noWrap/>
            <w:vAlign w:val="bottom"/>
            <w:hideMark/>
          </w:tcPr>
          <w:p w14:paraId="3574399E"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26</w:t>
            </w:r>
          </w:p>
        </w:tc>
        <w:tc>
          <w:tcPr>
            <w:tcW w:w="764" w:type="dxa"/>
            <w:tcBorders>
              <w:top w:val="nil"/>
              <w:left w:val="nil"/>
              <w:bottom w:val="single" w:sz="4" w:space="0" w:color="auto"/>
              <w:right w:val="single" w:sz="4" w:space="0" w:color="auto"/>
            </w:tcBorders>
            <w:shd w:val="clear" w:color="auto" w:fill="auto"/>
            <w:noWrap/>
            <w:vAlign w:val="bottom"/>
            <w:hideMark/>
          </w:tcPr>
          <w:p w14:paraId="46D32F6D"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0.3%</w:t>
            </w:r>
          </w:p>
        </w:tc>
        <w:tc>
          <w:tcPr>
            <w:tcW w:w="774" w:type="dxa"/>
            <w:tcBorders>
              <w:top w:val="nil"/>
              <w:left w:val="nil"/>
              <w:bottom w:val="single" w:sz="4" w:space="0" w:color="auto"/>
              <w:right w:val="single" w:sz="4" w:space="0" w:color="auto"/>
            </w:tcBorders>
            <w:shd w:val="clear" w:color="auto" w:fill="auto"/>
            <w:noWrap/>
            <w:vAlign w:val="bottom"/>
            <w:hideMark/>
          </w:tcPr>
          <w:p w14:paraId="2ECF37F3"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35</w:t>
            </w:r>
          </w:p>
        </w:tc>
        <w:tc>
          <w:tcPr>
            <w:tcW w:w="764" w:type="dxa"/>
            <w:tcBorders>
              <w:top w:val="nil"/>
              <w:left w:val="nil"/>
              <w:bottom w:val="single" w:sz="4" w:space="0" w:color="auto"/>
              <w:right w:val="single" w:sz="4" w:space="0" w:color="auto"/>
            </w:tcBorders>
            <w:shd w:val="clear" w:color="auto" w:fill="auto"/>
            <w:noWrap/>
            <w:vAlign w:val="bottom"/>
            <w:hideMark/>
          </w:tcPr>
          <w:p w14:paraId="5EA22677" w14:textId="77777777" w:rsidR="00356DCB" w:rsidRPr="00356DCB" w:rsidRDefault="00356DCB" w:rsidP="00356DCB">
            <w:pPr>
              <w:spacing w:after="0" w:line="240" w:lineRule="auto"/>
              <w:jc w:val="center"/>
              <w:rPr>
                <w:rFonts w:ascii="Calibri" w:eastAsia="Times New Roman" w:hAnsi="Calibri" w:cs="Calibri"/>
                <w:color w:val="000000"/>
              </w:rPr>
            </w:pPr>
            <w:r w:rsidRPr="00356DCB">
              <w:rPr>
                <w:rFonts w:ascii="Calibri" w:eastAsia="Times New Roman" w:hAnsi="Calibri" w:cs="Calibri"/>
                <w:color w:val="000000"/>
              </w:rPr>
              <w:t>0.3%</w:t>
            </w:r>
          </w:p>
        </w:tc>
      </w:tr>
      <w:tr w:rsidR="00356DCB" w:rsidRPr="00356DCB" w14:paraId="14B36A4A" w14:textId="77777777" w:rsidTr="00B424CB">
        <w:trPr>
          <w:trHeight w:val="288"/>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14:paraId="60B52B66" w14:textId="77777777" w:rsidR="00356DCB" w:rsidRPr="00356DCB" w:rsidRDefault="00356DCB" w:rsidP="00356DCB">
            <w:pPr>
              <w:spacing w:after="0" w:line="240" w:lineRule="auto"/>
              <w:jc w:val="right"/>
              <w:rPr>
                <w:rFonts w:ascii="Calibri" w:eastAsia="Times New Roman" w:hAnsi="Calibri" w:cs="Calibri"/>
                <w:b/>
                <w:bCs/>
                <w:color w:val="000000"/>
              </w:rPr>
            </w:pPr>
            <w:r w:rsidRPr="00356DCB">
              <w:rPr>
                <w:rFonts w:ascii="Calibri" w:eastAsia="Times New Roman" w:hAnsi="Calibri" w:cs="Calibri"/>
                <w:b/>
                <w:bCs/>
                <w:color w:val="000000"/>
              </w:rPr>
              <w:t>Report Total</w:t>
            </w:r>
          </w:p>
        </w:tc>
        <w:tc>
          <w:tcPr>
            <w:tcW w:w="663" w:type="dxa"/>
            <w:tcBorders>
              <w:top w:val="nil"/>
              <w:left w:val="nil"/>
              <w:bottom w:val="single" w:sz="4" w:space="0" w:color="auto"/>
              <w:right w:val="single" w:sz="4" w:space="0" w:color="auto"/>
            </w:tcBorders>
            <w:shd w:val="clear" w:color="auto" w:fill="auto"/>
            <w:noWrap/>
            <w:vAlign w:val="bottom"/>
            <w:hideMark/>
          </w:tcPr>
          <w:p w14:paraId="214ED47A"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9744</w:t>
            </w:r>
          </w:p>
        </w:tc>
        <w:tc>
          <w:tcPr>
            <w:tcW w:w="764" w:type="dxa"/>
            <w:tcBorders>
              <w:top w:val="nil"/>
              <w:left w:val="nil"/>
              <w:bottom w:val="single" w:sz="4" w:space="0" w:color="auto"/>
              <w:right w:val="single" w:sz="4" w:space="0" w:color="auto"/>
            </w:tcBorders>
            <w:shd w:val="clear" w:color="auto" w:fill="auto"/>
            <w:noWrap/>
            <w:vAlign w:val="bottom"/>
            <w:hideMark/>
          </w:tcPr>
          <w:p w14:paraId="683A1FCA"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100%</w:t>
            </w:r>
          </w:p>
        </w:tc>
        <w:tc>
          <w:tcPr>
            <w:tcW w:w="774" w:type="dxa"/>
            <w:tcBorders>
              <w:top w:val="nil"/>
              <w:left w:val="nil"/>
              <w:bottom w:val="single" w:sz="4" w:space="0" w:color="auto"/>
              <w:right w:val="single" w:sz="4" w:space="0" w:color="auto"/>
            </w:tcBorders>
            <w:shd w:val="clear" w:color="auto" w:fill="auto"/>
            <w:noWrap/>
            <w:vAlign w:val="bottom"/>
            <w:hideMark/>
          </w:tcPr>
          <w:p w14:paraId="18E26F90"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10461</w:t>
            </w:r>
          </w:p>
        </w:tc>
        <w:tc>
          <w:tcPr>
            <w:tcW w:w="764" w:type="dxa"/>
            <w:tcBorders>
              <w:top w:val="nil"/>
              <w:left w:val="nil"/>
              <w:bottom w:val="single" w:sz="4" w:space="0" w:color="auto"/>
              <w:right w:val="single" w:sz="4" w:space="0" w:color="auto"/>
            </w:tcBorders>
            <w:shd w:val="clear" w:color="auto" w:fill="auto"/>
            <w:noWrap/>
            <w:vAlign w:val="bottom"/>
            <w:hideMark/>
          </w:tcPr>
          <w:p w14:paraId="41DE9F5C"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100%</w:t>
            </w:r>
          </w:p>
        </w:tc>
        <w:tc>
          <w:tcPr>
            <w:tcW w:w="774" w:type="dxa"/>
            <w:tcBorders>
              <w:top w:val="nil"/>
              <w:left w:val="nil"/>
              <w:bottom w:val="single" w:sz="4" w:space="0" w:color="auto"/>
              <w:right w:val="single" w:sz="4" w:space="0" w:color="auto"/>
            </w:tcBorders>
            <w:shd w:val="clear" w:color="auto" w:fill="auto"/>
            <w:noWrap/>
            <w:vAlign w:val="bottom"/>
            <w:hideMark/>
          </w:tcPr>
          <w:p w14:paraId="1494612B"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10258</w:t>
            </w:r>
          </w:p>
        </w:tc>
        <w:tc>
          <w:tcPr>
            <w:tcW w:w="764" w:type="dxa"/>
            <w:tcBorders>
              <w:top w:val="nil"/>
              <w:left w:val="nil"/>
              <w:bottom w:val="single" w:sz="4" w:space="0" w:color="auto"/>
              <w:right w:val="single" w:sz="4" w:space="0" w:color="auto"/>
            </w:tcBorders>
            <w:shd w:val="clear" w:color="auto" w:fill="auto"/>
            <w:noWrap/>
            <w:vAlign w:val="bottom"/>
            <w:hideMark/>
          </w:tcPr>
          <w:p w14:paraId="1B6072CF"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100%</w:t>
            </w:r>
          </w:p>
        </w:tc>
        <w:tc>
          <w:tcPr>
            <w:tcW w:w="774" w:type="dxa"/>
            <w:tcBorders>
              <w:top w:val="nil"/>
              <w:left w:val="nil"/>
              <w:bottom w:val="single" w:sz="4" w:space="0" w:color="auto"/>
              <w:right w:val="single" w:sz="4" w:space="0" w:color="auto"/>
            </w:tcBorders>
            <w:shd w:val="clear" w:color="auto" w:fill="auto"/>
            <w:noWrap/>
            <w:vAlign w:val="bottom"/>
            <w:hideMark/>
          </w:tcPr>
          <w:p w14:paraId="5E212DEA"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10295</w:t>
            </w:r>
          </w:p>
        </w:tc>
        <w:tc>
          <w:tcPr>
            <w:tcW w:w="764" w:type="dxa"/>
            <w:tcBorders>
              <w:top w:val="nil"/>
              <w:left w:val="nil"/>
              <w:bottom w:val="single" w:sz="4" w:space="0" w:color="auto"/>
              <w:right w:val="single" w:sz="4" w:space="0" w:color="auto"/>
            </w:tcBorders>
            <w:shd w:val="clear" w:color="auto" w:fill="auto"/>
            <w:noWrap/>
            <w:vAlign w:val="bottom"/>
            <w:hideMark/>
          </w:tcPr>
          <w:p w14:paraId="39EB451F"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100%</w:t>
            </w:r>
          </w:p>
        </w:tc>
        <w:tc>
          <w:tcPr>
            <w:tcW w:w="774" w:type="dxa"/>
            <w:tcBorders>
              <w:top w:val="nil"/>
              <w:left w:val="nil"/>
              <w:bottom w:val="single" w:sz="4" w:space="0" w:color="auto"/>
              <w:right w:val="single" w:sz="4" w:space="0" w:color="auto"/>
            </w:tcBorders>
            <w:shd w:val="clear" w:color="auto" w:fill="auto"/>
            <w:noWrap/>
            <w:vAlign w:val="bottom"/>
            <w:hideMark/>
          </w:tcPr>
          <w:p w14:paraId="11C78B4F"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10465</w:t>
            </w:r>
          </w:p>
        </w:tc>
        <w:tc>
          <w:tcPr>
            <w:tcW w:w="764" w:type="dxa"/>
            <w:tcBorders>
              <w:top w:val="nil"/>
              <w:left w:val="nil"/>
              <w:bottom w:val="single" w:sz="4" w:space="0" w:color="auto"/>
              <w:right w:val="single" w:sz="4" w:space="0" w:color="auto"/>
            </w:tcBorders>
            <w:shd w:val="clear" w:color="auto" w:fill="auto"/>
            <w:noWrap/>
            <w:vAlign w:val="bottom"/>
            <w:hideMark/>
          </w:tcPr>
          <w:p w14:paraId="2F380F65" w14:textId="77777777" w:rsidR="00356DCB" w:rsidRPr="00356DCB" w:rsidRDefault="00356DCB" w:rsidP="00356DCB">
            <w:pPr>
              <w:spacing w:after="0" w:line="240" w:lineRule="auto"/>
              <w:jc w:val="center"/>
              <w:rPr>
                <w:rFonts w:ascii="Calibri" w:eastAsia="Times New Roman" w:hAnsi="Calibri" w:cs="Calibri"/>
                <w:b/>
                <w:bCs/>
                <w:color w:val="000000"/>
              </w:rPr>
            </w:pPr>
            <w:r w:rsidRPr="00356DCB">
              <w:rPr>
                <w:rFonts w:ascii="Calibri" w:eastAsia="Times New Roman" w:hAnsi="Calibri" w:cs="Calibri"/>
                <w:b/>
                <w:bCs/>
                <w:color w:val="000000"/>
              </w:rPr>
              <w:t>100%</w:t>
            </w:r>
          </w:p>
        </w:tc>
      </w:tr>
    </w:tbl>
    <w:p w14:paraId="3B708FC3" w14:textId="77777777" w:rsidR="00356DCB" w:rsidRPr="00356DCB" w:rsidRDefault="00356DCB" w:rsidP="00356DCB">
      <w:pPr>
        <w:rPr>
          <w:rFonts w:cs="Times New Roman"/>
          <w:color w:val="000099"/>
        </w:rPr>
      </w:pPr>
    </w:p>
    <w:p w14:paraId="1EBB8186" w14:textId="77777777" w:rsidR="00DF2ED7" w:rsidRPr="006451F8" w:rsidRDefault="00DF2ED7" w:rsidP="0085743C">
      <w:pPr>
        <w:pStyle w:val="ListParagraph"/>
        <w:ind w:left="360"/>
        <w:rPr>
          <w:rFonts w:cs="Times New Roman"/>
          <w:color w:val="000099"/>
        </w:rPr>
      </w:pPr>
    </w:p>
    <w:p w14:paraId="7A98DD0E" w14:textId="77777777" w:rsidR="00C25696" w:rsidRPr="00750020" w:rsidRDefault="00C25696" w:rsidP="0085743C">
      <w:pPr>
        <w:pStyle w:val="ListParagraph"/>
        <w:numPr>
          <w:ilvl w:val="0"/>
          <w:numId w:val="1"/>
        </w:numPr>
        <w:rPr>
          <w:b/>
        </w:rPr>
      </w:pPr>
      <w:r w:rsidRPr="00750020">
        <w:rPr>
          <w:b/>
        </w:rPr>
        <w:lastRenderedPageBreak/>
        <w:t>Facilities</w:t>
      </w:r>
    </w:p>
    <w:p w14:paraId="55654B0F" w14:textId="31BB4790" w:rsidR="00026BE2" w:rsidRDefault="00C25696" w:rsidP="0085743C">
      <w:pPr>
        <w:ind w:left="360"/>
      </w:pPr>
      <w:r w:rsidRPr="00750020">
        <w:t>Current office space and instructional facilities meet the needs of distance education faculty</w:t>
      </w:r>
      <w:r w:rsidR="00026BE2">
        <w:t xml:space="preserve"> and staff</w:t>
      </w:r>
      <w:r w:rsidRPr="00750020">
        <w:t xml:space="preserve">.   Interactive videoconference resources at all locations are </w:t>
      </w:r>
      <w:r w:rsidR="00B07F6C">
        <w:t xml:space="preserve">aging, but </w:t>
      </w:r>
      <w:r w:rsidRPr="00750020">
        <w:t xml:space="preserve">sufficient to meet current </w:t>
      </w:r>
      <w:r w:rsidR="00026BE2">
        <w:t>needs.</w:t>
      </w:r>
    </w:p>
    <w:p w14:paraId="79F400BD" w14:textId="77777777" w:rsidR="00C25696" w:rsidRPr="00750020" w:rsidRDefault="00C25696" w:rsidP="0085743C">
      <w:pPr>
        <w:pStyle w:val="ListParagraph"/>
        <w:numPr>
          <w:ilvl w:val="0"/>
          <w:numId w:val="1"/>
        </w:numPr>
        <w:rPr>
          <w:b/>
        </w:rPr>
      </w:pPr>
      <w:r w:rsidRPr="00750020">
        <w:rPr>
          <w:b/>
        </w:rPr>
        <w:t>Equipment</w:t>
      </w:r>
    </w:p>
    <w:p w14:paraId="20CD4215" w14:textId="77777777" w:rsidR="00C25696" w:rsidRPr="00750020" w:rsidRDefault="00C25696" w:rsidP="0085743C">
      <w:pPr>
        <w:pStyle w:val="ListParagraph"/>
        <w:spacing w:after="0" w:line="240" w:lineRule="auto"/>
        <w:ind w:left="360"/>
        <w:rPr>
          <w:rFonts w:cs="Times New Roman"/>
        </w:rPr>
      </w:pPr>
    </w:p>
    <w:p w14:paraId="7D6CD6FF" w14:textId="700EDC1A" w:rsidR="00C25696" w:rsidRPr="00750020" w:rsidRDefault="00C25696" w:rsidP="0085743C">
      <w:pPr>
        <w:pStyle w:val="ListParagraph"/>
        <w:spacing w:after="0" w:line="240" w:lineRule="auto"/>
        <w:ind w:left="360"/>
        <w:rPr>
          <w:rFonts w:cs="Times New Roman"/>
        </w:rPr>
      </w:pPr>
      <w:r w:rsidRPr="00750020">
        <w:rPr>
          <w:rFonts w:cs="Times New Roman"/>
        </w:rPr>
        <w:t xml:space="preserve">The Distance Education Division has the equipment needed for daily tasks.  Copiers, scanners, fax machines and office supplies are available and accessible at all locations.    Faculty and staff computers </w:t>
      </w:r>
      <w:r w:rsidR="007A6691">
        <w:rPr>
          <w:rFonts w:cs="Times New Roman"/>
        </w:rPr>
        <w:t>are</w:t>
      </w:r>
      <w:r w:rsidRPr="00750020">
        <w:rPr>
          <w:rFonts w:cs="Times New Roman"/>
        </w:rPr>
        <w:t xml:space="preserve"> upgraded according to the </w:t>
      </w:r>
      <w:r w:rsidR="008A524A">
        <w:rPr>
          <w:rFonts w:cs="Times New Roman"/>
        </w:rPr>
        <w:t>C</w:t>
      </w:r>
      <w:r w:rsidRPr="00750020">
        <w:rPr>
          <w:rFonts w:cs="Times New Roman"/>
        </w:rPr>
        <w:t>ollege’s planned rotation.</w:t>
      </w:r>
    </w:p>
    <w:p w14:paraId="5380FDC1" w14:textId="77777777" w:rsidR="00C25696" w:rsidRPr="00750020" w:rsidRDefault="00C25696" w:rsidP="00C25696">
      <w:pPr>
        <w:rPr>
          <w:b/>
          <w:color w:val="000099"/>
        </w:rPr>
      </w:pPr>
    </w:p>
    <w:p w14:paraId="1693BE8A" w14:textId="77777777" w:rsidR="00C25696" w:rsidRPr="00750020" w:rsidRDefault="00C25696" w:rsidP="00C25696">
      <w:pPr>
        <w:rPr>
          <w:b/>
        </w:rPr>
      </w:pPr>
      <w:r w:rsidRPr="00750020">
        <w:rPr>
          <w:b/>
        </w:rPr>
        <w:t>External Conditions (such as state funding, accrediting agencies, advisory committees, postsecondary policy changes):</w:t>
      </w:r>
    </w:p>
    <w:p w14:paraId="3D017D6A" w14:textId="2682EA5D" w:rsidR="0056274E" w:rsidRDefault="00C25696" w:rsidP="00C25696">
      <w:pPr>
        <w:autoSpaceDE w:val="0"/>
        <w:autoSpaceDN w:val="0"/>
        <w:adjustRightInd w:val="0"/>
        <w:spacing w:after="0" w:line="240" w:lineRule="auto"/>
        <w:rPr>
          <w:rFonts w:cs="Times New Roman"/>
          <w:color w:val="FF0000"/>
        </w:rPr>
      </w:pPr>
      <w:r w:rsidRPr="00C67719">
        <w:rPr>
          <w:rFonts w:cs="Times New Roman"/>
        </w:rPr>
        <w:t>Program accreditation is a high priority for Jefferson State.  The Distance Education Division assist</w:t>
      </w:r>
      <w:r w:rsidR="00026BE2" w:rsidRPr="00C67719">
        <w:rPr>
          <w:rFonts w:cs="Times New Roman"/>
        </w:rPr>
        <w:t>s</w:t>
      </w:r>
      <w:r w:rsidRPr="00C67719">
        <w:rPr>
          <w:rFonts w:cs="Times New Roman"/>
        </w:rPr>
        <w:t xml:space="preserve"> with reports and participate</w:t>
      </w:r>
      <w:r w:rsidR="00026BE2" w:rsidRPr="00C67719">
        <w:rPr>
          <w:rFonts w:cs="Times New Roman"/>
        </w:rPr>
        <w:t>s</w:t>
      </w:r>
      <w:r w:rsidRPr="00C67719">
        <w:rPr>
          <w:rFonts w:cs="Times New Roman"/>
        </w:rPr>
        <w:t xml:space="preserve"> in meetings with the visiting committee</w:t>
      </w:r>
      <w:r w:rsidR="00026BE2" w:rsidRPr="00C67719">
        <w:rPr>
          <w:rFonts w:cs="Times New Roman"/>
        </w:rPr>
        <w:t>s</w:t>
      </w:r>
      <w:r w:rsidRPr="00C67719">
        <w:rPr>
          <w:rFonts w:cs="Times New Roman"/>
        </w:rPr>
        <w:t xml:space="preserve"> during </w:t>
      </w:r>
      <w:r w:rsidR="00026BE2" w:rsidRPr="00C67719">
        <w:rPr>
          <w:rFonts w:cs="Times New Roman"/>
        </w:rPr>
        <w:t xml:space="preserve">accreditation visits.  </w:t>
      </w:r>
      <w:r w:rsidRPr="00C67719">
        <w:rPr>
          <w:rFonts w:cs="Times New Roman"/>
        </w:rPr>
        <w:t xml:space="preserve">  Distance Education Division faculty and staff are active in supporting institutional goals related to the assessment of student learning outcomes.</w:t>
      </w:r>
      <w:r w:rsidR="00C67719" w:rsidRPr="00C67719">
        <w:rPr>
          <w:rFonts w:cs="Times New Roman"/>
        </w:rPr>
        <w:t xml:space="preserve">   Increased state-level emphasis on dual enrollment should increase demand for dual enrollment courses.</w:t>
      </w:r>
      <w:r w:rsidR="00C67719">
        <w:rPr>
          <w:rFonts w:cs="Times New Roman"/>
          <w:color w:val="FF0000"/>
        </w:rPr>
        <w:t xml:space="preserve"> </w:t>
      </w:r>
    </w:p>
    <w:p w14:paraId="039E2624" w14:textId="6529F5D6" w:rsidR="00500A60" w:rsidRDefault="00500A60" w:rsidP="00C25696">
      <w:pPr>
        <w:autoSpaceDE w:val="0"/>
        <w:autoSpaceDN w:val="0"/>
        <w:adjustRightInd w:val="0"/>
        <w:spacing w:after="0" w:line="240" w:lineRule="auto"/>
        <w:rPr>
          <w:rFonts w:cs="Times New Roman"/>
          <w:color w:val="FF0000"/>
        </w:rPr>
      </w:pPr>
    </w:p>
    <w:p w14:paraId="54743345" w14:textId="79EEC85A" w:rsidR="003370E3" w:rsidRDefault="003370E3" w:rsidP="00F048E5">
      <w:pPr>
        <w:autoSpaceDE w:val="0"/>
        <w:autoSpaceDN w:val="0"/>
        <w:adjustRightInd w:val="0"/>
        <w:spacing w:after="0" w:line="240" w:lineRule="auto"/>
        <w:rPr>
          <w:b/>
          <w:bCs/>
          <w:i/>
          <w:iCs/>
          <w:color w:val="000000"/>
          <w:sz w:val="23"/>
          <w:szCs w:val="23"/>
        </w:rPr>
      </w:pPr>
    </w:p>
    <w:p w14:paraId="5F24BB1E" w14:textId="2F5BC98A" w:rsidR="003370E3" w:rsidRPr="009D2117" w:rsidRDefault="003370E3" w:rsidP="003370E3">
      <w:pPr>
        <w:rPr>
          <w:b/>
          <w:u w:val="single"/>
        </w:rPr>
      </w:pPr>
      <w:r w:rsidRPr="009D2117">
        <w:rPr>
          <w:b/>
          <w:u w:val="single"/>
        </w:rPr>
        <w:t>201</w:t>
      </w:r>
      <w:r w:rsidR="002866D4">
        <w:rPr>
          <w:b/>
          <w:u w:val="single"/>
        </w:rPr>
        <w:t>7</w:t>
      </w:r>
      <w:r w:rsidRPr="009D2117">
        <w:rPr>
          <w:b/>
          <w:u w:val="single"/>
        </w:rPr>
        <w:t xml:space="preserve"> – 201</w:t>
      </w:r>
      <w:r w:rsidR="002866D4">
        <w:rPr>
          <w:b/>
          <w:u w:val="single"/>
        </w:rPr>
        <w:t>8</w:t>
      </w:r>
      <w:r w:rsidRPr="009D2117">
        <w:rPr>
          <w:b/>
          <w:u w:val="single"/>
        </w:rPr>
        <w:t xml:space="preserve"> Accomplishments</w:t>
      </w:r>
    </w:p>
    <w:p w14:paraId="5696B252" w14:textId="130733BB" w:rsidR="003370E3" w:rsidRDefault="003370E3" w:rsidP="003370E3">
      <w:pPr>
        <w:spacing w:after="0" w:line="240" w:lineRule="auto"/>
      </w:pPr>
      <w:r>
        <w:t xml:space="preserve">Blackboard, </w:t>
      </w:r>
      <w:proofErr w:type="spellStart"/>
      <w:r>
        <w:t>Tegrity</w:t>
      </w:r>
      <w:proofErr w:type="spellEnd"/>
      <w:r>
        <w:t xml:space="preserve"> and Respondus annual licenses were renewed, along with ITC Membership.</w:t>
      </w:r>
    </w:p>
    <w:p w14:paraId="6E43D485" w14:textId="77777777" w:rsidR="003370E3" w:rsidRDefault="003370E3" w:rsidP="003370E3">
      <w:pPr>
        <w:spacing w:after="0" w:line="240" w:lineRule="auto"/>
      </w:pPr>
    </w:p>
    <w:p w14:paraId="08F82A34" w14:textId="23DFB9EE" w:rsidR="006A2DDD" w:rsidRDefault="006A2DDD" w:rsidP="006A2DDD">
      <w:r>
        <w:t>Jefferson State’s Blackboard course data was successfully migrated from JSCC servers to Blackboard Cloud storage.  Fall 2017 training sessions for faculty were provided.  Blackboard Learn SaaS course shells were provided for all spring 2018 distance education courses.</w:t>
      </w:r>
      <w:r w:rsidR="00C163B5">
        <w:t xml:space="preserve">  Blackboard ALLY was launched with Blackboard Learn SaaS.</w:t>
      </w:r>
    </w:p>
    <w:p w14:paraId="29BF801C" w14:textId="48300C0A" w:rsidR="00C163B5" w:rsidRPr="00750020" w:rsidRDefault="00C163B5" w:rsidP="006A2DDD">
      <w:r>
        <w:rPr>
          <w:rFonts w:ascii="Arial" w:hAnsi="Arial" w:cs="Arial"/>
          <w:color w:val="222222"/>
          <w:sz w:val="20"/>
          <w:szCs w:val="20"/>
        </w:rPr>
        <w:t xml:space="preserve">Jefferson State </w:t>
      </w:r>
      <w:r w:rsidR="000E1E7B">
        <w:rPr>
          <w:rFonts w:ascii="Arial" w:hAnsi="Arial" w:cs="Arial"/>
          <w:color w:val="222222"/>
          <w:sz w:val="20"/>
          <w:szCs w:val="20"/>
        </w:rPr>
        <w:t>was</w:t>
      </w:r>
      <w:r>
        <w:rPr>
          <w:rFonts w:ascii="Arial" w:hAnsi="Arial" w:cs="Arial"/>
          <w:color w:val="222222"/>
          <w:sz w:val="20"/>
          <w:szCs w:val="20"/>
        </w:rPr>
        <w:t xml:space="preserve"> approved for membership in </w:t>
      </w:r>
      <w:r w:rsidR="000E1E7B">
        <w:rPr>
          <w:rFonts w:ascii="Arial" w:hAnsi="Arial" w:cs="Arial"/>
          <w:color w:val="222222"/>
          <w:sz w:val="20"/>
          <w:szCs w:val="20"/>
        </w:rPr>
        <w:t>NC-</w:t>
      </w:r>
      <w:r>
        <w:rPr>
          <w:rFonts w:ascii="Arial" w:hAnsi="Arial" w:cs="Arial"/>
          <w:color w:val="222222"/>
          <w:sz w:val="20"/>
          <w:szCs w:val="20"/>
        </w:rPr>
        <w:t>SARA</w:t>
      </w:r>
      <w:r w:rsidR="000E1E7B">
        <w:rPr>
          <w:rFonts w:ascii="Arial" w:hAnsi="Arial" w:cs="Arial"/>
          <w:color w:val="222222"/>
          <w:sz w:val="20"/>
          <w:szCs w:val="20"/>
        </w:rPr>
        <w:t>.</w:t>
      </w:r>
    </w:p>
    <w:p w14:paraId="52458ECC" w14:textId="1F857DB8" w:rsidR="006A2DDD" w:rsidRPr="00946276" w:rsidRDefault="00AE4FE8" w:rsidP="00946276">
      <w:pPr>
        <w:spacing w:after="0" w:line="240" w:lineRule="auto"/>
      </w:pPr>
      <w:r>
        <w:t>Alan Davis attended the April 18-20, 2018, Online Learning Consortium</w:t>
      </w:r>
      <w:r w:rsidR="0014395F">
        <w:t xml:space="preserve"> Innovate</w:t>
      </w:r>
      <w:r>
        <w:t xml:space="preserve"> </w:t>
      </w:r>
      <w:r w:rsidR="00836689">
        <w:t>C</w:t>
      </w:r>
      <w:r>
        <w:t>onference in Nashville.</w:t>
      </w:r>
    </w:p>
    <w:p w14:paraId="59C912EC" w14:textId="77777777" w:rsidR="009E5F45" w:rsidRDefault="009E5F45" w:rsidP="009E5F45">
      <w:pPr>
        <w:pStyle w:val="PlainText"/>
        <w:rPr>
          <w:rFonts w:asciiTheme="minorHAnsi" w:hAnsiTheme="minorHAnsi"/>
          <w:szCs w:val="22"/>
        </w:rPr>
      </w:pPr>
    </w:p>
    <w:p w14:paraId="70BDADF8" w14:textId="53E1F1C5" w:rsidR="009E5F45" w:rsidRDefault="009E5F45" w:rsidP="009E5F45">
      <w:pPr>
        <w:pStyle w:val="PlainText"/>
        <w:rPr>
          <w:rFonts w:asciiTheme="minorHAnsi" w:hAnsiTheme="minorHAnsi"/>
          <w:szCs w:val="22"/>
        </w:rPr>
      </w:pPr>
      <w:r w:rsidRPr="00F5586F">
        <w:rPr>
          <w:rFonts w:asciiTheme="minorHAnsi" w:hAnsiTheme="minorHAnsi"/>
          <w:szCs w:val="22"/>
        </w:rPr>
        <w:t>Zac Alexande</w:t>
      </w:r>
      <w:r>
        <w:rPr>
          <w:rFonts w:asciiTheme="minorHAnsi" w:hAnsiTheme="minorHAnsi"/>
          <w:szCs w:val="22"/>
        </w:rPr>
        <w:t>r</w:t>
      </w:r>
      <w:r w:rsidRPr="00F5586F">
        <w:rPr>
          <w:rFonts w:asciiTheme="minorHAnsi" w:hAnsiTheme="minorHAnsi"/>
          <w:szCs w:val="22"/>
        </w:rPr>
        <w:t xml:space="preserve"> contributed to the </w:t>
      </w:r>
      <w:r w:rsidR="008A524A">
        <w:rPr>
          <w:rFonts w:asciiTheme="minorHAnsi" w:hAnsiTheme="minorHAnsi"/>
          <w:szCs w:val="22"/>
        </w:rPr>
        <w:t>D</w:t>
      </w:r>
      <w:r w:rsidRPr="00F5586F">
        <w:rPr>
          <w:rFonts w:asciiTheme="minorHAnsi" w:hAnsiTheme="minorHAnsi"/>
          <w:szCs w:val="22"/>
        </w:rPr>
        <w:t xml:space="preserve">ual </w:t>
      </w:r>
      <w:r w:rsidR="008A524A">
        <w:rPr>
          <w:rFonts w:asciiTheme="minorHAnsi" w:hAnsiTheme="minorHAnsi"/>
          <w:szCs w:val="22"/>
        </w:rPr>
        <w:t>E</w:t>
      </w:r>
      <w:r w:rsidRPr="00F5586F">
        <w:rPr>
          <w:rFonts w:asciiTheme="minorHAnsi" w:hAnsiTheme="minorHAnsi"/>
          <w:szCs w:val="22"/>
        </w:rPr>
        <w:t xml:space="preserve">nrollment </w:t>
      </w:r>
      <w:r w:rsidR="008A524A">
        <w:rPr>
          <w:rFonts w:asciiTheme="minorHAnsi" w:hAnsiTheme="minorHAnsi"/>
          <w:szCs w:val="22"/>
        </w:rPr>
        <w:t>P</w:t>
      </w:r>
      <w:r w:rsidRPr="00F5586F">
        <w:rPr>
          <w:rFonts w:asciiTheme="minorHAnsi" w:hAnsiTheme="minorHAnsi"/>
          <w:szCs w:val="22"/>
        </w:rPr>
        <w:t>rogram by teaching courses</w:t>
      </w:r>
      <w:r>
        <w:rPr>
          <w:rFonts w:asciiTheme="minorHAnsi" w:hAnsiTheme="minorHAnsi"/>
          <w:szCs w:val="22"/>
        </w:rPr>
        <w:t xml:space="preserve"> at high schools</w:t>
      </w:r>
      <w:r w:rsidRPr="00F5586F">
        <w:rPr>
          <w:rFonts w:asciiTheme="minorHAnsi" w:hAnsiTheme="minorHAnsi"/>
          <w:szCs w:val="22"/>
        </w:rPr>
        <w:t xml:space="preserve"> in </w:t>
      </w:r>
      <w:r>
        <w:rPr>
          <w:rFonts w:asciiTheme="minorHAnsi" w:hAnsiTheme="minorHAnsi"/>
          <w:szCs w:val="22"/>
        </w:rPr>
        <w:t>multiple school districts</w:t>
      </w:r>
      <w:r w:rsidRPr="00F5586F">
        <w:rPr>
          <w:rFonts w:asciiTheme="minorHAnsi" w:hAnsiTheme="minorHAnsi"/>
          <w:szCs w:val="22"/>
        </w:rPr>
        <w:t>.</w:t>
      </w:r>
      <w:r>
        <w:rPr>
          <w:rFonts w:asciiTheme="minorHAnsi" w:hAnsiTheme="minorHAnsi"/>
          <w:szCs w:val="22"/>
        </w:rPr>
        <w:t xml:space="preserve">  </w:t>
      </w:r>
    </w:p>
    <w:p w14:paraId="37C7F416" w14:textId="77777777" w:rsidR="009E5F45" w:rsidRDefault="009E5F45" w:rsidP="009E5F45">
      <w:pPr>
        <w:pStyle w:val="PlainText"/>
        <w:rPr>
          <w:rFonts w:asciiTheme="minorHAnsi" w:hAnsiTheme="minorHAnsi"/>
          <w:szCs w:val="22"/>
        </w:rPr>
      </w:pPr>
    </w:p>
    <w:p w14:paraId="0CEBC68A" w14:textId="77777777" w:rsidR="009E5F45" w:rsidRDefault="009E5F45" w:rsidP="009E5F45">
      <w:pPr>
        <w:pStyle w:val="PlainText"/>
        <w:rPr>
          <w:rFonts w:asciiTheme="minorHAnsi" w:hAnsiTheme="minorHAnsi"/>
          <w:szCs w:val="22"/>
        </w:rPr>
      </w:pPr>
      <w:r w:rsidRPr="00DD6D76">
        <w:rPr>
          <w:rFonts w:asciiTheme="minorHAnsi" w:hAnsiTheme="minorHAnsi"/>
          <w:szCs w:val="22"/>
        </w:rPr>
        <w:t xml:space="preserve">Zac Alexander helped organize </w:t>
      </w:r>
      <w:r>
        <w:rPr>
          <w:rFonts w:asciiTheme="minorHAnsi" w:hAnsiTheme="minorHAnsi"/>
          <w:szCs w:val="22"/>
        </w:rPr>
        <w:t xml:space="preserve">the 2017 </w:t>
      </w:r>
      <w:r w:rsidRPr="00DD6D76">
        <w:rPr>
          <w:rFonts w:asciiTheme="minorHAnsi" w:hAnsiTheme="minorHAnsi"/>
          <w:szCs w:val="22"/>
        </w:rPr>
        <w:t xml:space="preserve">Constitution Day </w:t>
      </w:r>
      <w:r>
        <w:rPr>
          <w:rFonts w:asciiTheme="minorHAnsi" w:hAnsiTheme="minorHAnsi"/>
          <w:szCs w:val="22"/>
        </w:rPr>
        <w:t>Program.</w:t>
      </w:r>
    </w:p>
    <w:p w14:paraId="72EEC73F" w14:textId="77777777" w:rsidR="009E5F45" w:rsidRDefault="009E5F45" w:rsidP="009E5F45">
      <w:pPr>
        <w:spacing w:after="0" w:line="240" w:lineRule="auto"/>
      </w:pPr>
    </w:p>
    <w:p w14:paraId="2FA97B2D" w14:textId="77777777" w:rsidR="00F179ED" w:rsidRDefault="009E5F45" w:rsidP="009E5F45">
      <w:pPr>
        <w:spacing w:after="0" w:line="240" w:lineRule="auto"/>
      </w:pPr>
      <w:r>
        <w:t xml:space="preserve">Alberto Luna, Shay Culbertson and Stacye Thompson represented Jefferson State at Fiesta Birmingham 2017, and attended </w:t>
      </w:r>
      <w:r w:rsidRPr="000B496C">
        <w:t xml:space="preserve">Latino Interest </w:t>
      </w:r>
      <w:r>
        <w:t xml:space="preserve">Network </w:t>
      </w:r>
      <w:r w:rsidRPr="000B496C">
        <w:t>Meetings</w:t>
      </w:r>
      <w:r>
        <w:t xml:space="preserve">. </w:t>
      </w:r>
    </w:p>
    <w:p w14:paraId="2B74A4AC" w14:textId="77777777" w:rsidR="00F179ED" w:rsidRDefault="00F179ED" w:rsidP="009E5F45">
      <w:pPr>
        <w:spacing w:after="0" w:line="240" w:lineRule="auto"/>
      </w:pPr>
    </w:p>
    <w:p w14:paraId="0483C45C" w14:textId="3B406A7D" w:rsidR="009E5F45" w:rsidRDefault="00F179ED" w:rsidP="009E5F45">
      <w:pPr>
        <w:spacing w:after="0" w:line="240" w:lineRule="auto"/>
      </w:pPr>
      <w:r>
        <w:t xml:space="preserve">Alan Davis </w:t>
      </w:r>
      <w:r w:rsidR="00FC79EC">
        <w:t xml:space="preserve">was the </w:t>
      </w:r>
      <w:r>
        <w:t>College’s QEP</w:t>
      </w:r>
      <w:r w:rsidR="00FC79EC">
        <w:t xml:space="preserve"> Director.</w:t>
      </w:r>
      <w:r>
        <w:t xml:space="preserve"> </w:t>
      </w:r>
      <w:r w:rsidR="009E5F45">
        <w:br/>
      </w:r>
    </w:p>
    <w:p w14:paraId="7D193724" w14:textId="77777777" w:rsidR="0025048A" w:rsidRDefault="0025048A" w:rsidP="003370E3">
      <w:pPr>
        <w:rPr>
          <w:b/>
          <w:u w:val="single"/>
        </w:rPr>
      </w:pPr>
    </w:p>
    <w:p w14:paraId="2ABC377C" w14:textId="2A7F9F91" w:rsidR="003370E3" w:rsidRPr="009D2117" w:rsidRDefault="003370E3" w:rsidP="003370E3">
      <w:pPr>
        <w:rPr>
          <w:b/>
          <w:u w:val="single"/>
        </w:rPr>
      </w:pPr>
      <w:r w:rsidRPr="009D2117">
        <w:rPr>
          <w:b/>
          <w:u w:val="single"/>
        </w:rPr>
        <w:lastRenderedPageBreak/>
        <w:t>201</w:t>
      </w:r>
      <w:r w:rsidR="002866D4">
        <w:rPr>
          <w:b/>
          <w:u w:val="single"/>
        </w:rPr>
        <w:t>8</w:t>
      </w:r>
      <w:r w:rsidRPr="009D2117">
        <w:rPr>
          <w:b/>
          <w:u w:val="single"/>
        </w:rPr>
        <w:t xml:space="preserve"> – 201</w:t>
      </w:r>
      <w:r w:rsidR="002866D4">
        <w:rPr>
          <w:b/>
          <w:u w:val="single"/>
        </w:rPr>
        <w:t>9</w:t>
      </w:r>
      <w:r w:rsidRPr="009D2117">
        <w:rPr>
          <w:b/>
          <w:u w:val="single"/>
        </w:rPr>
        <w:t xml:space="preserve"> Accomplishments</w:t>
      </w:r>
    </w:p>
    <w:p w14:paraId="08CC22CA" w14:textId="25021B93" w:rsidR="00C163B5" w:rsidRDefault="007C1D0D" w:rsidP="00C163B5">
      <w:pPr>
        <w:spacing w:after="0" w:line="240" w:lineRule="auto"/>
      </w:pPr>
      <w:r>
        <w:t xml:space="preserve">Blackboard, </w:t>
      </w:r>
      <w:proofErr w:type="spellStart"/>
      <w:r>
        <w:t>Tegrity</w:t>
      </w:r>
      <w:proofErr w:type="spellEnd"/>
      <w:r>
        <w:t xml:space="preserve"> and Respondus annual licenses were renewed, along</w:t>
      </w:r>
      <w:r w:rsidR="00BA70B7">
        <w:t xml:space="preserve"> with</w:t>
      </w:r>
      <w:r>
        <w:t xml:space="preserve"> </w:t>
      </w:r>
      <w:r w:rsidR="00BA70B7">
        <w:t xml:space="preserve">NC-SARA and </w:t>
      </w:r>
      <w:r>
        <w:t>ITC Membership</w:t>
      </w:r>
      <w:r w:rsidR="00BA70B7">
        <w:t>s</w:t>
      </w:r>
      <w:r w:rsidR="00005F24">
        <w:t xml:space="preserve">. </w:t>
      </w:r>
      <w:r>
        <w:t xml:space="preserve">  </w:t>
      </w:r>
    </w:p>
    <w:p w14:paraId="2382B520" w14:textId="1F19BD5F" w:rsidR="0043450B" w:rsidRDefault="00D47142" w:rsidP="0043450B">
      <w:r>
        <w:br/>
      </w:r>
      <w:r w:rsidR="0043450B">
        <w:t xml:space="preserve">The </w:t>
      </w:r>
      <w:r w:rsidR="009C71B2">
        <w:t>C</w:t>
      </w:r>
      <w:r w:rsidR="0043450B">
        <w:t xml:space="preserve">ollege purchased a </w:t>
      </w:r>
      <w:proofErr w:type="spellStart"/>
      <w:r w:rsidR="0043450B">
        <w:t>DocSoft:AV</w:t>
      </w:r>
      <w:proofErr w:type="spellEnd"/>
      <w:r w:rsidR="0043450B">
        <w:t xml:space="preserve"> Caption appliance and upgraded the </w:t>
      </w:r>
      <w:proofErr w:type="spellStart"/>
      <w:r w:rsidR="0043450B">
        <w:t>Tegrity</w:t>
      </w:r>
      <w:proofErr w:type="spellEnd"/>
      <w:r w:rsidR="0043450B">
        <w:t xml:space="preserve"> lecture capture license to include </w:t>
      </w:r>
      <w:proofErr w:type="spellStart"/>
      <w:r w:rsidR="0043450B">
        <w:t>DocSoft:AV</w:t>
      </w:r>
      <w:proofErr w:type="spellEnd"/>
      <w:r w:rsidR="0043450B">
        <w:t xml:space="preserve"> integration.</w:t>
      </w:r>
    </w:p>
    <w:p w14:paraId="48F04048" w14:textId="3F97396E" w:rsidR="00116857" w:rsidRDefault="006F4CE9" w:rsidP="000A564C">
      <w:pPr>
        <w:pStyle w:val="PlainText"/>
      </w:pPr>
      <w:r>
        <w:t xml:space="preserve">Alan Davis attended meetings where </w:t>
      </w:r>
      <w:r w:rsidR="000A564C">
        <w:t>Chris Alexander, ACCS Director of Virtual College Programs, discussed the possibility of ACCS acquiring a single LMS, an online proctoring service, and an online tutoring service that would be used by all ACCS colleges.</w:t>
      </w:r>
      <w:r w:rsidR="002866D4">
        <w:t xml:space="preserve">  A system-wide Quality Matters membership was also discussed.</w:t>
      </w:r>
    </w:p>
    <w:p w14:paraId="0D2E42AB" w14:textId="42C04129" w:rsidR="00AE4FE8" w:rsidRDefault="00AE4FE8" w:rsidP="000A564C">
      <w:pPr>
        <w:pStyle w:val="PlainText"/>
      </w:pPr>
    </w:p>
    <w:p w14:paraId="65647306" w14:textId="08CF9BB4" w:rsidR="00F179ED" w:rsidRDefault="00F179ED" w:rsidP="000E1E7B">
      <w:pPr>
        <w:rPr>
          <w:rFonts w:ascii="Arial" w:hAnsi="Arial" w:cs="Arial"/>
          <w:color w:val="222222"/>
          <w:sz w:val="20"/>
          <w:szCs w:val="20"/>
        </w:rPr>
      </w:pPr>
      <w:r>
        <w:rPr>
          <w:rFonts w:ascii="Arial" w:hAnsi="Arial" w:cs="Arial"/>
          <w:color w:val="222222"/>
          <w:sz w:val="20"/>
          <w:szCs w:val="20"/>
        </w:rPr>
        <w:t>The IT Department upgraded Polycom equipment in interactive videoconference rooms.</w:t>
      </w:r>
    </w:p>
    <w:p w14:paraId="5A96044E" w14:textId="471756A9" w:rsidR="000E1E7B" w:rsidRPr="00750020" w:rsidRDefault="000E1E7B" w:rsidP="000E1E7B">
      <w:r>
        <w:rPr>
          <w:rFonts w:ascii="Arial" w:hAnsi="Arial" w:cs="Arial"/>
          <w:color w:val="222222"/>
          <w:sz w:val="20"/>
          <w:szCs w:val="20"/>
        </w:rPr>
        <w:t>Jefferson State acquired institutional membership with the Online Learning Consortium.</w:t>
      </w:r>
    </w:p>
    <w:p w14:paraId="5EF1842D" w14:textId="181F72E8" w:rsidR="009E5F45" w:rsidRPr="00573AA5" w:rsidRDefault="009E5F45" w:rsidP="009E5F45">
      <w:pPr>
        <w:pStyle w:val="PlainText"/>
      </w:pPr>
      <w:r w:rsidRPr="00F5586F">
        <w:rPr>
          <w:rFonts w:asciiTheme="minorHAnsi" w:hAnsiTheme="minorHAnsi"/>
          <w:szCs w:val="22"/>
        </w:rPr>
        <w:t xml:space="preserve">Zac Alexander contributed to the </w:t>
      </w:r>
      <w:r w:rsidR="00BA70B7">
        <w:rPr>
          <w:rFonts w:asciiTheme="minorHAnsi" w:hAnsiTheme="minorHAnsi"/>
          <w:szCs w:val="22"/>
        </w:rPr>
        <w:t>D</w:t>
      </w:r>
      <w:r w:rsidRPr="00F5586F">
        <w:rPr>
          <w:rFonts w:asciiTheme="minorHAnsi" w:hAnsiTheme="minorHAnsi"/>
          <w:szCs w:val="22"/>
        </w:rPr>
        <w:t xml:space="preserve">ual </w:t>
      </w:r>
      <w:r w:rsidR="00BA70B7">
        <w:rPr>
          <w:rFonts w:asciiTheme="minorHAnsi" w:hAnsiTheme="minorHAnsi"/>
          <w:szCs w:val="22"/>
        </w:rPr>
        <w:t>E</w:t>
      </w:r>
      <w:r w:rsidRPr="00F5586F">
        <w:rPr>
          <w:rFonts w:asciiTheme="minorHAnsi" w:hAnsiTheme="minorHAnsi"/>
          <w:szCs w:val="22"/>
        </w:rPr>
        <w:t xml:space="preserve">nrollment </w:t>
      </w:r>
      <w:r w:rsidR="00BA70B7">
        <w:rPr>
          <w:rFonts w:asciiTheme="minorHAnsi" w:hAnsiTheme="minorHAnsi"/>
          <w:szCs w:val="22"/>
        </w:rPr>
        <w:t>P</w:t>
      </w:r>
      <w:r w:rsidRPr="00F5586F">
        <w:rPr>
          <w:rFonts w:asciiTheme="minorHAnsi" w:hAnsiTheme="minorHAnsi"/>
          <w:szCs w:val="22"/>
        </w:rPr>
        <w:t>rogram by teaching courses</w:t>
      </w:r>
      <w:r>
        <w:rPr>
          <w:rFonts w:asciiTheme="minorHAnsi" w:hAnsiTheme="minorHAnsi"/>
          <w:szCs w:val="22"/>
        </w:rPr>
        <w:t xml:space="preserve"> at high schools</w:t>
      </w:r>
      <w:r w:rsidRPr="00F5586F">
        <w:rPr>
          <w:rFonts w:asciiTheme="minorHAnsi" w:hAnsiTheme="minorHAnsi"/>
          <w:szCs w:val="22"/>
        </w:rPr>
        <w:t xml:space="preserve"> in </w:t>
      </w:r>
      <w:r>
        <w:rPr>
          <w:rFonts w:asciiTheme="minorHAnsi" w:hAnsiTheme="minorHAnsi"/>
          <w:szCs w:val="22"/>
        </w:rPr>
        <w:t>multiple school districts</w:t>
      </w:r>
      <w:r w:rsidRPr="00F5586F">
        <w:rPr>
          <w:rFonts w:asciiTheme="minorHAnsi" w:hAnsiTheme="minorHAnsi"/>
          <w:szCs w:val="22"/>
        </w:rPr>
        <w:t>.</w:t>
      </w:r>
      <w:r>
        <w:rPr>
          <w:rFonts w:asciiTheme="minorHAnsi" w:hAnsiTheme="minorHAnsi"/>
          <w:szCs w:val="22"/>
        </w:rPr>
        <w:t xml:space="preserve">  </w:t>
      </w:r>
    </w:p>
    <w:p w14:paraId="72688E95" w14:textId="77777777" w:rsidR="009E5F45" w:rsidRDefault="009E5F45" w:rsidP="009E5F45">
      <w:pPr>
        <w:pStyle w:val="PlainText"/>
        <w:rPr>
          <w:rFonts w:asciiTheme="minorHAnsi" w:hAnsiTheme="minorHAnsi"/>
          <w:szCs w:val="22"/>
        </w:rPr>
      </w:pPr>
    </w:p>
    <w:p w14:paraId="4EBC4C7C" w14:textId="3E738F8F" w:rsidR="009E5F45" w:rsidRDefault="009E5F45" w:rsidP="009E5F45">
      <w:pPr>
        <w:pStyle w:val="PlainText"/>
        <w:rPr>
          <w:rFonts w:asciiTheme="minorHAnsi" w:hAnsiTheme="minorHAnsi"/>
          <w:szCs w:val="22"/>
        </w:rPr>
      </w:pPr>
      <w:r w:rsidRPr="00DD6D76">
        <w:rPr>
          <w:rFonts w:asciiTheme="minorHAnsi" w:hAnsiTheme="minorHAnsi"/>
          <w:szCs w:val="22"/>
        </w:rPr>
        <w:t xml:space="preserve">Zac Alexander helped organize </w:t>
      </w:r>
      <w:r>
        <w:rPr>
          <w:rFonts w:asciiTheme="minorHAnsi" w:hAnsiTheme="minorHAnsi"/>
          <w:szCs w:val="22"/>
        </w:rPr>
        <w:t>the 201</w:t>
      </w:r>
      <w:r w:rsidR="00BA70B7">
        <w:rPr>
          <w:rFonts w:asciiTheme="minorHAnsi" w:hAnsiTheme="minorHAnsi"/>
          <w:szCs w:val="22"/>
        </w:rPr>
        <w:t>8</w:t>
      </w:r>
      <w:r>
        <w:rPr>
          <w:rFonts w:asciiTheme="minorHAnsi" w:hAnsiTheme="minorHAnsi"/>
          <w:szCs w:val="22"/>
        </w:rPr>
        <w:t xml:space="preserve"> </w:t>
      </w:r>
      <w:r w:rsidRPr="00DD6D76">
        <w:rPr>
          <w:rFonts w:asciiTheme="minorHAnsi" w:hAnsiTheme="minorHAnsi"/>
          <w:szCs w:val="22"/>
        </w:rPr>
        <w:t xml:space="preserve">Constitution Day </w:t>
      </w:r>
      <w:r>
        <w:rPr>
          <w:rFonts w:asciiTheme="minorHAnsi" w:hAnsiTheme="minorHAnsi"/>
          <w:szCs w:val="22"/>
        </w:rPr>
        <w:t>Program.</w:t>
      </w:r>
    </w:p>
    <w:p w14:paraId="1B19FAEE" w14:textId="77777777" w:rsidR="009E5F45" w:rsidRDefault="009E5F45" w:rsidP="009E5F45">
      <w:pPr>
        <w:pStyle w:val="PlainText"/>
      </w:pPr>
    </w:p>
    <w:p w14:paraId="64908DB8" w14:textId="19A4CFF8" w:rsidR="00AE4FE8" w:rsidRDefault="009E5F45" w:rsidP="009E5F45">
      <w:pPr>
        <w:pStyle w:val="PlainText"/>
      </w:pPr>
      <w:r>
        <w:t>Alberto Luna, Shay Culbertson and Stacye Thompson represented Jefferson State at Fiesta Birmingham 201</w:t>
      </w:r>
      <w:r w:rsidR="00BA70B7">
        <w:t>8</w:t>
      </w:r>
      <w:r>
        <w:t xml:space="preserve">, and attended </w:t>
      </w:r>
      <w:r w:rsidRPr="000B496C">
        <w:t xml:space="preserve">Latino Interest </w:t>
      </w:r>
      <w:r>
        <w:t xml:space="preserve">Network </w:t>
      </w:r>
      <w:r w:rsidRPr="000B496C">
        <w:t>Meetings</w:t>
      </w:r>
      <w:r>
        <w:t>.</w:t>
      </w:r>
    </w:p>
    <w:p w14:paraId="2070D9FA" w14:textId="77777777" w:rsidR="000A564C" w:rsidRDefault="000A564C" w:rsidP="000A564C">
      <w:pPr>
        <w:pStyle w:val="PlainText"/>
      </w:pPr>
    </w:p>
    <w:p w14:paraId="248CE3E2" w14:textId="2E2EDBB5" w:rsidR="00D92861" w:rsidRDefault="00D92861" w:rsidP="00D92861">
      <w:r>
        <w:t xml:space="preserve">Alan Davis lead implementation of ACCS </w:t>
      </w:r>
      <w:r w:rsidRPr="00B27758">
        <w:t>Task Force</w:t>
      </w:r>
      <w:r>
        <w:t xml:space="preserve"> on College Readiness</w:t>
      </w:r>
      <w:r w:rsidRPr="00B27758">
        <w:t xml:space="preserve"> </w:t>
      </w:r>
      <w:r>
        <w:t>guidelines at Jefferson State, working with the Communications Department and Mathematics Department to implement new developmental courses and corequisite courses, and with Enrollment Services and Testing to implement new placement criteria.</w:t>
      </w:r>
    </w:p>
    <w:p w14:paraId="56AF6BE5" w14:textId="517D6323" w:rsidR="00522662" w:rsidRDefault="00F179ED" w:rsidP="00D92861">
      <w:r>
        <w:t xml:space="preserve">Alan Davis taught QEP MTH 100S and </w:t>
      </w:r>
      <w:r w:rsidR="00522662">
        <w:t>wrote the College’s QEP Impact Report.</w:t>
      </w:r>
    </w:p>
    <w:p w14:paraId="217AD41D" w14:textId="77777777" w:rsidR="00C163B5" w:rsidRDefault="00C163B5" w:rsidP="00573AA5"/>
    <w:p w14:paraId="0D004A08" w14:textId="77777777" w:rsidR="003370E3" w:rsidRDefault="003370E3" w:rsidP="00F048E5">
      <w:pPr>
        <w:autoSpaceDE w:val="0"/>
        <w:autoSpaceDN w:val="0"/>
        <w:adjustRightInd w:val="0"/>
        <w:spacing w:after="0" w:line="240" w:lineRule="auto"/>
        <w:rPr>
          <w:b/>
          <w:bCs/>
          <w:i/>
          <w:iCs/>
          <w:color w:val="000000"/>
          <w:sz w:val="23"/>
          <w:szCs w:val="23"/>
        </w:rPr>
      </w:pPr>
    </w:p>
    <w:p w14:paraId="6FD106DE" w14:textId="77777777" w:rsidR="00F048E5" w:rsidRDefault="00F048E5">
      <w:pPr>
        <w:spacing w:after="160" w:line="259" w:lineRule="auto"/>
        <w:rPr>
          <w:b/>
          <w:bCs/>
          <w:i/>
          <w:iCs/>
          <w:color w:val="000000"/>
          <w:sz w:val="23"/>
          <w:szCs w:val="23"/>
        </w:rPr>
      </w:pPr>
      <w:r>
        <w:rPr>
          <w:b/>
          <w:bCs/>
          <w:i/>
          <w:iCs/>
          <w:color w:val="000000"/>
          <w:sz w:val="23"/>
          <w:szCs w:val="23"/>
        </w:rPr>
        <w:br w:type="page"/>
      </w:r>
    </w:p>
    <w:p w14:paraId="2AE021EF" w14:textId="7F5C55EA" w:rsidR="00EA41B1" w:rsidRPr="00EA41B1" w:rsidRDefault="00A51054" w:rsidP="00EA41B1">
      <w:pPr>
        <w:rPr>
          <w:b/>
          <w:u w:val="single"/>
        </w:rPr>
      </w:pPr>
      <w:r>
        <w:rPr>
          <w:b/>
          <w:u w:val="single"/>
        </w:rPr>
        <w:lastRenderedPageBreak/>
        <w:t>Goals</w:t>
      </w:r>
      <w:r w:rsidR="00F048E5">
        <w:rPr>
          <w:b/>
          <w:u w:val="single"/>
        </w:rPr>
        <w:t xml:space="preserve"> for</w:t>
      </w:r>
      <w:r>
        <w:rPr>
          <w:b/>
          <w:u w:val="single"/>
        </w:rPr>
        <w:t xml:space="preserve"> </w:t>
      </w:r>
      <w:r w:rsidR="001127EB">
        <w:rPr>
          <w:b/>
          <w:u w:val="single"/>
        </w:rPr>
        <w:t xml:space="preserve">September </w:t>
      </w:r>
      <w:r w:rsidR="005A5C2A" w:rsidRPr="00EA41B1">
        <w:rPr>
          <w:b/>
          <w:u w:val="single"/>
        </w:rPr>
        <w:t>201</w:t>
      </w:r>
      <w:r w:rsidR="0051492E">
        <w:rPr>
          <w:b/>
          <w:u w:val="single"/>
        </w:rPr>
        <w:t>9</w:t>
      </w:r>
      <w:r w:rsidR="005A5C2A" w:rsidRPr="00EA41B1">
        <w:rPr>
          <w:b/>
          <w:u w:val="single"/>
        </w:rPr>
        <w:t xml:space="preserve"> </w:t>
      </w:r>
      <w:r w:rsidR="00EA41B1" w:rsidRPr="00EA41B1">
        <w:rPr>
          <w:b/>
          <w:u w:val="single"/>
        </w:rPr>
        <w:t xml:space="preserve">– </w:t>
      </w:r>
      <w:r w:rsidR="001127EB">
        <w:rPr>
          <w:b/>
          <w:u w:val="single"/>
        </w:rPr>
        <w:t xml:space="preserve">August </w:t>
      </w:r>
      <w:r w:rsidR="005A5C2A" w:rsidRPr="00EA41B1">
        <w:rPr>
          <w:b/>
          <w:u w:val="single"/>
        </w:rPr>
        <w:t>20</w:t>
      </w:r>
      <w:r w:rsidR="0051492E">
        <w:rPr>
          <w:b/>
          <w:u w:val="single"/>
        </w:rPr>
        <w:t>21</w:t>
      </w:r>
    </w:p>
    <w:p w14:paraId="567044FC" w14:textId="6F0D5EB7" w:rsidR="00A53F0C" w:rsidRDefault="00A53F0C" w:rsidP="00A53F0C">
      <w:r>
        <w:rPr>
          <w:b/>
        </w:rPr>
        <w:t xml:space="preserve">Goal 1:  </w:t>
      </w:r>
      <w:r w:rsidRPr="00750020">
        <w:t xml:space="preserve"> </w:t>
      </w:r>
      <w:r>
        <w:t xml:space="preserve">Renew annual licenses and memberships related to the </w:t>
      </w:r>
      <w:r w:rsidR="008157BE">
        <w:t>C</w:t>
      </w:r>
      <w:r>
        <w:t xml:space="preserve">ollege’s </w:t>
      </w:r>
      <w:r w:rsidR="008157BE">
        <w:t>D</w:t>
      </w:r>
      <w:r>
        <w:t xml:space="preserve">istance </w:t>
      </w:r>
      <w:r w:rsidR="008157BE">
        <w:t>E</w:t>
      </w:r>
      <w:r>
        <w:t xml:space="preserve">ducation </w:t>
      </w:r>
      <w:r w:rsidR="008157BE">
        <w:t>P</w:t>
      </w:r>
      <w:r>
        <w:t>rogram.</w:t>
      </w:r>
    </w:p>
    <w:p w14:paraId="2C136445" w14:textId="77777777" w:rsidR="00A53F0C" w:rsidRPr="00750020" w:rsidRDefault="00A53F0C" w:rsidP="00E87BFD">
      <w:pPr>
        <w:pStyle w:val="ListParagraph"/>
        <w:numPr>
          <w:ilvl w:val="0"/>
          <w:numId w:val="18"/>
        </w:numPr>
      </w:pPr>
      <w:r w:rsidRPr="00750020">
        <w:t>Objectives</w:t>
      </w:r>
    </w:p>
    <w:p w14:paraId="7EFA740B" w14:textId="3A34D5BF" w:rsidR="00A53F0C" w:rsidRPr="00750020" w:rsidRDefault="00A53F0C" w:rsidP="00E87BFD">
      <w:pPr>
        <w:pStyle w:val="ListParagraph"/>
        <w:numPr>
          <w:ilvl w:val="0"/>
          <w:numId w:val="19"/>
        </w:numPr>
      </w:pPr>
      <w:r>
        <w:t xml:space="preserve">All annual licenses and memberships related to the </w:t>
      </w:r>
      <w:r w:rsidR="008157BE">
        <w:t>C</w:t>
      </w:r>
      <w:r>
        <w:t xml:space="preserve">ollege’s </w:t>
      </w:r>
      <w:r w:rsidR="008157BE">
        <w:t>D</w:t>
      </w:r>
      <w:r>
        <w:t xml:space="preserve">istance </w:t>
      </w:r>
      <w:r w:rsidR="008157BE">
        <w:t>E</w:t>
      </w:r>
      <w:r>
        <w:t xml:space="preserve">ducation </w:t>
      </w:r>
      <w:r w:rsidR="008157BE">
        <w:t>P</w:t>
      </w:r>
      <w:r>
        <w:t>rogram</w:t>
      </w:r>
      <w:r w:rsidRPr="00750020">
        <w:t xml:space="preserve"> </w:t>
      </w:r>
      <w:r>
        <w:t>will be renewed</w:t>
      </w:r>
      <w:r w:rsidR="005A5C2A">
        <w:t>.</w:t>
      </w:r>
      <w:r w:rsidRPr="00750020">
        <w:br/>
      </w:r>
    </w:p>
    <w:p w14:paraId="6942C70D" w14:textId="77777777" w:rsidR="00A53F0C" w:rsidRPr="00750020" w:rsidRDefault="00A53F0C" w:rsidP="00E87BFD">
      <w:pPr>
        <w:pStyle w:val="ListParagraph"/>
        <w:numPr>
          <w:ilvl w:val="0"/>
          <w:numId w:val="18"/>
        </w:numPr>
      </w:pPr>
      <w:r w:rsidRPr="00750020">
        <w:t>Method of Assessment - The objectives will be met when</w:t>
      </w:r>
    </w:p>
    <w:p w14:paraId="41DB1DB5" w14:textId="0C60DD4F" w:rsidR="00A53F0C" w:rsidRDefault="00A53F0C" w:rsidP="00E87BFD">
      <w:pPr>
        <w:pStyle w:val="ListParagraph"/>
        <w:numPr>
          <w:ilvl w:val="1"/>
          <w:numId w:val="18"/>
        </w:numPr>
      </w:pPr>
      <w:r>
        <w:t xml:space="preserve">All licenses and memberships are renewed for </w:t>
      </w:r>
      <w:r w:rsidR="005A5C2A">
        <w:t>the academic year.</w:t>
      </w:r>
    </w:p>
    <w:p w14:paraId="68C8BF2E" w14:textId="2D18A7C5" w:rsidR="00373BB1" w:rsidRPr="00810F8A" w:rsidRDefault="00373BB1" w:rsidP="00373BB1">
      <w:pPr>
        <w:pStyle w:val="ListParagraph"/>
        <w:numPr>
          <w:ilvl w:val="2"/>
          <w:numId w:val="18"/>
        </w:numPr>
        <w:rPr>
          <w:u w:val="single"/>
        </w:rPr>
      </w:pPr>
      <w:r w:rsidRPr="00810F8A">
        <w:t>Blackboard Learn LMS License</w:t>
      </w:r>
    </w:p>
    <w:p w14:paraId="785B32DB" w14:textId="764D0377" w:rsidR="00373BB1" w:rsidRPr="00810F8A" w:rsidRDefault="000E291E" w:rsidP="00373BB1">
      <w:pPr>
        <w:pStyle w:val="ListParagraph"/>
        <w:numPr>
          <w:ilvl w:val="2"/>
          <w:numId w:val="18"/>
        </w:numPr>
        <w:rPr>
          <w:u w:val="single"/>
        </w:rPr>
      </w:pPr>
      <w:r>
        <w:t>L</w:t>
      </w:r>
      <w:r w:rsidR="00373BB1" w:rsidRPr="00810F8A">
        <w:t xml:space="preserve">ecture </w:t>
      </w:r>
      <w:r>
        <w:t>C</w:t>
      </w:r>
      <w:r w:rsidR="00373BB1" w:rsidRPr="00810F8A">
        <w:t>apture License</w:t>
      </w:r>
    </w:p>
    <w:p w14:paraId="5DBAF205" w14:textId="77777777" w:rsidR="00373BB1" w:rsidRPr="00810F8A" w:rsidRDefault="00373BB1" w:rsidP="00373BB1">
      <w:pPr>
        <w:pStyle w:val="ListParagraph"/>
        <w:numPr>
          <w:ilvl w:val="2"/>
          <w:numId w:val="18"/>
        </w:numPr>
        <w:rPr>
          <w:u w:val="single"/>
        </w:rPr>
      </w:pPr>
      <w:r w:rsidRPr="00810F8A">
        <w:t>Respondus Exam Creation and Management License</w:t>
      </w:r>
    </w:p>
    <w:p w14:paraId="67E38A66" w14:textId="77777777" w:rsidR="00373BB1" w:rsidRPr="00810F8A" w:rsidRDefault="00373BB1" w:rsidP="00373BB1">
      <w:pPr>
        <w:pStyle w:val="ListParagraph"/>
        <w:numPr>
          <w:ilvl w:val="2"/>
          <w:numId w:val="18"/>
        </w:numPr>
        <w:rPr>
          <w:u w:val="single"/>
        </w:rPr>
      </w:pPr>
      <w:r w:rsidRPr="00810F8A">
        <w:t>Instructional Technology Council Membership</w:t>
      </w:r>
    </w:p>
    <w:p w14:paraId="1F414A11" w14:textId="77777777" w:rsidR="00373BB1" w:rsidRPr="00810F8A" w:rsidRDefault="00373BB1" w:rsidP="00373BB1">
      <w:pPr>
        <w:pStyle w:val="ListParagraph"/>
        <w:numPr>
          <w:ilvl w:val="2"/>
          <w:numId w:val="18"/>
        </w:numPr>
        <w:rPr>
          <w:u w:val="single"/>
        </w:rPr>
      </w:pPr>
      <w:r w:rsidRPr="00810F8A">
        <w:t>Online Learning Consortium Membership</w:t>
      </w:r>
    </w:p>
    <w:p w14:paraId="26C32DF1" w14:textId="77777777" w:rsidR="00373BB1" w:rsidRPr="00810F8A" w:rsidRDefault="00373BB1" w:rsidP="00373BB1">
      <w:pPr>
        <w:pStyle w:val="ListParagraph"/>
        <w:numPr>
          <w:ilvl w:val="2"/>
          <w:numId w:val="18"/>
        </w:numPr>
        <w:rPr>
          <w:u w:val="single"/>
        </w:rPr>
      </w:pPr>
      <w:r w:rsidRPr="00810F8A">
        <w:t>NC-SARA Membership</w:t>
      </w:r>
    </w:p>
    <w:p w14:paraId="0E0F7662" w14:textId="77777777" w:rsidR="00A53F0C" w:rsidRPr="00750020" w:rsidRDefault="00A53F0C" w:rsidP="00A53F0C">
      <w:pPr>
        <w:pStyle w:val="ListParagraph"/>
        <w:ind w:left="1440"/>
      </w:pPr>
    </w:p>
    <w:p w14:paraId="023D47FA" w14:textId="7B16C59C" w:rsidR="00A53F0C" w:rsidRPr="00750020" w:rsidRDefault="00A53F0C" w:rsidP="00E87BFD">
      <w:pPr>
        <w:pStyle w:val="ListParagraph"/>
        <w:numPr>
          <w:ilvl w:val="0"/>
          <w:numId w:val="18"/>
        </w:numPr>
      </w:pPr>
      <w:r w:rsidRPr="00750020">
        <w:t xml:space="preserve">Additional Funding Requests </w:t>
      </w:r>
    </w:p>
    <w:p w14:paraId="1E4DADAB" w14:textId="4E1C9BA9" w:rsidR="00A53F0C" w:rsidRPr="008A4EDA" w:rsidRDefault="003813A0" w:rsidP="00E87BFD">
      <w:pPr>
        <w:pStyle w:val="ListParagraph"/>
        <w:numPr>
          <w:ilvl w:val="0"/>
          <w:numId w:val="20"/>
        </w:numPr>
        <w:rPr>
          <w:b/>
        </w:rPr>
      </w:pPr>
      <w:r>
        <w:t>No additional funds are required for other license renewals</w:t>
      </w:r>
      <w:r w:rsidR="00CB2EB2">
        <w:t>.</w:t>
      </w:r>
      <w:r>
        <w:t xml:space="preserve"> </w:t>
      </w:r>
      <w:r w:rsidR="00F9215A">
        <w:t xml:space="preserve"> </w:t>
      </w:r>
    </w:p>
    <w:p w14:paraId="30FA7BB5" w14:textId="745F884A" w:rsidR="0051492E" w:rsidRPr="00750020" w:rsidRDefault="0051492E" w:rsidP="0051492E">
      <w:r w:rsidRPr="00750020">
        <w:rPr>
          <w:b/>
        </w:rPr>
        <w:t xml:space="preserve">Goal </w:t>
      </w:r>
      <w:r>
        <w:rPr>
          <w:b/>
        </w:rPr>
        <w:t>2</w:t>
      </w:r>
      <w:r w:rsidRPr="00750020">
        <w:rPr>
          <w:b/>
        </w:rPr>
        <w:t xml:space="preserve">:  </w:t>
      </w:r>
      <w:r>
        <w:t xml:space="preserve">Migration from </w:t>
      </w:r>
      <w:proofErr w:type="spellStart"/>
      <w:r>
        <w:t>Tegrity</w:t>
      </w:r>
      <w:proofErr w:type="spellEnd"/>
      <w:r>
        <w:t xml:space="preserve"> lecture capture to new lecture capture service before July 2020. </w:t>
      </w:r>
    </w:p>
    <w:p w14:paraId="1468A2C0" w14:textId="77777777" w:rsidR="0051492E" w:rsidRPr="00750020" w:rsidRDefault="0051492E" w:rsidP="0051492E">
      <w:pPr>
        <w:pStyle w:val="ListParagraph"/>
        <w:numPr>
          <w:ilvl w:val="0"/>
          <w:numId w:val="16"/>
        </w:numPr>
      </w:pPr>
      <w:r w:rsidRPr="00750020">
        <w:t>Objectives</w:t>
      </w:r>
    </w:p>
    <w:p w14:paraId="0D386AFB" w14:textId="6F0BCC1D" w:rsidR="0051492E" w:rsidRDefault="0051492E" w:rsidP="0051492E">
      <w:pPr>
        <w:pStyle w:val="ListParagraph"/>
        <w:numPr>
          <w:ilvl w:val="0"/>
          <w:numId w:val="17"/>
        </w:numPr>
      </w:pPr>
      <w:r>
        <w:t xml:space="preserve">Distance Education and IT will work together to create bid specs that will be used to select a lecture capture service to replace </w:t>
      </w:r>
      <w:proofErr w:type="spellStart"/>
      <w:r>
        <w:t>Tegrity</w:t>
      </w:r>
      <w:proofErr w:type="spellEnd"/>
      <w:r>
        <w:t xml:space="preserve"> lecture capture, which will be discontinued by McGraw Hill in July 2020.</w:t>
      </w:r>
    </w:p>
    <w:p w14:paraId="486CE0BF" w14:textId="2EE7B9B3" w:rsidR="0051492E" w:rsidRDefault="0051492E" w:rsidP="0051492E">
      <w:pPr>
        <w:pStyle w:val="ListParagraph"/>
        <w:numPr>
          <w:ilvl w:val="0"/>
          <w:numId w:val="17"/>
        </w:numPr>
      </w:pPr>
      <w:r>
        <w:t xml:space="preserve">Distance Education and IT will work with </w:t>
      </w:r>
      <w:proofErr w:type="spellStart"/>
      <w:r>
        <w:t>Tegrity</w:t>
      </w:r>
      <w:proofErr w:type="spellEnd"/>
      <w:r>
        <w:t xml:space="preserve"> and the new service to migrate recordings from </w:t>
      </w:r>
      <w:proofErr w:type="spellStart"/>
      <w:r>
        <w:t>Tegrity</w:t>
      </w:r>
      <w:proofErr w:type="spellEnd"/>
      <w:r>
        <w:t xml:space="preserve"> to the new lecture capture system.</w:t>
      </w:r>
    </w:p>
    <w:p w14:paraId="13F6D6C2" w14:textId="0B4FC088" w:rsidR="0051492E" w:rsidRPr="00750020" w:rsidRDefault="0051492E" w:rsidP="0051492E">
      <w:pPr>
        <w:pStyle w:val="ListParagraph"/>
        <w:numPr>
          <w:ilvl w:val="0"/>
          <w:numId w:val="17"/>
        </w:numPr>
      </w:pPr>
      <w:r>
        <w:t>Distance Education and IT will assist faculty using the new service, with the goal of making the new service reliable for delivering content in 2020 summer courses.</w:t>
      </w:r>
      <w:r>
        <w:br/>
      </w:r>
    </w:p>
    <w:p w14:paraId="7F997C02" w14:textId="77777777" w:rsidR="0051492E" w:rsidRPr="00750020" w:rsidRDefault="0051492E" w:rsidP="0051492E">
      <w:pPr>
        <w:pStyle w:val="ListParagraph"/>
        <w:numPr>
          <w:ilvl w:val="0"/>
          <w:numId w:val="16"/>
        </w:numPr>
      </w:pPr>
      <w:r w:rsidRPr="00750020">
        <w:t>Method of Assessment - The objectives will be met when</w:t>
      </w:r>
    </w:p>
    <w:p w14:paraId="3E374705" w14:textId="77777777" w:rsidR="0051492E" w:rsidRDefault="0051492E" w:rsidP="0051492E">
      <w:pPr>
        <w:pStyle w:val="ListParagraph"/>
        <w:numPr>
          <w:ilvl w:val="0"/>
          <w:numId w:val="32"/>
        </w:numPr>
      </w:pPr>
      <w:r>
        <w:t>The new lecture capture service is selected and implemented.</w:t>
      </w:r>
    </w:p>
    <w:p w14:paraId="69AC730A" w14:textId="567998B6" w:rsidR="0051492E" w:rsidRDefault="0051492E" w:rsidP="0051492E">
      <w:pPr>
        <w:pStyle w:val="ListParagraph"/>
        <w:numPr>
          <w:ilvl w:val="0"/>
          <w:numId w:val="32"/>
        </w:numPr>
      </w:pPr>
      <w:r>
        <w:t xml:space="preserve">Content is successfully migrated from </w:t>
      </w:r>
      <w:proofErr w:type="spellStart"/>
      <w:r>
        <w:t>Tegrity</w:t>
      </w:r>
      <w:proofErr w:type="spellEnd"/>
      <w:r>
        <w:t xml:space="preserve"> to the new service.</w:t>
      </w:r>
    </w:p>
    <w:p w14:paraId="17C639E0" w14:textId="436E26DF" w:rsidR="0051492E" w:rsidRDefault="0051492E" w:rsidP="0051492E">
      <w:pPr>
        <w:pStyle w:val="ListParagraph"/>
        <w:numPr>
          <w:ilvl w:val="0"/>
          <w:numId w:val="32"/>
        </w:numPr>
      </w:pPr>
      <w:r>
        <w:t>Training sessions for faculty are provided.</w:t>
      </w:r>
    </w:p>
    <w:p w14:paraId="2AA707CA" w14:textId="77777777" w:rsidR="0051492E" w:rsidRPr="00750020" w:rsidRDefault="0051492E" w:rsidP="0051492E">
      <w:pPr>
        <w:pStyle w:val="ListParagraph"/>
        <w:numPr>
          <w:ilvl w:val="0"/>
          <w:numId w:val="32"/>
        </w:numPr>
      </w:pPr>
      <w:r>
        <w:t>Faculty can use the new service to deliver recorded instructional content.</w:t>
      </w:r>
      <w:r>
        <w:br/>
      </w:r>
    </w:p>
    <w:p w14:paraId="442C302A" w14:textId="77777777" w:rsidR="0051492E" w:rsidRDefault="0051492E" w:rsidP="0051492E">
      <w:pPr>
        <w:pStyle w:val="ListParagraph"/>
        <w:numPr>
          <w:ilvl w:val="0"/>
          <w:numId w:val="16"/>
        </w:numPr>
      </w:pPr>
      <w:r w:rsidRPr="00750020">
        <w:t xml:space="preserve">Additional Funding Requests </w:t>
      </w:r>
    </w:p>
    <w:p w14:paraId="0D498851" w14:textId="5752D6B2" w:rsidR="000C69DD" w:rsidRPr="0051492E" w:rsidRDefault="0051492E" w:rsidP="0051492E">
      <w:pPr>
        <w:pStyle w:val="ListParagraph"/>
        <w:numPr>
          <w:ilvl w:val="1"/>
          <w:numId w:val="16"/>
        </w:numPr>
      </w:pPr>
      <w:r>
        <w:t>Funds are approved for the increased cost associated with implementing a new lecture capture service.</w:t>
      </w:r>
    </w:p>
    <w:p w14:paraId="4FCC7C76" w14:textId="77777777" w:rsidR="00EB25AD" w:rsidRDefault="00EB25AD" w:rsidP="008E6C73">
      <w:pPr>
        <w:pStyle w:val="PlainText"/>
        <w:rPr>
          <w:b/>
        </w:rPr>
      </w:pPr>
    </w:p>
    <w:p w14:paraId="2434AB23" w14:textId="77777777" w:rsidR="00EB25AD" w:rsidRDefault="00EB25AD" w:rsidP="008E6C73">
      <w:pPr>
        <w:pStyle w:val="PlainText"/>
        <w:rPr>
          <w:b/>
        </w:rPr>
      </w:pPr>
    </w:p>
    <w:p w14:paraId="0414DD51" w14:textId="77777777" w:rsidR="00EB25AD" w:rsidRDefault="00EB25AD" w:rsidP="008E6C73">
      <w:pPr>
        <w:pStyle w:val="PlainText"/>
        <w:rPr>
          <w:b/>
        </w:rPr>
      </w:pPr>
    </w:p>
    <w:p w14:paraId="1EAF532F" w14:textId="77777777" w:rsidR="00EB25AD" w:rsidRDefault="00EB25AD" w:rsidP="008E6C73">
      <w:pPr>
        <w:pStyle w:val="PlainText"/>
        <w:rPr>
          <w:b/>
        </w:rPr>
      </w:pPr>
    </w:p>
    <w:p w14:paraId="54C76004" w14:textId="77777777" w:rsidR="00EB25AD" w:rsidRDefault="00EB25AD" w:rsidP="008E6C73">
      <w:pPr>
        <w:pStyle w:val="PlainText"/>
        <w:rPr>
          <w:b/>
        </w:rPr>
      </w:pPr>
    </w:p>
    <w:p w14:paraId="532E9BB4" w14:textId="4716E7CC" w:rsidR="008E6C73" w:rsidRDefault="008E6C73" w:rsidP="008E6C73">
      <w:pPr>
        <w:pStyle w:val="PlainText"/>
      </w:pPr>
      <w:r w:rsidRPr="000B496C">
        <w:rPr>
          <w:b/>
        </w:rPr>
        <w:t xml:space="preserve">Goal </w:t>
      </w:r>
      <w:r w:rsidR="00EB25AD">
        <w:rPr>
          <w:b/>
        </w:rPr>
        <w:t>3</w:t>
      </w:r>
      <w:r w:rsidRPr="000B496C">
        <w:rPr>
          <w:b/>
        </w:rPr>
        <w:t xml:space="preserve">:  </w:t>
      </w:r>
      <w:r>
        <w:t>Assist Veterinary Technology faculty in selecting and implementing an online proctoring service.</w:t>
      </w:r>
    </w:p>
    <w:p w14:paraId="3E182C45" w14:textId="77777777" w:rsidR="008E6C73" w:rsidRPr="000B496C" w:rsidRDefault="008E6C73" w:rsidP="008E6C73"/>
    <w:p w14:paraId="406731C7" w14:textId="77777777" w:rsidR="008E6C73" w:rsidRPr="000B496C" w:rsidRDefault="008E6C73" w:rsidP="008E6C73">
      <w:pPr>
        <w:pStyle w:val="ListParagraph"/>
        <w:numPr>
          <w:ilvl w:val="0"/>
          <w:numId w:val="34"/>
        </w:numPr>
      </w:pPr>
      <w:r w:rsidRPr="000B496C">
        <w:t>Objectives</w:t>
      </w:r>
    </w:p>
    <w:p w14:paraId="51ED698C" w14:textId="1655579C" w:rsidR="008E6C73" w:rsidRDefault="008E6C73" w:rsidP="008E6C73">
      <w:pPr>
        <w:pStyle w:val="ListParagraph"/>
        <w:numPr>
          <w:ilvl w:val="0"/>
          <w:numId w:val="26"/>
        </w:numPr>
      </w:pPr>
      <w:r>
        <w:t xml:space="preserve">Veterinary Technology faculty have used </w:t>
      </w:r>
      <w:proofErr w:type="spellStart"/>
      <w:r>
        <w:t>Tegrity</w:t>
      </w:r>
      <w:proofErr w:type="spellEnd"/>
      <w:r>
        <w:t xml:space="preserve"> lecture capture to </w:t>
      </w:r>
      <w:r w:rsidR="00EB25AD">
        <w:t xml:space="preserve">record students while they complete </w:t>
      </w:r>
      <w:r>
        <w:t xml:space="preserve">online assessments.  The end of </w:t>
      </w:r>
      <w:proofErr w:type="spellStart"/>
      <w:r>
        <w:t>Tegrity</w:t>
      </w:r>
      <w:proofErr w:type="spellEnd"/>
      <w:r w:rsidR="00EB25AD">
        <w:t xml:space="preserve"> service creates a need </w:t>
      </w:r>
      <w:r w:rsidR="00006406">
        <w:t xml:space="preserve">to </w:t>
      </w:r>
      <w:r w:rsidR="00EB25AD">
        <w:t xml:space="preserve">identify and implement an </w:t>
      </w:r>
      <w:r>
        <w:t>online proctoring system</w:t>
      </w:r>
      <w:r w:rsidR="00EB25AD">
        <w:t xml:space="preserve"> for use in Veterinary Technology courses</w:t>
      </w:r>
      <w:r>
        <w:t>.</w:t>
      </w:r>
    </w:p>
    <w:p w14:paraId="1BF6F9ED" w14:textId="77777777" w:rsidR="008E6C73" w:rsidRPr="000B496C" w:rsidRDefault="008E6C73" w:rsidP="008E6C73">
      <w:pPr>
        <w:pStyle w:val="ListParagraph"/>
        <w:ind w:left="1440"/>
      </w:pPr>
    </w:p>
    <w:p w14:paraId="6CDEB94F" w14:textId="77777777" w:rsidR="008E6C73" w:rsidRPr="000B496C" w:rsidRDefault="008E6C73" w:rsidP="008E6C73">
      <w:pPr>
        <w:pStyle w:val="ListParagraph"/>
        <w:numPr>
          <w:ilvl w:val="0"/>
          <w:numId w:val="34"/>
        </w:numPr>
      </w:pPr>
      <w:r w:rsidRPr="000B496C">
        <w:t>Method of Assessment - The objectives will be met when</w:t>
      </w:r>
    </w:p>
    <w:p w14:paraId="360A7EC5" w14:textId="77777777" w:rsidR="008E6C73" w:rsidRDefault="008E6C73" w:rsidP="008E6C73">
      <w:pPr>
        <w:pStyle w:val="ListParagraph"/>
        <w:numPr>
          <w:ilvl w:val="1"/>
          <w:numId w:val="21"/>
        </w:numPr>
      </w:pPr>
      <w:r>
        <w:t>An online proctoring system is identified for use.</w:t>
      </w:r>
    </w:p>
    <w:p w14:paraId="1181E4B5" w14:textId="5789F24D" w:rsidR="008E6C73" w:rsidRDefault="008E6C73" w:rsidP="009431A0">
      <w:pPr>
        <w:pStyle w:val="ListParagraph"/>
        <w:numPr>
          <w:ilvl w:val="1"/>
          <w:numId w:val="21"/>
        </w:numPr>
      </w:pPr>
      <w:r>
        <w:t>The new system is implemented in Veterinary Technology courses.</w:t>
      </w:r>
    </w:p>
    <w:p w14:paraId="62216A35" w14:textId="77777777" w:rsidR="008E6C73" w:rsidRPr="000B496C" w:rsidRDefault="008E6C73" w:rsidP="008E6C73">
      <w:pPr>
        <w:pStyle w:val="ListParagraph"/>
        <w:ind w:left="1440"/>
      </w:pPr>
    </w:p>
    <w:p w14:paraId="3F2FB4F1" w14:textId="77777777" w:rsidR="008E6C73" w:rsidRPr="000B496C" w:rsidRDefault="008E6C73" w:rsidP="008E6C73">
      <w:pPr>
        <w:pStyle w:val="ListParagraph"/>
        <w:numPr>
          <w:ilvl w:val="0"/>
          <w:numId w:val="34"/>
        </w:numPr>
      </w:pPr>
      <w:r w:rsidRPr="000B496C">
        <w:t xml:space="preserve">Additional Funding Requests </w:t>
      </w:r>
    </w:p>
    <w:p w14:paraId="243D5C71" w14:textId="77777777" w:rsidR="008E6C73" w:rsidRPr="00087E4C" w:rsidRDefault="008E6C73" w:rsidP="008E6C73">
      <w:pPr>
        <w:pStyle w:val="ListParagraph"/>
        <w:numPr>
          <w:ilvl w:val="0"/>
          <w:numId w:val="22"/>
        </w:numPr>
        <w:spacing w:after="160" w:line="259" w:lineRule="auto"/>
        <w:rPr>
          <w:u w:val="single"/>
        </w:rPr>
      </w:pPr>
      <w:r>
        <w:t>No additional funds are needed at this time.</w:t>
      </w:r>
    </w:p>
    <w:p w14:paraId="47B70459" w14:textId="77777777" w:rsidR="008E6C73" w:rsidRDefault="008E6C73" w:rsidP="002C076A">
      <w:pPr>
        <w:pStyle w:val="PlainText"/>
        <w:rPr>
          <w:b/>
        </w:rPr>
      </w:pPr>
    </w:p>
    <w:p w14:paraId="3C27FB02" w14:textId="72720547" w:rsidR="00087E4C" w:rsidRDefault="00B633C6" w:rsidP="00587CCB">
      <w:pPr>
        <w:pStyle w:val="PlainText"/>
      </w:pPr>
      <w:r w:rsidRPr="000B496C">
        <w:rPr>
          <w:b/>
        </w:rPr>
        <w:t xml:space="preserve">Goal </w:t>
      </w:r>
      <w:r w:rsidR="00EB25AD">
        <w:rPr>
          <w:b/>
        </w:rPr>
        <w:t>4</w:t>
      </w:r>
      <w:r w:rsidRPr="000B496C">
        <w:rPr>
          <w:b/>
        </w:rPr>
        <w:t xml:space="preserve">:  </w:t>
      </w:r>
      <w:r w:rsidR="002C076A">
        <w:t xml:space="preserve">Monitor </w:t>
      </w:r>
      <w:r w:rsidR="00564762">
        <w:t xml:space="preserve">distance education initiatives </w:t>
      </w:r>
      <w:r w:rsidR="005A4527">
        <w:t xml:space="preserve">being discussed by </w:t>
      </w:r>
      <w:r w:rsidR="002C076A">
        <w:t>ACCS Virtual College Programs</w:t>
      </w:r>
      <w:r w:rsidR="00351792">
        <w:t>.</w:t>
      </w:r>
    </w:p>
    <w:p w14:paraId="34C3E960" w14:textId="77777777" w:rsidR="00587CCB" w:rsidRPr="000B496C" w:rsidRDefault="00587CCB" w:rsidP="00587CCB">
      <w:pPr>
        <w:pStyle w:val="PlainText"/>
      </w:pPr>
    </w:p>
    <w:p w14:paraId="4FA7B5D1" w14:textId="0BD6C3D0" w:rsidR="00B633C6" w:rsidRPr="000B496C" w:rsidRDefault="00B633C6" w:rsidP="00EB25AD">
      <w:pPr>
        <w:pStyle w:val="ListParagraph"/>
        <w:numPr>
          <w:ilvl w:val="0"/>
          <w:numId w:val="35"/>
        </w:numPr>
      </w:pPr>
      <w:r w:rsidRPr="000B496C">
        <w:t>Objectives</w:t>
      </w:r>
    </w:p>
    <w:p w14:paraId="6FF6FBE6" w14:textId="2F5B02C4" w:rsidR="00B633C6" w:rsidRDefault="008E6C73" w:rsidP="00EB25AD">
      <w:pPr>
        <w:pStyle w:val="ListParagraph"/>
        <w:numPr>
          <w:ilvl w:val="0"/>
          <w:numId w:val="36"/>
        </w:numPr>
      </w:pPr>
      <w:r>
        <w:t>ACCS Virtual College Programs appears to be moving forward with plans to acquire shared services.  This could result in implementation of a new LMS, a new online tutoring service, an online proctoring service, and implementation of Quality Matters.</w:t>
      </w:r>
    </w:p>
    <w:p w14:paraId="0A658583" w14:textId="77777777" w:rsidR="000C69DD" w:rsidRPr="000B496C" w:rsidRDefault="000C69DD" w:rsidP="00087E4C">
      <w:pPr>
        <w:pStyle w:val="ListParagraph"/>
        <w:ind w:left="1440"/>
      </w:pPr>
    </w:p>
    <w:p w14:paraId="712A92C0" w14:textId="7CFD4304" w:rsidR="00B633C6" w:rsidRPr="000B496C" w:rsidRDefault="00B633C6" w:rsidP="00EB25AD">
      <w:pPr>
        <w:pStyle w:val="ListParagraph"/>
        <w:numPr>
          <w:ilvl w:val="0"/>
          <w:numId w:val="35"/>
        </w:numPr>
      </w:pPr>
      <w:r w:rsidRPr="000B496C">
        <w:t>Method of Assessment - The objectives will be met when</w:t>
      </w:r>
    </w:p>
    <w:p w14:paraId="5DF0BF43" w14:textId="1B5117DA" w:rsidR="00DF3FCA" w:rsidRDefault="00DF3FCA" w:rsidP="00EB25AD">
      <w:pPr>
        <w:pStyle w:val="ListParagraph"/>
        <w:numPr>
          <w:ilvl w:val="0"/>
          <w:numId w:val="37"/>
        </w:numPr>
      </w:pPr>
      <w:r>
        <w:t xml:space="preserve">Participate in meetings and correspondence where ACCS distance education initiatives are discussed. </w:t>
      </w:r>
    </w:p>
    <w:p w14:paraId="094CB4AF" w14:textId="7397AA0D" w:rsidR="00B633C6" w:rsidRDefault="008E6C73" w:rsidP="00EB25AD">
      <w:pPr>
        <w:pStyle w:val="ListParagraph"/>
        <w:numPr>
          <w:ilvl w:val="0"/>
          <w:numId w:val="37"/>
        </w:numPr>
      </w:pPr>
      <w:r>
        <w:t xml:space="preserve">The method of assessment will be </w:t>
      </w:r>
      <w:r w:rsidR="00BB0AB7">
        <w:t>updated</w:t>
      </w:r>
      <w:r>
        <w:t xml:space="preserve"> as ACCS plans clarify.</w:t>
      </w:r>
    </w:p>
    <w:p w14:paraId="46DA448F" w14:textId="77777777" w:rsidR="008E6C73" w:rsidRPr="000B496C" w:rsidRDefault="008E6C73" w:rsidP="008E6C73">
      <w:pPr>
        <w:pStyle w:val="ListParagraph"/>
        <w:ind w:left="1440"/>
      </w:pPr>
    </w:p>
    <w:p w14:paraId="5EBC4476" w14:textId="4DC3EF53" w:rsidR="00B633C6" w:rsidRPr="000B496C" w:rsidRDefault="00B633C6" w:rsidP="00EB25AD">
      <w:pPr>
        <w:pStyle w:val="ListParagraph"/>
        <w:numPr>
          <w:ilvl w:val="0"/>
          <w:numId w:val="35"/>
        </w:numPr>
      </w:pPr>
      <w:r w:rsidRPr="000B496C">
        <w:t xml:space="preserve">Additional Funding Requests </w:t>
      </w:r>
    </w:p>
    <w:p w14:paraId="4218FA8E" w14:textId="7F1DF824" w:rsidR="00CA3311" w:rsidRPr="00087E4C" w:rsidRDefault="008E6C73" w:rsidP="00EB25AD">
      <w:pPr>
        <w:pStyle w:val="ListParagraph"/>
        <w:numPr>
          <w:ilvl w:val="0"/>
          <w:numId w:val="38"/>
        </w:numPr>
        <w:spacing w:after="160" w:line="259" w:lineRule="auto"/>
        <w:rPr>
          <w:u w:val="single"/>
        </w:rPr>
      </w:pPr>
      <w:r>
        <w:t>No additional funds are needed at this time.</w:t>
      </w:r>
    </w:p>
    <w:sectPr w:rsidR="00CA3311" w:rsidRPr="00087E4C" w:rsidSect="0056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MT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MT St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9C"/>
    <w:multiLevelType w:val="hybridMultilevel"/>
    <w:tmpl w:val="0FF8EE18"/>
    <w:lvl w:ilvl="0" w:tplc="746AAA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7E1"/>
    <w:multiLevelType w:val="hybridMultilevel"/>
    <w:tmpl w:val="6B1CA2FC"/>
    <w:lvl w:ilvl="0" w:tplc="356CF92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6C13"/>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CC4B96"/>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A4A63"/>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D5749B"/>
    <w:multiLevelType w:val="hybridMultilevel"/>
    <w:tmpl w:val="C9A8D01C"/>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C20F1"/>
    <w:multiLevelType w:val="hybridMultilevel"/>
    <w:tmpl w:val="6B121310"/>
    <w:lvl w:ilvl="0" w:tplc="F05C9FB6">
      <w:start w:val="1"/>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14109"/>
    <w:multiLevelType w:val="hybridMultilevel"/>
    <w:tmpl w:val="65143304"/>
    <w:lvl w:ilvl="0" w:tplc="1994C97C">
      <w:start w:val="2"/>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16EDF"/>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E1F26"/>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F542FE"/>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B7555C"/>
    <w:multiLevelType w:val="hybridMultilevel"/>
    <w:tmpl w:val="E0360258"/>
    <w:lvl w:ilvl="0" w:tplc="37DC75D0">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60C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start w:val="1"/>
      <w:numFmt w:val="lowerRoman"/>
      <w:lvlText w:val="%3."/>
      <w:lvlJc w:val="right"/>
      <w:pPr>
        <w:ind w:left="189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901CCB"/>
    <w:multiLevelType w:val="hybridMultilevel"/>
    <w:tmpl w:val="E5BE4328"/>
    <w:lvl w:ilvl="0" w:tplc="7FA2115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62179D"/>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0B14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3C3B3D"/>
    <w:multiLevelType w:val="hybridMultilevel"/>
    <w:tmpl w:val="984403DA"/>
    <w:lvl w:ilvl="0" w:tplc="F05C9F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5374A"/>
    <w:multiLevelType w:val="hybridMultilevel"/>
    <w:tmpl w:val="2B6648DA"/>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261F20"/>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2C4C1D"/>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1C3305"/>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ED2AB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533D2D"/>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46826"/>
    <w:multiLevelType w:val="hybridMultilevel"/>
    <w:tmpl w:val="68B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64A26"/>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67A6D"/>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797D7E"/>
    <w:multiLevelType w:val="hybridMultilevel"/>
    <w:tmpl w:val="9FCCE8D4"/>
    <w:lvl w:ilvl="0" w:tplc="FFFFFFFF">
      <w:start w:val="1"/>
      <w:numFmt w:val="decimal"/>
      <w:lvlText w:val="%1."/>
      <w:lvlJc w:val="left"/>
      <w:pPr>
        <w:ind w:left="1080" w:hanging="360"/>
      </w:pPr>
      <w:rPr>
        <w:rFonts w:asciiTheme="minorHAnsi" w:eastAsiaTheme="minorHAnsi" w:hAnsiTheme="minorHAnsi" w:cstheme="minorBidi"/>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25D04C6"/>
    <w:multiLevelType w:val="hybridMultilevel"/>
    <w:tmpl w:val="BD809116"/>
    <w:lvl w:ilvl="0" w:tplc="CE5E6CF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C634A"/>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C734E2"/>
    <w:multiLevelType w:val="hybridMultilevel"/>
    <w:tmpl w:val="354E621C"/>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163DA3"/>
    <w:multiLevelType w:val="hybridMultilevel"/>
    <w:tmpl w:val="329E433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06F4A1C"/>
    <w:multiLevelType w:val="hybridMultilevel"/>
    <w:tmpl w:val="CE9E2F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64705F82"/>
    <w:multiLevelType w:val="hybridMultilevel"/>
    <w:tmpl w:val="78EA25DC"/>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D35375"/>
    <w:multiLevelType w:val="hybridMultilevel"/>
    <w:tmpl w:val="814CA392"/>
    <w:lvl w:ilvl="0" w:tplc="FFFFFFFF">
      <w:start w:val="1"/>
      <w:numFmt w:val="lowerLetter"/>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12A25BF"/>
    <w:multiLevelType w:val="hybridMultilevel"/>
    <w:tmpl w:val="AE00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13E9B"/>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A64C7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6011A6"/>
    <w:multiLevelType w:val="hybridMultilevel"/>
    <w:tmpl w:val="9FCCE8D4"/>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F9466E"/>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90360380">
    <w:abstractNumId w:val="13"/>
  </w:num>
  <w:num w:numId="2" w16cid:durableId="1763377292">
    <w:abstractNumId w:val="31"/>
  </w:num>
  <w:num w:numId="3" w16cid:durableId="1775664325">
    <w:abstractNumId w:val="32"/>
  </w:num>
  <w:num w:numId="4" w16cid:durableId="1665090803">
    <w:abstractNumId w:val="0"/>
  </w:num>
  <w:num w:numId="5" w16cid:durableId="118888151">
    <w:abstractNumId w:val="1"/>
  </w:num>
  <w:num w:numId="6" w16cid:durableId="1536964256">
    <w:abstractNumId w:val="25"/>
  </w:num>
  <w:num w:numId="7" w16cid:durableId="1769082802">
    <w:abstractNumId w:val="16"/>
  </w:num>
  <w:num w:numId="8" w16cid:durableId="2105804699">
    <w:abstractNumId w:val="6"/>
  </w:num>
  <w:num w:numId="9" w16cid:durableId="493692774">
    <w:abstractNumId w:val="2"/>
  </w:num>
  <w:num w:numId="10" w16cid:durableId="419570178">
    <w:abstractNumId w:val="7"/>
  </w:num>
  <w:num w:numId="11" w16cid:durableId="483398150">
    <w:abstractNumId w:val="38"/>
  </w:num>
  <w:num w:numId="12" w16cid:durableId="216741909">
    <w:abstractNumId w:val="17"/>
  </w:num>
  <w:num w:numId="13" w16cid:durableId="830027388">
    <w:abstractNumId w:val="24"/>
  </w:num>
  <w:num w:numId="14" w16cid:durableId="1307853502">
    <w:abstractNumId w:val="22"/>
  </w:num>
  <w:num w:numId="15" w16cid:durableId="316498626">
    <w:abstractNumId w:val="29"/>
  </w:num>
  <w:num w:numId="16" w16cid:durableId="1779830200">
    <w:abstractNumId w:val="15"/>
  </w:num>
  <w:num w:numId="17" w16cid:durableId="2135900656">
    <w:abstractNumId w:val="20"/>
  </w:num>
  <w:num w:numId="18" w16cid:durableId="1477717924">
    <w:abstractNumId w:val="12"/>
  </w:num>
  <w:num w:numId="19" w16cid:durableId="671761006">
    <w:abstractNumId w:val="28"/>
  </w:num>
  <w:num w:numId="20" w16cid:durableId="1293680911">
    <w:abstractNumId w:val="3"/>
  </w:num>
  <w:num w:numId="21" w16cid:durableId="764111425">
    <w:abstractNumId w:val="5"/>
  </w:num>
  <w:num w:numId="22" w16cid:durableId="1237590368">
    <w:abstractNumId w:val="35"/>
  </w:num>
  <w:num w:numId="23" w16cid:durableId="470830837">
    <w:abstractNumId w:val="18"/>
  </w:num>
  <w:num w:numId="24" w16cid:durableId="357969967">
    <w:abstractNumId w:val="9"/>
  </w:num>
  <w:num w:numId="25" w16cid:durableId="1383795569">
    <w:abstractNumId w:val="8"/>
  </w:num>
  <w:num w:numId="26" w16cid:durableId="1087077221">
    <w:abstractNumId w:val="21"/>
  </w:num>
  <w:num w:numId="27" w16cid:durableId="1569535264">
    <w:abstractNumId w:val="19"/>
  </w:num>
  <w:num w:numId="28" w16cid:durableId="81802331">
    <w:abstractNumId w:val="14"/>
  </w:num>
  <w:num w:numId="29" w16cid:durableId="768234225">
    <w:abstractNumId w:val="10"/>
  </w:num>
  <w:num w:numId="30" w16cid:durableId="913009752">
    <w:abstractNumId w:val="34"/>
  </w:num>
  <w:num w:numId="31" w16cid:durableId="291520517">
    <w:abstractNumId w:val="23"/>
  </w:num>
  <w:num w:numId="32" w16cid:durableId="2103136800">
    <w:abstractNumId w:val="36"/>
  </w:num>
  <w:num w:numId="33" w16cid:durableId="1273052077">
    <w:abstractNumId w:val="4"/>
  </w:num>
  <w:num w:numId="34" w16cid:durableId="1347948891">
    <w:abstractNumId w:val="37"/>
  </w:num>
  <w:num w:numId="35" w16cid:durableId="760835951">
    <w:abstractNumId w:val="26"/>
  </w:num>
  <w:num w:numId="36" w16cid:durableId="1773547284">
    <w:abstractNumId w:val="30"/>
  </w:num>
  <w:num w:numId="37" w16cid:durableId="1512332159">
    <w:abstractNumId w:val="27"/>
  </w:num>
  <w:num w:numId="38" w16cid:durableId="1955163792">
    <w:abstractNumId w:val="33"/>
  </w:num>
  <w:num w:numId="39" w16cid:durableId="1087506882">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7"/>
    <w:rsid w:val="0000013F"/>
    <w:rsid w:val="00002108"/>
    <w:rsid w:val="00005F24"/>
    <w:rsid w:val="00006406"/>
    <w:rsid w:val="00015649"/>
    <w:rsid w:val="00020DEF"/>
    <w:rsid w:val="00022F35"/>
    <w:rsid w:val="00026BE2"/>
    <w:rsid w:val="00031EFE"/>
    <w:rsid w:val="00036AFC"/>
    <w:rsid w:val="00042BCD"/>
    <w:rsid w:val="00067E25"/>
    <w:rsid w:val="00077791"/>
    <w:rsid w:val="000777BE"/>
    <w:rsid w:val="00087E4C"/>
    <w:rsid w:val="000A0144"/>
    <w:rsid w:val="000A564C"/>
    <w:rsid w:val="000B307B"/>
    <w:rsid w:val="000B496C"/>
    <w:rsid w:val="000C69DD"/>
    <w:rsid w:val="000C7BAB"/>
    <w:rsid w:val="000D5853"/>
    <w:rsid w:val="000D6E33"/>
    <w:rsid w:val="000E16ED"/>
    <w:rsid w:val="000E1E7B"/>
    <w:rsid w:val="000E291E"/>
    <w:rsid w:val="000E4B2A"/>
    <w:rsid w:val="000E52AD"/>
    <w:rsid w:val="001127EB"/>
    <w:rsid w:val="001158DC"/>
    <w:rsid w:val="00116857"/>
    <w:rsid w:val="0012455E"/>
    <w:rsid w:val="0014395F"/>
    <w:rsid w:val="0015241C"/>
    <w:rsid w:val="00153613"/>
    <w:rsid w:val="00184E64"/>
    <w:rsid w:val="001A26D9"/>
    <w:rsid w:val="001A458B"/>
    <w:rsid w:val="001B4B21"/>
    <w:rsid w:val="001C4DF8"/>
    <w:rsid w:val="001C6766"/>
    <w:rsid w:val="001F046D"/>
    <w:rsid w:val="001F339D"/>
    <w:rsid w:val="002132B9"/>
    <w:rsid w:val="00214817"/>
    <w:rsid w:val="00221794"/>
    <w:rsid w:val="0023324E"/>
    <w:rsid w:val="0025048A"/>
    <w:rsid w:val="00260AE4"/>
    <w:rsid w:val="00263329"/>
    <w:rsid w:val="00285BF2"/>
    <w:rsid w:val="002862FA"/>
    <w:rsid w:val="002866D4"/>
    <w:rsid w:val="00292132"/>
    <w:rsid w:val="00296494"/>
    <w:rsid w:val="002B56E4"/>
    <w:rsid w:val="002B76AE"/>
    <w:rsid w:val="002C076A"/>
    <w:rsid w:val="002C34E7"/>
    <w:rsid w:val="002C7B45"/>
    <w:rsid w:val="002D2EA8"/>
    <w:rsid w:val="002D3261"/>
    <w:rsid w:val="002D5BB8"/>
    <w:rsid w:val="002D605E"/>
    <w:rsid w:val="002F2BE9"/>
    <w:rsid w:val="002F3254"/>
    <w:rsid w:val="002F7C5D"/>
    <w:rsid w:val="00315224"/>
    <w:rsid w:val="00321F72"/>
    <w:rsid w:val="00326F89"/>
    <w:rsid w:val="0033337C"/>
    <w:rsid w:val="003370E3"/>
    <w:rsid w:val="00351792"/>
    <w:rsid w:val="00355263"/>
    <w:rsid w:val="00356DCB"/>
    <w:rsid w:val="0036489F"/>
    <w:rsid w:val="00373BB1"/>
    <w:rsid w:val="00377C18"/>
    <w:rsid w:val="003813A0"/>
    <w:rsid w:val="00392458"/>
    <w:rsid w:val="003A1913"/>
    <w:rsid w:val="003B611C"/>
    <w:rsid w:val="003C3B9B"/>
    <w:rsid w:val="003C4D45"/>
    <w:rsid w:val="003E3273"/>
    <w:rsid w:val="003E3E71"/>
    <w:rsid w:val="003F2B10"/>
    <w:rsid w:val="00401A4D"/>
    <w:rsid w:val="00412A19"/>
    <w:rsid w:val="00416F25"/>
    <w:rsid w:val="00427ED6"/>
    <w:rsid w:val="00430655"/>
    <w:rsid w:val="0043450B"/>
    <w:rsid w:val="004350FF"/>
    <w:rsid w:val="00441B36"/>
    <w:rsid w:val="0044284A"/>
    <w:rsid w:val="004436C4"/>
    <w:rsid w:val="0046189E"/>
    <w:rsid w:val="00462F7D"/>
    <w:rsid w:val="00465E44"/>
    <w:rsid w:val="00484F0D"/>
    <w:rsid w:val="004B3E83"/>
    <w:rsid w:val="004C5E96"/>
    <w:rsid w:val="004C6BFA"/>
    <w:rsid w:val="004D25F0"/>
    <w:rsid w:val="004F40E4"/>
    <w:rsid w:val="00500A60"/>
    <w:rsid w:val="00506201"/>
    <w:rsid w:val="0051492E"/>
    <w:rsid w:val="00521E0A"/>
    <w:rsid w:val="00522662"/>
    <w:rsid w:val="00526441"/>
    <w:rsid w:val="00544F47"/>
    <w:rsid w:val="00556CBD"/>
    <w:rsid w:val="0056274E"/>
    <w:rsid w:val="00564762"/>
    <w:rsid w:val="00565257"/>
    <w:rsid w:val="00565BA6"/>
    <w:rsid w:val="00573AA5"/>
    <w:rsid w:val="005769F3"/>
    <w:rsid w:val="005836A2"/>
    <w:rsid w:val="00586A24"/>
    <w:rsid w:val="005872C1"/>
    <w:rsid w:val="00587CCB"/>
    <w:rsid w:val="00596A4D"/>
    <w:rsid w:val="005A4527"/>
    <w:rsid w:val="005A5C2A"/>
    <w:rsid w:val="005B1B7C"/>
    <w:rsid w:val="005B22FE"/>
    <w:rsid w:val="005B721C"/>
    <w:rsid w:val="005C7377"/>
    <w:rsid w:val="005D0C9C"/>
    <w:rsid w:val="005E6655"/>
    <w:rsid w:val="00611D91"/>
    <w:rsid w:val="006160B7"/>
    <w:rsid w:val="006169F2"/>
    <w:rsid w:val="00620DAD"/>
    <w:rsid w:val="006255AD"/>
    <w:rsid w:val="006451F8"/>
    <w:rsid w:val="00663BBC"/>
    <w:rsid w:val="00672055"/>
    <w:rsid w:val="006720A5"/>
    <w:rsid w:val="0067258D"/>
    <w:rsid w:val="006920BF"/>
    <w:rsid w:val="00693309"/>
    <w:rsid w:val="006A21F6"/>
    <w:rsid w:val="006A2DDD"/>
    <w:rsid w:val="006A7D0F"/>
    <w:rsid w:val="006C5C28"/>
    <w:rsid w:val="006C61B8"/>
    <w:rsid w:val="006F33F9"/>
    <w:rsid w:val="006F4CE9"/>
    <w:rsid w:val="00703F0D"/>
    <w:rsid w:val="00707556"/>
    <w:rsid w:val="00711823"/>
    <w:rsid w:val="0072009B"/>
    <w:rsid w:val="007562DD"/>
    <w:rsid w:val="00761F16"/>
    <w:rsid w:val="00762EB1"/>
    <w:rsid w:val="00766595"/>
    <w:rsid w:val="007677D2"/>
    <w:rsid w:val="0077122C"/>
    <w:rsid w:val="00772571"/>
    <w:rsid w:val="0077316F"/>
    <w:rsid w:val="0077563F"/>
    <w:rsid w:val="00790DEA"/>
    <w:rsid w:val="007A6691"/>
    <w:rsid w:val="007C1D0D"/>
    <w:rsid w:val="007F176B"/>
    <w:rsid w:val="007F46E7"/>
    <w:rsid w:val="0081096A"/>
    <w:rsid w:val="008157BE"/>
    <w:rsid w:val="0082570E"/>
    <w:rsid w:val="008315B0"/>
    <w:rsid w:val="008320A3"/>
    <w:rsid w:val="00836689"/>
    <w:rsid w:val="0084641C"/>
    <w:rsid w:val="00853A53"/>
    <w:rsid w:val="0085461E"/>
    <w:rsid w:val="0085743C"/>
    <w:rsid w:val="008770F5"/>
    <w:rsid w:val="00890C35"/>
    <w:rsid w:val="0089644D"/>
    <w:rsid w:val="008A1A42"/>
    <w:rsid w:val="008A21C1"/>
    <w:rsid w:val="008A4EDA"/>
    <w:rsid w:val="008A524A"/>
    <w:rsid w:val="008A6BF8"/>
    <w:rsid w:val="008C035C"/>
    <w:rsid w:val="008D45CF"/>
    <w:rsid w:val="008E0FBD"/>
    <w:rsid w:val="008E6C73"/>
    <w:rsid w:val="008E6FF3"/>
    <w:rsid w:val="008F0C1F"/>
    <w:rsid w:val="008F233C"/>
    <w:rsid w:val="008F25C1"/>
    <w:rsid w:val="008F508A"/>
    <w:rsid w:val="00900D37"/>
    <w:rsid w:val="00913D35"/>
    <w:rsid w:val="009150D3"/>
    <w:rsid w:val="00917CD7"/>
    <w:rsid w:val="00923509"/>
    <w:rsid w:val="009367AB"/>
    <w:rsid w:val="0094320F"/>
    <w:rsid w:val="00946276"/>
    <w:rsid w:val="00946F94"/>
    <w:rsid w:val="00954B3B"/>
    <w:rsid w:val="00982DDD"/>
    <w:rsid w:val="00992DFF"/>
    <w:rsid w:val="009935F0"/>
    <w:rsid w:val="00993B3F"/>
    <w:rsid w:val="00994D22"/>
    <w:rsid w:val="009A2315"/>
    <w:rsid w:val="009A27B7"/>
    <w:rsid w:val="009A40B1"/>
    <w:rsid w:val="009C71B2"/>
    <w:rsid w:val="009D0716"/>
    <w:rsid w:val="009D44DD"/>
    <w:rsid w:val="009D789A"/>
    <w:rsid w:val="009E5F45"/>
    <w:rsid w:val="00A03121"/>
    <w:rsid w:val="00A0407C"/>
    <w:rsid w:val="00A1137D"/>
    <w:rsid w:val="00A13AA9"/>
    <w:rsid w:val="00A27267"/>
    <w:rsid w:val="00A30767"/>
    <w:rsid w:val="00A3707A"/>
    <w:rsid w:val="00A44C90"/>
    <w:rsid w:val="00A46DFF"/>
    <w:rsid w:val="00A51054"/>
    <w:rsid w:val="00A53F0C"/>
    <w:rsid w:val="00A743B1"/>
    <w:rsid w:val="00A802F3"/>
    <w:rsid w:val="00A845A2"/>
    <w:rsid w:val="00AA62E8"/>
    <w:rsid w:val="00AE4FBA"/>
    <w:rsid w:val="00AE4FE8"/>
    <w:rsid w:val="00B07F6C"/>
    <w:rsid w:val="00B25AAD"/>
    <w:rsid w:val="00B265A5"/>
    <w:rsid w:val="00B424CB"/>
    <w:rsid w:val="00B50583"/>
    <w:rsid w:val="00B52258"/>
    <w:rsid w:val="00B54397"/>
    <w:rsid w:val="00B633C6"/>
    <w:rsid w:val="00B71752"/>
    <w:rsid w:val="00B7585F"/>
    <w:rsid w:val="00B93F4C"/>
    <w:rsid w:val="00BA0C7E"/>
    <w:rsid w:val="00BA70B7"/>
    <w:rsid w:val="00BB0AB7"/>
    <w:rsid w:val="00BB0DD1"/>
    <w:rsid w:val="00BC1033"/>
    <w:rsid w:val="00BC214E"/>
    <w:rsid w:val="00BD32DD"/>
    <w:rsid w:val="00BD4D18"/>
    <w:rsid w:val="00BD55BD"/>
    <w:rsid w:val="00C016BB"/>
    <w:rsid w:val="00C163B5"/>
    <w:rsid w:val="00C22901"/>
    <w:rsid w:val="00C240BA"/>
    <w:rsid w:val="00C25696"/>
    <w:rsid w:val="00C502EE"/>
    <w:rsid w:val="00C67719"/>
    <w:rsid w:val="00C73B44"/>
    <w:rsid w:val="00C9563D"/>
    <w:rsid w:val="00CA3311"/>
    <w:rsid w:val="00CB2EB2"/>
    <w:rsid w:val="00CC23B4"/>
    <w:rsid w:val="00CE48DF"/>
    <w:rsid w:val="00CF36F3"/>
    <w:rsid w:val="00D17CBF"/>
    <w:rsid w:val="00D20E54"/>
    <w:rsid w:val="00D34CB5"/>
    <w:rsid w:val="00D40BD2"/>
    <w:rsid w:val="00D4157D"/>
    <w:rsid w:val="00D42F4F"/>
    <w:rsid w:val="00D46141"/>
    <w:rsid w:val="00D47142"/>
    <w:rsid w:val="00D513A1"/>
    <w:rsid w:val="00D57B06"/>
    <w:rsid w:val="00D607EF"/>
    <w:rsid w:val="00D85683"/>
    <w:rsid w:val="00D90C19"/>
    <w:rsid w:val="00D92861"/>
    <w:rsid w:val="00D934E2"/>
    <w:rsid w:val="00DB070A"/>
    <w:rsid w:val="00DC0A3C"/>
    <w:rsid w:val="00DD0139"/>
    <w:rsid w:val="00DD6D76"/>
    <w:rsid w:val="00DF2ED7"/>
    <w:rsid w:val="00DF3FCA"/>
    <w:rsid w:val="00DF7853"/>
    <w:rsid w:val="00E0603E"/>
    <w:rsid w:val="00E13FE3"/>
    <w:rsid w:val="00E17DA6"/>
    <w:rsid w:val="00E51A9B"/>
    <w:rsid w:val="00E56072"/>
    <w:rsid w:val="00E87BFD"/>
    <w:rsid w:val="00EA41B1"/>
    <w:rsid w:val="00EB25AD"/>
    <w:rsid w:val="00EB34A6"/>
    <w:rsid w:val="00EB6537"/>
    <w:rsid w:val="00EB7FAC"/>
    <w:rsid w:val="00EC6A2C"/>
    <w:rsid w:val="00ED2322"/>
    <w:rsid w:val="00EE2BD5"/>
    <w:rsid w:val="00F027CD"/>
    <w:rsid w:val="00F048E5"/>
    <w:rsid w:val="00F179ED"/>
    <w:rsid w:val="00F317E5"/>
    <w:rsid w:val="00F32C5D"/>
    <w:rsid w:val="00F447B7"/>
    <w:rsid w:val="00F44D44"/>
    <w:rsid w:val="00F50BAD"/>
    <w:rsid w:val="00F5586F"/>
    <w:rsid w:val="00F67AC8"/>
    <w:rsid w:val="00F9215A"/>
    <w:rsid w:val="00F940D7"/>
    <w:rsid w:val="00FC79EC"/>
    <w:rsid w:val="00FD18CF"/>
    <w:rsid w:val="00FD273F"/>
    <w:rsid w:val="00FD5903"/>
    <w:rsid w:val="00FD5DD0"/>
    <w:rsid w:val="00FD6397"/>
    <w:rsid w:val="00FF0AC0"/>
    <w:rsid w:val="00FF12D7"/>
    <w:rsid w:val="00FF5345"/>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17B8"/>
  <w15:chartTrackingRefBased/>
  <w15:docId w15:val="{B8B97250-50C5-4382-9800-2CDE608A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6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96"/>
    <w:pPr>
      <w:ind w:left="720"/>
      <w:contextualSpacing/>
    </w:pPr>
  </w:style>
  <w:style w:type="table" w:styleId="TableGrid">
    <w:name w:val="Table Grid"/>
    <w:basedOn w:val="TableNormal"/>
    <w:uiPriority w:val="59"/>
    <w:rsid w:val="00C2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tPARAGRAPHS">
    <w:name w:val="nst (PARAGRAPHS)"/>
    <w:basedOn w:val="Normal"/>
    <w:uiPriority w:val="99"/>
    <w:rsid w:val="00C25696"/>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orderedlist1LISTS">
    <w:name w:val="ordered list 1 (LISTS)"/>
    <w:basedOn w:val="Normal"/>
    <w:uiPriority w:val="99"/>
    <w:rsid w:val="00C25696"/>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paragraph" w:styleId="PlainText">
    <w:name w:val="Plain Text"/>
    <w:basedOn w:val="Normal"/>
    <w:link w:val="PlainTextChar"/>
    <w:uiPriority w:val="99"/>
    <w:unhideWhenUsed/>
    <w:rsid w:val="005627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274E"/>
    <w:rPr>
      <w:rFonts w:ascii="Calibri" w:hAnsi="Calibri"/>
      <w:szCs w:val="21"/>
    </w:rPr>
  </w:style>
  <w:style w:type="paragraph" w:styleId="NoSpacing">
    <w:name w:val="No Spacing"/>
    <w:uiPriority w:val="1"/>
    <w:qFormat/>
    <w:rsid w:val="0056274E"/>
    <w:pPr>
      <w:spacing w:after="0" w:line="240" w:lineRule="auto"/>
    </w:pPr>
  </w:style>
  <w:style w:type="paragraph" w:styleId="BalloonText">
    <w:name w:val="Balloon Text"/>
    <w:basedOn w:val="Normal"/>
    <w:link w:val="BalloonTextChar"/>
    <w:uiPriority w:val="99"/>
    <w:semiHidden/>
    <w:unhideWhenUsed/>
    <w:rsid w:val="00427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D6"/>
    <w:rPr>
      <w:rFonts w:ascii="Segoe UI" w:hAnsi="Segoe UI" w:cs="Segoe UI"/>
      <w:sz w:val="18"/>
      <w:szCs w:val="18"/>
    </w:rPr>
  </w:style>
  <w:style w:type="paragraph" w:styleId="NormalWeb">
    <w:name w:val="Normal (Web)"/>
    <w:basedOn w:val="Normal"/>
    <w:uiPriority w:val="99"/>
    <w:unhideWhenUsed/>
    <w:rsid w:val="003370E3"/>
    <w:pPr>
      <w:spacing w:after="0" w:line="240" w:lineRule="auto"/>
    </w:pPr>
    <w:rPr>
      <w:rFonts w:ascii="Times New Roman" w:hAnsi="Times New Roman" w:cs="Times New Roman"/>
      <w:sz w:val="24"/>
      <w:szCs w:val="24"/>
    </w:rPr>
  </w:style>
  <w:style w:type="paragraph" w:customStyle="1" w:styleId="nstGlobal">
    <w:name w:val="nst (Global)"/>
    <w:basedOn w:val="Normal"/>
    <w:uiPriority w:val="99"/>
    <w:rsid w:val="00890C35"/>
    <w:pPr>
      <w:tabs>
        <w:tab w:val="left" w:pos="240"/>
      </w:tabs>
      <w:autoSpaceDE w:val="0"/>
      <w:autoSpaceDN w:val="0"/>
      <w:adjustRightInd w:val="0"/>
      <w:spacing w:before="240" w:after="0" w:line="240" w:lineRule="atLeast"/>
      <w:jc w:val="both"/>
      <w:textAlignment w:val="center"/>
    </w:pPr>
    <w:rPr>
      <w:rFonts w:ascii="Times New Roman MT Std" w:hAnsi="Times New Roman MT Std" w:cs="Times New Roman MT Std"/>
      <w:color w:val="000000"/>
      <w:sz w:val="20"/>
      <w:szCs w:val="20"/>
    </w:rPr>
  </w:style>
  <w:style w:type="paragraph" w:customStyle="1" w:styleId="orderedlist1leadGlobalLISTS">
    <w:name w:val="ordered list 1 lead (Global:LISTS)"/>
    <w:basedOn w:val="Normal"/>
    <w:uiPriority w:val="99"/>
    <w:rsid w:val="00890C35"/>
    <w:pPr>
      <w:autoSpaceDE w:val="0"/>
      <w:autoSpaceDN w:val="0"/>
      <w:adjustRightInd w:val="0"/>
      <w:spacing w:before="120" w:after="0" w:line="240" w:lineRule="atLeast"/>
      <w:ind w:left="360" w:right="240" w:hanging="360"/>
      <w:textAlignment w:val="center"/>
    </w:pPr>
    <w:rPr>
      <w:rFonts w:ascii="Times New Roman MT Std" w:hAnsi="Times New Roman MT Std" w:cs="Times New Roman MT Std"/>
      <w:color w:val="000000"/>
      <w:sz w:val="20"/>
      <w:szCs w:val="20"/>
    </w:rPr>
  </w:style>
  <w:style w:type="paragraph" w:customStyle="1" w:styleId="orderedlist1GlobalLISTS">
    <w:name w:val="ordered list 1 (Global:LISTS)"/>
    <w:basedOn w:val="Normal"/>
    <w:uiPriority w:val="99"/>
    <w:rsid w:val="00890C35"/>
    <w:pPr>
      <w:autoSpaceDE w:val="0"/>
      <w:autoSpaceDN w:val="0"/>
      <w:adjustRightInd w:val="0"/>
      <w:spacing w:after="0" w:line="240" w:lineRule="atLeast"/>
      <w:ind w:left="360" w:right="240" w:hanging="360"/>
      <w:textAlignment w:val="center"/>
    </w:pPr>
    <w:rPr>
      <w:rFonts w:ascii="Times New Roman MT Std" w:hAnsi="Times New Roman MT Std" w:cs="Times New Roman MT St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7137">
      <w:bodyDiv w:val="1"/>
      <w:marLeft w:val="0"/>
      <w:marRight w:val="0"/>
      <w:marTop w:val="0"/>
      <w:marBottom w:val="0"/>
      <w:divBdr>
        <w:top w:val="none" w:sz="0" w:space="0" w:color="auto"/>
        <w:left w:val="none" w:sz="0" w:space="0" w:color="auto"/>
        <w:bottom w:val="none" w:sz="0" w:space="0" w:color="auto"/>
        <w:right w:val="none" w:sz="0" w:space="0" w:color="auto"/>
      </w:divBdr>
    </w:div>
    <w:div w:id="258222384">
      <w:bodyDiv w:val="1"/>
      <w:marLeft w:val="0"/>
      <w:marRight w:val="0"/>
      <w:marTop w:val="0"/>
      <w:marBottom w:val="0"/>
      <w:divBdr>
        <w:top w:val="none" w:sz="0" w:space="0" w:color="auto"/>
        <w:left w:val="none" w:sz="0" w:space="0" w:color="auto"/>
        <w:bottom w:val="none" w:sz="0" w:space="0" w:color="auto"/>
        <w:right w:val="none" w:sz="0" w:space="0" w:color="auto"/>
      </w:divBdr>
    </w:div>
    <w:div w:id="280235304">
      <w:bodyDiv w:val="1"/>
      <w:marLeft w:val="0"/>
      <w:marRight w:val="0"/>
      <w:marTop w:val="0"/>
      <w:marBottom w:val="0"/>
      <w:divBdr>
        <w:top w:val="none" w:sz="0" w:space="0" w:color="auto"/>
        <w:left w:val="none" w:sz="0" w:space="0" w:color="auto"/>
        <w:bottom w:val="none" w:sz="0" w:space="0" w:color="auto"/>
        <w:right w:val="none" w:sz="0" w:space="0" w:color="auto"/>
      </w:divBdr>
    </w:div>
    <w:div w:id="422342780">
      <w:bodyDiv w:val="1"/>
      <w:marLeft w:val="0"/>
      <w:marRight w:val="0"/>
      <w:marTop w:val="0"/>
      <w:marBottom w:val="0"/>
      <w:divBdr>
        <w:top w:val="none" w:sz="0" w:space="0" w:color="auto"/>
        <w:left w:val="none" w:sz="0" w:space="0" w:color="auto"/>
        <w:bottom w:val="none" w:sz="0" w:space="0" w:color="auto"/>
        <w:right w:val="none" w:sz="0" w:space="0" w:color="auto"/>
      </w:divBdr>
    </w:div>
    <w:div w:id="466555211">
      <w:bodyDiv w:val="1"/>
      <w:marLeft w:val="0"/>
      <w:marRight w:val="0"/>
      <w:marTop w:val="0"/>
      <w:marBottom w:val="0"/>
      <w:divBdr>
        <w:top w:val="none" w:sz="0" w:space="0" w:color="auto"/>
        <w:left w:val="none" w:sz="0" w:space="0" w:color="auto"/>
        <w:bottom w:val="none" w:sz="0" w:space="0" w:color="auto"/>
        <w:right w:val="none" w:sz="0" w:space="0" w:color="auto"/>
      </w:divBdr>
    </w:div>
    <w:div w:id="472791604">
      <w:bodyDiv w:val="1"/>
      <w:marLeft w:val="0"/>
      <w:marRight w:val="0"/>
      <w:marTop w:val="0"/>
      <w:marBottom w:val="0"/>
      <w:divBdr>
        <w:top w:val="none" w:sz="0" w:space="0" w:color="auto"/>
        <w:left w:val="none" w:sz="0" w:space="0" w:color="auto"/>
        <w:bottom w:val="none" w:sz="0" w:space="0" w:color="auto"/>
        <w:right w:val="none" w:sz="0" w:space="0" w:color="auto"/>
      </w:divBdr>
    </w:div>
    <w:div w:id="511258082">
      <w:bodyDiv w:val="1"/>
      <w:marLeft w:val="0"/>
      <w:marRight w:val="0"/>
      <w:marTop w:val="0"/>
      <w:marBottom w:val="0"/>
      <w:divBdr>
        <w:top w:val="none" w:sz="0" w:space="0" w:color="auto"/>
        <w:left w:val="none" w:sz="0" w:space="0" w:color="auto"/>
        <w:bottom w:val="none" w:sz="0" w:space="0" w:color="auto"/>
        <w:right w:val="none" w:sz="0" w:space="0" w:color="auto"/>
      </w:divBdr>
    </w:div>
    <w:div w:id="577060609">
      <w:bodyDiv w:val="1"/>
      <w:marLeft w:val="0"/>
      <w:marRight w:val="0"/>
      <w:marTop w:val="0"/>
      <w:marBottom w:val="0"/>
      <w:divBdr>
        <w:top w:val="none" w:sz="0" w:space="0" w:color="auto"/>
        <w:left w:val="none" w:sz="0" w:space="0" w:color="auto"/>
        <w:bottom w:val="none" w:sz="0" w:space="0" w:color="auto"/>
        <w:right w:val="none" w:sz="0" w:space="0" w:color="auto"/>
      </w:divBdr>
    </w:div>
    <w:div w:id="591935276">
      <w:bodyDiv w:val="1"/>
      <w:marLeft w:val="0"/>
      <w:marRight w:val="0"/>
      <w:marTop w:val="0"/>
      <w:marBottom w:val="0"/>
      <w:divBdr>
        <w:top w:val="none" w:sz="0" w:space="0" w:color="auto"/>
        <w:left w:val="none" w:sz="0" w:space="0" w:color="auto"/>
        <w:bottom w:val="none" w:sz="0" w:space="0" w:color="auto"/>
        <w:right w:val="none" w:sz="0" w:space="0" w:color="auto"/>
      </w:divBdr>
    </w:div>
    <w:div w:id="630981467">
      <w:bodyDiv w:val="1"/>
      <w:marLeft w:val="0"/>
      <w:marRight w:val="0"/>
      <w:marTop w:val="0"/>
      <w:marBottom w:val="0"/>
      <w:divBdr>
        <w:top w:val="none" w:sz="0" w:space="0" w:color="auto"/>
        <w:left w:val="none" w:sz="0" w:space="0" w:color="auto"/>
        <w:bottom w:val="none" w:sz="0" w:space="0" w:color="auto"/>
        <w:right w:val="none" w:sz="0" w:space="0" w:color="auto"/>
      </w:divBdr>
    </w:div>
    <w:div w:id="674769620">
      <w:bodyDiv w:val="1"/>
      <w:marLeft w:val="0"/>
      <w:marRight w:val="0"/>
      <w:marTop w:val="0"/>
      <w:marBottom w:val="0"/>
      <w:divBdr>
        <w:top w:val="none" w:sz="0" w:space="0" w:color="auto"/>
        <w:left w:val="none" w:sz="0" w:space="0" w:color="auto"/>
        <w:bottom w:val="none" w:sz="0" w:space="0" w:color="auto"/>
        <w:right w:val="none" w:sz="0" w:space="0" w:color="auto"/>
      </w:divBdr>
    </w:div>
    <w:div w:id="712995655">
      <w:bodyDiv w:val="1"/>
      <w:marLeft w:val="0"/>
      <w:marRight w:val="0"/>
      <w:marTop w:val="0"/>
      <w:marBottom w:val="0"/>
      <w:divBdr>
        <w:top w:val="none" w:sz="0" w:space="0" w:color="auto"/>
        <w:left w:val="none" w:sz="0" w:space="0" w:color="auto"/>
        <w:bottom w:val="none" w:sz="0" w:space="0" w:color="auto"/>
        <w:right w:val="none" w:sz="0" w:space="0" w:color="auto"/>
      </w:divBdr>
    </w:div>
    <w:div w:id="737752143">
      <w:bodyDiv w:val="1"/>
      <w:marLeft w:val="0"/>
      <w:marRight w:val="0"/>
      <w:marTop w:val="0"/>
      <w:marBottom w:val="0"/>
      <w:divBdr>
        <w:top w:val="none" w:sz="0" w:space="0" w:color="auto"/>
        <w:left w:val="none" w:sz="0" w:space="0" w:color="auto"/>
        <w:bottom w:val="none" w:sz="0" w:space="0" w:color="auto"/>
        <w:right w:val="none" w:sz="0" w:space="0" w:color="auto"/>
      </w:divBdr>
    </w:div>
    <w:div w:id="825634845">
      <w:bodyDiv w:val="1"/>
      <w:marLeft w:val="0"/>
      <w:marRight w:val="0"/>
      <w:marTop w:val="0"/>
      <w:marBottom w:val="0"/>
      <w:divBdr>
        <w:top w:val="none" w:sz="0" w:space="0" w:color="auto"/>
        <w:left w:val="none" w:sz="0" w:space="0" w:color="auto"/>
        <w:bottom w:val="none" w:sz="0" w:space="0" w:color="auto"/>
        <w:right w:val="none" w:sz="0" w:space="0" w:color="auto"/>
      </w:divBdr>
    </w:div>
    <w:div w:id="882324640">
      <w:bodyDiv w:val="1"/>
      <w:marLeft w:val="0"/>
      <w:marRight w:val="0"/>
      <w:marTop w:val="0"/>
      <w:marBottom w:val="0"/>
      <w:divBdr>
        <w:top w:val="none" w:sz="0" w:space="0" w:color="auto"/>
        <w:left w:val="none" w:sz="0" w:space="0" w:color="auto"/>
        <w:bottom w:val="none" w:sz="0" w:space="0" w:color="auto"/>
        <w:right w:val="none" w:sz="0" w:space="0" w:color="auto"/>
      </w:divBdr>
    </w:div>
    <w:div w:id="1041247587">
      <w:bodyDiv w:val="1"/>
      <w:marLeft w:val="0"/>
      <w:marRight w:val="0"/>
      <w:marTop w:val="0"/>
      <w:marBottom w:val="0"/>
      <w:divBdr>
        <w:top w:val="none" w:sz="0" w:space="0" w:color="auto"/>
        <w:left w:val="none" w:sz="0" w:space="0" w:color="auto"/>
        <w:bottom w:val="none" w:sz="0" w:space="0" w:color="auto"/>
        <w:right w:val="none" w:sz="0" w:space="0" w:color="auto"/>
      </w:divBdr>
    </w:div>
    <w:div w:id="1231235406">
      <w:bodyDiv w:val="1"/>
      <w:marLeft w:val="0"/>
      <w:marRight w:val="0"/>
      <w:marTop w:val="0"/>
      <w:marBottom w:val="0"/>
      <w:divBdr>
        <w:top w:val="none" w:sz="0" w:space="0" w:color="auto"/>
        <w:left w:val="none" w:sz="0" w:space="0" w:color="auto"/>
        <w:bottom w:val="none" w:sz="0" w:space="0" w:color="auto"/>
        <w:right w:val="none" w:sz="0" w:space="0" w:color="auto"/>
      </w:divBdr>
    </w:div>
    <w:div w:id="1243375783">
      <w:bodyDiv w:val="1"/>
      <w:marLeft w:val="0"/>
      <w:marRight w:val="0"/>
      <w:marTop w:val="0"/>
      <w:marBottom w:val="0"/>
      <w:divBdr>
        <w:top w:val="none" w:sz="0" w:space="0" w:color="auto"/>
        <w:left w:val="none" w:sz="0" w:space="0" w:color="auto"/>
        <w:bottom w:val="none" w:sz="0" w:space="0" w:color="auto"/>
        <w:right w:val="none" w:sz="0" w:space="0" w:color="auto"/>
      </w:divBdr>
    </w:div>
    <w:div w:id="1363088045">
      <w:bodyDiv w:val="1"/>
      <w:marLeft w:val="0"/>
      <w:marRight w:val="0"/>
      <w:marTop w:val="0"/>
      <w:marBottom w:val="0"/>
      <w:divBdr>
        <w:top w:val="none" w:sz="0" w:space="0" w:color="auto"/>
        <w:left w:val="none" w:sz="0" w:space="0" w:color="auto"/>
        <w:bottom w:val="none" w:sz="0" w:space="0" w:color="auto"/>
        <w:right w:val="none" w:sz="0" w:space="0" w:color="auto"/>
      </w:divBdr>
    </w:div>
    <w:div w:id="1381854790">
      <w:bodyDiv w:val="1"/>
      <w:marLeft w:val="0"/>
      <w:marRight w:val="0"/>
      <w:marTop w:val="0"/>
      <w:marBottom w:val="0"/>
      <w:divBdr>
        <w:top w:val="none" w:sz="0" w:space="0" w:color="auto"/>
        <w:left w:val="none" w:sz="0" w:space="0" w:color="auto"/>
        <w:bottom w:val="none" w:sz="0" w:space="0" w:color="auto"/>
        <w:right w:val="none" w:sz="0" w:space="0" w:color="auto"/>
      </w:divBdr>
    </w:div>
    <w:div w:id="1427195665">
      <w:bodyDiv w:val="1"/>
      <w:marLeft w:val="0"/>
      <w:marRight w:val="0"/>
      <w:marTop w:val="0"/>
      <w:marBottom w:val="0"/>
      <w:divBdr>
        <w:top w:val="none" w:sz="0" w:space="0" w:color="auto"/>
        <w:left w:val="none" w:sz="0" w:space="0" w:color="auto"/>
        <w:bottom w:val="none" w:sz="0" w:space="0" w:color="auto"/>
        <w:right w:val="none" w:sz="0" w:space="0" w:color="auto"/>
      </w:divBdr>
    </w:div>
    <w:div w:id="1801260936">
      <w:bodyDiv w:val="1"/>
      <w:marLeft w:val="0"/>
      <w:marRight w:val="0"/>
      <w:marTop w:val="0"/>
      <w:marBottom w:val="0"/>
      <w:divBdr>
        <w:top w:val="none" w:sz="0" w:space="0" w:color="auto"/>
        <w:left w:val="none" w:sz="0" w:space="0" w:color="auto"/>
        <w:bottom w:val="none" w:sz="0" w:space="0" w:color="auto"/>
        <w:right w:val="none" w:sz="0" w:space="0" w:color="auto"/>
      </w:divBdr>
    </w:div>
    <w:div w:id="1886289518">
      <w:bodyDiv w:val="1"/>
      <w:marLeft w:val="0"/>
      <w:marRight w:val="0"/>
      <w:marTop w:val="0"/>
      <w:marBottom w:val="0"/>
      <w:divBdr>
        <w:top w:val="none" w:sz="0" w:space="0" w:color="auto"/>
        <w:left w:val="none" w:sz="0" w:space="0" w:color="auto"/>
        <w:bottom w:val="none" w:sz="0" w:space="0" w:color="auto"/>
        <w:right w:val="none" w:sz="0" w:space="0" w:color="auto"/>
      </w:divBdr>
    </w:div>
    <w:div w:id="1932857283">
      <w:bodyDiv w:val="1"/>
      <w:marLeft w:val="0"/>
      <w:marRight w:val="0"/>
      <w:marTop w:val="0"/>
      <w:marBottom w:val="0"/>
      <w:divBdr>
        <w:top w:val="none" w:sz="0" w:space="0" w:color="auto"/>
        <w:left w:val="none" w:sz="0" w:space="0" w:color="auto"/>
        <w:bottom w:val="none" w:sz="0" w:space="0" w:color="auto"/>
        <w:right w:val="none" w:sz="0" w:space="0" w:color="auto"/>
      </w:divBdr>
    </w:div>
    <w:div w:id="1979802665">
      <w:bodyDiv w:val="1"/>
      <w:marLeft w:val="0"/>
      <w:marRight w:val="0"/>
      <w:marTop w:val="0"/>
      <w:marBottom w:val="0"/>
      <w:divBdr>
        <w:top w:val="none" w:sz="0" w:space="0" w:color="auto"/>
        <w:left w:val="none" w:sz="0" w:space="0" w:color="auto"/>
        <w:bottom w:val="none" w:sz="0" w:space="0" w:color="auto"/>
        <w:right w:val="none" w:sz="0" w:space="0" w:color="auto"/>
      </w:divBdr>
    </w:div>
    <w:div w:id="1984506744">
      <w:bodyDiv w:val="1"/>
      <w:marLeft w:val="0"/>
      <w:marRight w:val="0"/>
      <w:marTop w:val="0"/>
      <w:marBottom w:val="0"/>
      <w:divBdr>
        <w:top w:val="none" w:sz="0" w:space="0" w:color="auto"/>
        <w:left w:val="none" w:sz="0" w:space="0" w:color="auto"/>
        <w:bottom w:val="none" w:sz="0" w:space="0" w:color="auto"/>
        <w:right w:val="none" w:sz="0" w:space="0" w:color="auto"/>
      </w:divBdr>
    </w:div>
    <w:div w:id="2045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CFD3-64C0-4DBD-B5D7-BD3F1A27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Davis</dc:creator>
  <cp:keywords/>
  <dc:description/>
  <cp:lastModifiedBy>Alan Davis</cp:lastModifiedBy>
  <cp:revision>7</cp:revision>
  <cp:lastPrinted>2023-01-30T20:18:00Z</cp:lastPrinted>
  <dcterms:created xsi:type="dcterms:W3CDTF">2023-01-30T22:59:00Z</dcterms:created>
  <dcterms:modified xsi:type="dcterms:W3CDTF">2023-02-01T20:21:00Z</dcterms:modified>
</cp:coreProperties>
</file>