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47CE87A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67BCE9C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2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16B20DF7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2E62CE71" w14:textId="77777777" w:rsidTr="00F26A57">
        <w:tc>
          <w:tcPr>
            <w:tcW w:w="1291" w:type="dxa"/>
          </w:tcPr>
          <w:p w14:paraId="59372A7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4643F4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4DBE41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2CA8F78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FEE8FCA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6E0EFDC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502A40B0" w14:textId="2E0FBBBC" w:rsidR="00903B86" w:rsidRPr="00B81C69" w:rsidRDefault="00C5520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Success</w:t>
            </w:r>
            <w:r w:rsidR="00903B86">
              <w:rPr>
                <w:b/>
                <w:sz w:val="24"/>
                <w:szCs w:val="24"/>
              </w:rPr>
              <w:t xml:space="preserve"> Center</w:t>
            </w:r>
          </w:p>
        </w:tc>
        <w:tc>
          <w:tcPr>
            <w:tcW w:w="2610" w:type="dxa"/>
            <w:gridSpan w:val="2"/>
          </w:tcPr>
          <w:p w14:paraId="00007CC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DBF93C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995A0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6C44AA62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1495A21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16136674" w14:textId="77777777" w:rsidR="00903B86" w:rsidRDefault="00903B86" w:rsidP="007B0814">
            <w:pPr>
              <w:rPr>
                <w:b/>
                <w:sz w:val="24"/>
                <w:szCs w:val="24"/>
              </w:rPr>
            </w:pPr>
          </w:p>
          <w:p w14:paraId="014E280B" w14:textId="72C604EC" w:rsidR="00903B86" w:rsidRPr="00B81C69" w:rsidRDefault="0015012E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</w:tbl>
    <w:p w14:paraId="1F96917B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14:paraId="3CFED39C" w14:textId="77777777" w:rsidTr="49760A1D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E57E526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125E5AD3" w14:textId="77777777" w:rsidTr="49760A1D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08E00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A86B2D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C880DE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A8AB71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69F4C4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183DB53B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55203" w14:paraId="5DE420BC" w14:textId="77777777" w:rsidTr="49760A1D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89FDB6B" w14:textId="77777777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Student Success Center will provide wrap around support to Jefferson State Community College students with services accessible to students on all four campuses. </w:t>
            </w:r>
          </w:p>
          <w:p w14:paraId="487C7C0F" w14:textId="77777777" w:rsidR="00C55203" w:rsidRDefault="00C55203" w:rsidP="00C55203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B01780" w14:textId="4A60CA86" w:rsidR="00C55203" w:rsidRDefault="00C55203" w:rsidP="00C55203">
            <w:r>
              <w:t>Continued funding for emergency grant assistance, mental health access, food pantry, and overall area staffing</w:t>
            </w:r>
            <w:r w:rsidR="75400E23">
              <w:t xml:space="preserve">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0082715B" w14:textId="5EDD457C" w:rsidR="00C55203" w:rsidRDefault="00C55203" w:rsidP="00C55203">
            <w:r>
              <w:t xml:space="preserve">The Director of Student Success began work </w:t>
            </w:r>
            <w:r w:rsidR="00AA196A">
              <w:t>in October</w:t>
            </w:r>
            <w:r>
              <w:t xml:space="preserve"> 2022.</w:t>
            </w:r>
            <w:r w:rsidR="0015012E">
              <w:t xml:space="preserve"> The </w:t>
            </w:r>
            <w:r w:rsidR="00D053E9">
              <w:t xml:space="preserve">Student Success </w:t>
            </w:r>
            <w:r w:rsidR="00142F12">
              <w:t>Center Coordinator</w:t>
            </w:r>
            <w:r w:rsidR="0015012E">
              <w:t xml:space="preserve"> began in March 2023.</w:t>
            </w:r>
            <w:r w:rsidR="001F784D">
              <w:t xml:space="preserve"> This </w:t>
            </w:r>
            <w:r w:rsidR="007E535A">
              <w:t>allowed</w:t>
            </w:r>
            <w:r w:rsidR="001F784D">
              <w:t xml:space="preserve"> services to be available on all 4 Campuses</w:t>
            </w:r>
            <w:r w:rsidR="1956DE4A">
              <w:t xml:space="preserve">. </w:t>
            </w:r>
            <w:r w:rsidR="00337B08">
              <w:t xml:space="preserve">SSC staff promoted SSC services to 918 students at New Student Orientations across all 4 Campuses.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7435A18" w14:textId="6B4B8515" w:rsidR="00C55203" w:rsidRDefault="00337B08" w:rsidP="00C55203">
            <w:r>
              <w:t xml:space="preserve">SSC staff follow up with students receiving services at least 3 times per semester. SSC staff connected with admissions/enrollment, student affairs, student activities, library services, international students, Veterans coordination, Jeff Coaches, New Options, AE, career center, and ADA for referrals and dialogue on SSC and available services. </w:t>
            </w:r>
          </w:p>
        </w:tc>
      </w:tr>
      <w:tr w:rsidR="00C55203" w14:paraId="20771418" w14:textId="77777777" w:rsidTr="49760A1D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0F0F730" w14:textId="0256C9F6" w:rsidR="00C55203" w:rsidRPr="00433CFA" w:rsidRDefault="00C55203" w:rsidP="5AEA5A51">
            <w:pPr>
              <w:pStyle w:val="NormalWeb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AEA5A5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At least 60% of the students reached by the student success center will continue their enrollment at </w:t>
            </w:r>
            <w:r w:rsidR="53AD0298" w:rsidRPr="5AEA5A5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JSCC (Jefferson State Community College)</w:t>
            </w:r>
            <w:r w:rsidRPr="5AEA5A5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(ex. Fall to Fall). </w:t>
            </w:r>
          </w:p>
          <w:p w14:paraId="13C8C5B9" w14:textId="0E77B1E9" w:rsidR="00C55203" w:rsidRDefault="00C55203" w:rsidP="00C55203">
            <w:r>
              <w:t xml:space="preserve"> </w:t>
            </w:r>
          </w:p>
          <w:p w14:paraId="1855F7EB" w14:textId="77777777" w:rsidR="00C55203" w:rsidRDefault="00C55203" w:rsidP="00C55203"/>
          <w:p w14:paraId="35149E35" w14:textId="77777777" w:rsidR="00C55203" w:rsidRDefault="00C55203" w:rsidP="00C55203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30614B1" w14:textId="2B2CEAC3" w:rsidR="00C55203" w:rsidRDefault="00C55203" w:rsidP="00C55203">
            <w:r>
              <w:lastRenderedPageBreak/>
              <w:t>Continued funding for emergency grant assistance, mental health access, food pantry, and overall area staffing</w:t>
            </w:r>
            <w:r w:rsidR="692EC2E9">
              <w:t xml:space="preserve">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B54C868" w14:textId="38CCC852" w:rsidR="00C55203" w:rsidRDefault="00DF630D" w:rsidP="00C55203">
            <w:r>
              <w:t>The Student Success Cen</w:t>
            </w:r>
            <w:r w:rsidR="006747AC">
              <w:t xml:space="preserve">ter began providing services in </w:t>
            </w:r>
            <w:r w:rsidR="00A477FF">
              <w:t>November 2022. Data is limited since it has not been a full program year</w:t>
            </w:r>
            <w:r w:rsidR="00AE250B">
              <w:t>.</w:t>
            </w:r>
            <w:r w:rsidR="00767E38">
              <w:t xml:space="preserve"> However, </w:t>
            </w:r>
            <w:r w:rsidR="7F9E14CE">
              <w:t>85</w:t>
            </w:r>
            <w:r w:rsidR="00767E38">
              <w:t>% of students</w:t>
            </w:r>
            <w:r w:rsidR="00345881">
              <w:t xml:space="preserve"> that received </w:t>
            </w:r>
            <w:r w:rsidR="00767E38">
              <w:t xml:space="preserve">services </w:t>
            </w:r>
            <w:r w:rsidR="00345881">
              <w:t>from the SSC continued their enrollment.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E990C3C" w14:textId="2E48DC5D" w:rsidR="00C55203" w:rsidRPr="00293F09" w:rsidRDefault="00337B08" w:rsidP="00C55203">
            <w:r>
              <w:t>SSC staff follow up with students receiving services at least 3 times per semester. Based on feedback from students and verification of continued enrollment and grades, referrals are made to appropriate agencies to address existing or new issues.</w:t>
            </w:r>
          </w:p>
        </w:tc>
      </w:tr>
      <w:tr w:rsidR="00C55203" w14:paraId="2D08CD24" w14:textId="77777777" w:rsidTr="49760A1D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74046704" w14:textId="455507BB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At least 50% of the students </w:t>
            </w:r>
            <w:r w:rsidR="00E25B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receiving SSC services </w:t>
            </w:r>
            <w:r w:rsidR="00061D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graduate</w:t>
            </w: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1D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matriculate to a four-year university </w:t>
            </w: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within 9 semesters of being </w:t>
            </w:r>
            <w:r w:rsidR="00061D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served by</w:t>
            </w:r>
            <w:r w:rsidRPr="00433C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Student Success Center. </w:t>
            </w:r>
          </w:p>
          <w:p w14:paraId="7D091061" w14:textId="77777777" w:rsidR="00C55203" w:rsidRPr="00433CFA" w:rsidRDefault="00C55203" w:rsidP="00C5520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FC6656D" w14:textId="40919C12" w:rsidR="00C55203" w:rsidRDefault="00C55203" w:rsidP="00C55203">
            <w:r>
              <w:t xml:space="preserve">Continued funding for emergency grant assistance, </w:t>
            </w:r>
            <w:r w:rsidR="00E25B75">
              <w:t xml:space="preserve">EAS </w:t>
            </w:r>
            <w:r>
              <w:t xml:space="preserve">mental health access, food pantry, </w:t>
            </w:r>
            <w:proofErr w:type="spellStart"/>
            <w:r w:rsidR="00E25B75">
              <w:t>Togetherall</w:t>
            </w:r>
            <w:proofErr w:type="spellEnd"/>
            <w:r w:rsidR="00E25B75">
              <w:t xml:space="preserve">, </w:t>
            </w:r>
            <w:r>
              <w:t>and area staffing</w:t>
            </w:r>
            <w:r w:rsidR="3328EE92">
              <w:t xml:space="preserve">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92E011B" w14:textId="25EAA897" w:rsidR="00C55203" w:rsidRDefault="00C55203" w:rsidP="00C55203">
            <w:r>
              <w:t xml:space="preserve">Data collection on percentage of students reached began in </w:t>
            </w:r>
            <w:r w:rsidR="001274EE">
              <w:t>November 2022</w:t>
            </w:r>
            <w:r>
              <w:t>.</w:t>
            </w:r>
            <w:r w:rsidR="00E25B75">
              <w:t xml:space="preserve"> Due to the confidential nature and HIPAA policies, specific student data including identifying information </w:t>
            </w:r>
            <w:r w:rsidR="00286C8A">
              <w:t>was</w:t>
            </w:r>
            <w:r w:rsidR="00E25B75">
              <w:t xml:space="preserve"> not available for those students access</w:t>
            </w:r>
            <w:r w:rsidR="000076E4">
              <w:t>ing</w:t>
            </w:r>
            <w:r w:rsidR="00E25B75">
              <w:t xml:space="preserve"> peer-to-peer counseling and EAS mental health counseling</w:t>
            </w:r>
            <w:r w:rsidR="00286C8A">
              <w:t xml:space="preserve">. </w:t>
            </w:r>
            <w:r w:rsidR="00DA0496">
              <w:t xml:space="preserve">Student data for this goal came from students </w:t>
            </w:r>
            <w:r w:rsidR="00177C6E">
              <w:t xml:space="preserve">that received emergency grants. </w:t>
            </w:r>
            <w:r w:rsidR="3A8B9D01">
              <w:t>3 students, 1 credit and two Workforce Education graduated</w:t>
            </w:r>
            <w:r w:rsidR="332CB442">
              <w:t xml:space="preserve">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4ED41F9" w14:textId="6103B7C6" w:rsidR="00C55203" w:rsidRDefault="00061DB5" w:rsidP="00C55203">
            <w:r>
              <w:t xml:space="preserve">Graduation records </w:t>
            </w:r>
            <w:r w:rsidR="00EA4538">
              <w:t>were</w:t>
            </w:r>
            <w:r>
              <w:t xml:space="preserve"> reviewed at </w:t>
            </w:r>
            <w:r w:rsidR="00C55203">
              <w:t xml:space="preserve">the </w:t>
            </w:r>
            <w:r w:rsidR="00EA4538">
              <w:t>end of</w:t>
            </w:r>
            <w:r w:rsidR="00C55203">
              <w:t xml:space="preserve"> </w:t>
            </w:r>
            <w:r w:rsidR="00EA4538">
              <w:t>the</w:t>
            </w:r>
            <w:r w:rsidR="00C55203">
              <w:t xml:space="preserve"> program year</w:t>
            </w:r>
            <w:r>
              <w:t xml:space="preserve">. </w:t>
            </w:r>
            <w:r w:rsidR="07EF9F2E">
              <w:t xml:space="preserve">Students who </w:t>
            </w:r>
            <w:r w:rsidR="00EA4538">
              <w:t>have</w:t>
            </w:r>
            <w:r w:rsidR="3BF8D8F3">
              <w:t xml:space="preserve"> not graduated will continue to have their educational status reviewed through the end of their 9th semester</w:t>
            </w:r>
            <w:r w:rsidR="00011B5A">
              <w:t xml:space="preserve"> after their initial contact with the SSC</w:t>
            </w:r>
            <w:r w:rsidR="3BF8D8F3">
              <w:t>.</w:t>
            </w:r>
            <w:r w:rsidR="00011B5A">
              <w:t xml:space="preserve"> </w:t>
            </w:r>
          </w:p>
        </w:tc>
      </w:tr>
      <w:tr w:rsidR="00C55203" w:rsidRPr="002A44E2" w14:paraId="0C78DD21" w14:textId="77777777" w:rsidTr="49760A1D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134A9C56" w14:textId="77777777" w:rsidR="00C55203" w:rsidRPr="002A44E2" w:rsidRDefault="00C55203" w:rsidP="00C55203">
            <w:pPr>
              <w:rPr>
                <w:sz w:val="12"/>
                <w:szCs w:val="12"/>
              </w:rPr>
            </w:pPr>
          </w:p>
          <w:p w14:paraId="305C4AE3" w14:textId="77777777" w:rsidR="00C55203" w:rsidRPr="002A44E2" w:rsidRDefault="00C55203" w:rsidP="00C55203">
            <w:pPr>
              <w:rPr>
                <w:b/>
                <w:sz w:val="12"/>
                <w:szCs w:val="12"/>
              </w:rPr>
            </w:pPr>
          </w:p>
          <w:p w14:paraId="5FB1B06B" w14:textId="2986E209" w:rsidR="00C55203" w:rsidRDefault="00C55203" w:rsidP="00C55203">
            <w:r w:rsidRPr="2F9B1BEC">
              <w:rPr>
                <w:b/>
                <w:bCs/>
              </w:rPr>
              <w:t xml:space="preserve">Submission date: </w:t>
            </w:r>
            <w:r w:rsidR="001274EE">
              <w:t>August 21, 2023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3EC9DD6D" w14:textId="77777777" w:rsidR="00C55203" w:rsidRPr="00490115" w:rsidRDefault="00C55203" w:rsidP="00C55203">
            <w:pPr>
              <w:rPr>
                <w:sz w:val="12"/>
                <w:szCs w:val="12"/>
              </w:rPr>
            </w:pPr>
          </w:p>
          <w:p w14:paraId="61406F4B" w14:textId="77777777" w:rsidR="00C55203" w:rsidRPr="00490115" w:rsidRDefault="00C55203" w:rsidP="00C55203">
            <w:pPr>
              <w:rPr>
                <w:sz w:val="12"/>
                <w:szCs w:val="12"/>
              </w:rPr>
            </w:pPr>
          </w:p>
          <w:p w14:paraId="7FFA8222" w14:textId="54B15EDC" w:rsidR="00C55203" w:rsidRDefault="00C55203" w:rsidP="2F9B1BEC">
            <w:r w:rsidRPr="2F9B1BEC">
              <w:rPr>
                <w:b/>
                <w:bCs/>
              </w:rPr>
              <w:t xml:space="preserve">Submitted by: </w:t>
            </w:r>
            <w:r>
              <w:t>Tamara Payne</w:t>
            </w:r>
            <w:r w:rsidR="00061DB5">
              <w:t>, Ph. D</w:t>
            </w:r>
          </w:p>
          <w:p w14:paraId="485F5626" w14:textId="77777777" w:rsidR="00C55203" w:rsidRPr="002A44E2" w:rsidRDefault="00C55203" w:rsidP="00C55203">
            <w:pPr>
              <w:rPr>
                <w:b/>
                <w:sz w:val="8"/>
                <w:szCs w:val="8"/>
              </w:rPr>
            </w:pPr>
          </w:p>
        </w:tc>
      </w:tr>
    </w:tbl>
    <w:p w14:paraId="13C7EEFE" w14:textId="77777777" w:rsidR="00F26A57" w:rsidRDefault="00F26A57"/>
    <w:sectPr w:rsidR="00F26A57" w:rsidSect="00F26A5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B18A" w14:textId="77777777" w:rsidR="003B68DC" w:rsidRDefault="003B68DC" w:rsidP="008C759E">
      <w:pPr>
        <w:spacing w:after="0" w:line="240" w:lineRule="auto"/>
      </w:pPr>
      <w:r>
        <w:separator/>
      </w:r>
    </w:p>
  </w:endnote>
  <w:endnote w:type="continuationSeparator" w:id="0">
    <w:p w14:paraId="06A2805F" w14:textId="77777777" w:rsidR="003B68DC" w:rsidRDefault="003B68DC" w:rsidP="008C759E">
      <w:pPr>
        <w:spacing w:after="0" w:line="240" w:lineRule="auto"/>
      </w:pPr>
      <w:r>
        <w:continuationSeparator/>
      </w:r>
    </w:p>
  </w:endnote>
  <w:endnote w:type="continuationNotice" w:id="1">
    <w:p w14:paraId="1F5E67AC" w14:textId="77777777" w:rsidR="003B68DC" w:rsidRDefault="003B68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F02" w14:textId="4755CB82" w:rsidR="008C759E" w:rsidRDefault="008C759E">
    <w:pPr>
      <w:pStyle w:val="Footer"/>
    </w:pPr>
    <w:r>
      <w:tab/>
    </w:r>
    <w:r>
      <w:tab/>
    </w:r>
    <w:r>
      <w:tab/>
    </w:r>
    <w:r>
      <w:tab/>
    </w:r>
    <w:r>
      <w:tab/>
    </w:r>
    <w:r w:rsidR="00AE250B"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2058" w14:textId="77777777" w:rsidR="003B68DC" w:rsidRDefault="003B68DC" w:rsidP="008C759E">
      <w:pPr>
        <w:spacing w:after="0" w:line="240" w:lineRule="auto"/>
      </w:pPr>
      <w:r>
        <w:separator/>
      </w:r>
    </w:p>
  </w:footnote>
  <w:footnote w:type="continuationSeparator" w:id="0">
    <w:p w14:paraId="31C10C1C" w14:textId="77777777" w:rsidR="003B68DC" w:rsidRDefault="003B68DC" w:rsidP="008C759E">
      <w:pPr>
        <w:spacing w:after="0" w:line="240" w:lineRule="auto"/>
      </w:pPr>
      <w:r>
        <w:continuationSeparator/>
      </w:r>
    </w:p>
  </w:footnote>
  <w:footnote w:type="continuationNotice" w:id="1">
    <w:p w14:paraId="02C86904" w14:textId="77777777" w:rsidR="003B68DC" w:rsidRDefault="003B68D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TDYtY7EikvYFm" int2:id="bkd2U9CV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57"/>
    <w:rsid w:val="000076E4"/>
    <w:rsid w:val="00011B5A"/>
    <w:rsid w:val="00012EF3"/>
    <w:rsid w:val="00020A1B"/>
    <w:rsid w:val="00032E2E"/>
    <w:rsid w:val="00042C81"/>
    <w:rsid w:val="00061DB5"/>
    <w:rsid w:val="0008130D"/>
    <w:rsid w:val="000C68BF"/>
    <w:rsid w:val="000D4F6A"/>
    <w:rsid w:val="00111D77"/>
    <w:rsid w:val="001274EE"/>
    <w:rsid w:val="00142F12"/>
    <w:rsid w:val="001467D8"/>
    <w:rsid w:val="0015012E"/>
    <w:rsid w:val="00177C6E"/>
    <w:rsid w:val="00183F37"/>
    <w:rsid w:val="00186EF3"/>
    <w:rsid w:val="00196AFB"/>
    <w:rsid w:val="001F784D"/>
    <w:rsid w:val="002053F9"/>
    <w:rsid w:val="00226710"/>
    <w:rsid w:val="00280467"/>
    <w:rsid w:val="00286C8A"/>
    <w:rsid w:val="00293F09"/>
    <w:rsid w:val="002D3A57"/>
    <w:rsid w:val="002E0000"/>
    <w:rsid w:val="0033110E"/>
    <w:rsid w:val="00337B08"/>
    <w:rsid w:val="00345881"/>
    <w:rsid w:val="00376F82"/>
    <w:rsid w:val="0039724A"/>
    <w:rsid w:val="003B68DC"/>
    <w:rsid w:val="003C1B3B"/>
    <w:rsid w:val="003D2567"/>
    <w:rsid w:val="003E19FE"/>
    <w:rsid w:val="003E2BCC"/>
    <w:rsid w:val="003F4DC0"/>
    <w:rsid w:val="004C2F87"/>
    <w:rsid w:val="004C7EB5"/>
    <w:rsid w:val="004F1674"/>
    <w:rsid w:val="00535CA5"/>
    <w:rsid w:val="005705F6"/>
    <w:rsid w:val="005B746A"/>
    <w:rsid w:val="005C0533"/>
    <w:rsid w:val="005C0831"/>
    <w:rsid w:val="005C516F"/>
    <w:rsid w:val="00600419"/>
    <w:rsid w:val="00656BBF"/>
    <w:rsid w:val="006747AC"/>
    <w:rsid w:val="00737228"/>
    <w:rsid w:val="007518E7"/>
    <w:rsid w:val="00755454"/>
    <w:rsid w:val="00767E38"/>
    <w:rsid w:val="007E535A"/>
    <w:rsid w:val="007F320E"/>
    <w:rsid w:val="008C15C2"/>
    <w:rsid w:val="008C1845"/>
    <w:rsid w:val="008C759E"/>
    <w:rsid w:val="00903B86"/>
    <w:rsid w:val="0096652F"/>
    <w:rsid w:val="009701B8"/>
    <w:rsid w:val="009903B9"/>
    <w:rsid w:val="009D1476"/>
    <w:rsid w:val="009D16DD"/>
    <w:rsid w:val="009E5B67"/>
    <w:rsid w:val="009E6AE5"/>
    <w:rsid w:val="00A026B5"/>
    <w:rsid w:val="00A477FF"/>
    <w:rsid w:val="00A74C61"/>
    <w:rsid w:val="00AA196A"/>
    <w:rsid w:val="00AA2757"/>
    <w:rsid w:val="00AE250B"/>
    <w:rsid w:val="00B62443"/>
    <w:rsid w:val="00B6373F"/>
    <w:rsid w:val="00B8020A"/>
    <w:rsid w:val="00BB562A"/>
    <w:rsid w:val="00BF2E15"/>
    <w:rsid w:val="00C177DE"/>
    <w:rsid w:val="00C5057C"/>
    <w:rsid w:val="00C52D4C"/>
    <w:rsid w:val="00C55203"/>
    <w:rsid w:val="00C57BF3"/>
    <w:rsid w:val="00C65E64"/>
    <w:rsid w:val="00C907EF"/>
    <w:rsid w:val="00CA3963"/>
    <w:rsid w:val="00CE37C9"/>
    <w:rsid w:val="00D053E9"/>
    <w:rsid w:val="00D51B04"/>
    <w:rsid w:val="00D81D43"/>
    <w:rsid w:val="00D9672E"/>
    <w:rsid w:val="00DA0496"/>
    <w:rsid w:val="00DF630D"/>
    <w:rsid w:val="00DF6A3F"/>
    <w:rsid w:val="00E05ECF"/>
    <w:rsid w:val="00E14CFD"/>
    <w:rsid w:val="00E25B75"/>
    <w:rsid w:val="00EA4538"/>
    <w:rsid w:val="00EA523F"/>
    <w:rsid w:val="00EE72BF"/>
    <w:rsid w:val="00F26A57"/>
    <w:rsid w:val="00F343C6"/>
    <w:rsid w:val="00F65A0C"/>
    <w:rsid w:val="00F703A1"/>
    <w:rsid w:val="00F74174"/>
    <w:rsid w:val="00FD11DA"/>
    <w:rsid w:val="00FE537D"/>
    <w:rsid w:val="07EF9F2E"/>
    <w:rsid w:val="1956DE4A"/>
    <w:rsid w:val="2F9B1BEC"/>
    <w:rsid w:val="300DA7D5"/>
    <w:rsid w:val="3328EE92"/>
    <w:rsid w:val="332CB442"/>
    <w:rsid w:val="3A8B9D01"/>
    <w:rsid w:val="3BF8D8F3"/>
    <w:rsid w:val="49760A1D"/>
    <w:rsid w:val="4CDC9DDD"/>
    <w:rsid w:val="4E3C9AAD"/>
    <w:rsid w:val="51C484F3"/>
    <w:rsid w:val="527B0A01"/>
    <w:rsid w:val="53AD0298"/>
    <w:rsid w:val="5497CDF7"/>
    <w:rsid w:val="5AEA5A51"/>
    <w:rsid w:val="692EC2E9"/>
    <w:rsid w:val="6E400C63"/>
    <w:rsid w:val="6EA7F0EE"/>
    <w:rsid w:val="709DB68C"/>
    <w:rsid w:val="75400E23"/>
    <w:rsid w:val="75B897E7"/>
    <w:rsid w:val="7A62B890"/>
    <w:rsid w:val="7F9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A6FA"/>
  <w15:docId w15:val="{15662BD1-AA5D-4DBD-A7A2-3410D3D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9E"/>
  </w:style>
  <w:style w:type="paragraph" w:styleId="Footer">
    <w:name w:val="footer"/>
    <w:basedOn w:val="Normal"/>
    <w:link w:val="FooterChar"/>
    <w:uiPriority w:val="99"/>
    <w:unhideWhenUsed/>
    <w:rsid w:val="008C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9E"/>
  </w:style>
  <w:style w:type="paragraph" w:styleId="NormalWeb">
    <w:name w:val="Normal (Web)"/>
    <w:basedOn w:val="Normal"/>
    <w:uiPriority w:val="99"/>
    <w:semiHidden/>
    <w:unhideWhenUsed/>
    <w:rsid w:val="00C5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01ef6-ed15-4dad-aa57-40328cb3c6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7A7C35EF7D9498CF1FE6FA8D9EC77" ma:contentTypeVersion="16" ma:contentTypeDescription="Create a new document." ma:contentTypeScope="" ma:versionID="d09f53f47687c76b71ab600096789ad0">
  <xsd:schema xmlns:xsd="http://www.w3.org/2001/XMLSchema" xmlns:xs="http://www.w3.org/2001/XMLSchema" xmlns:p="http://schemas.microsoft.com/office/2006/metadata/properties" xmlns:ns3="1996800a-e14a-4802-9515-eb7d0c852a92" xmlns:ns4="29001ef6-ed15-4dad-aa57-40328cb3c6b2" targetNamespace="http://schemas.microsoft.com/office/2006/metadata/properties" ma:root="true" ma:fieldsID="8f5aa764e8dd43dfc286b07247d63c93" ns3:_="" ns4:_="">
    <xsd:import namespace="1996800a-e14a-4802-9515-eb7d0c852a92"/>
    <xsd:import namespace="29001ef6-ed15-4dad-aa57-40328cb3c6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800a-e14a-4802-9515-eb7d0c852a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01ef6-ed15-4dad-aa57-40328cb3c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BD042-47E2-4BF5-A5F3-1486BBB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9CA60-923A-49C2-BAC4-A6C30B3E4F23}">
  <ds:schemaRefs>
    <ds:schemaRef ds:uri="http://schemas.microsoft.com/office/2006/metadata/properties"/>
    <ds:schemaRef ds:uri="http://schemas.microsoft.com/office/infopath/2007/PartnerControls"/>
    <ds:schemaRef ds:uri="29001ef6-ed15-4dad-aa57-40328cb3c6b2"/>
  </ds:schemaRefs>
</ds:datastoreItem>
</file>

<file path=customXml/itemProps3.xml><?xml version="1.0" encoding="utf-8"?>
<ds:datastoreItem xmlns:ds="http://schemas.openxmlformats.org/officeDocument/2006/customXml" ds:itemID="{829CFB6D-4B78-4D8C-AE63-408801CE0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6800a-e14a-4802-9515-eb7d0c852a92"/>
    <ds:schemaRef ds:uri="29001ef6-ed15-4dad-aa57-40328cb3c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Tamara</cp:lastModifiedBy>
  <cp:revision>2</cp:revision>
  <dcterms:created xsi:type="dcterms:W3CDTF">2023-08-18T15:43:00Z</dcterms:created>
  <dcterms:modified xsi:type="dcterms:W3CDTF">2023-08-18T15:43:00Z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0x010100F877A7C35EF7D9498CF1FE6FA8D9EC77</vt:lpwstr>
  </property>
</Properties>
</file>